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7.xml" ContentType="application/vnd.openxmlformats-officedocument.wordprocessingml.header+xml"/>
  <Override PartName="/word/footer10.xml" ContentType="application/vnd.openxmlformats-officedocument.wordprocessingml.footer+xml"/>
  <Override PartName="/word/header8.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7E6E" w:rsidRDefault="00606286" w:rsidP="00BC7E6E">
      <w:pPr>
        <w:autoSpaceDE w:val="0"/>
        <w:autoSpaceDN w:val="0"/>
        <w:bidi/>
        <w:adjustRightInd w:val="0"/>
        <w:spacing w:after="160" w:line="252" w:lineRule="auto"/>
        <w:jc w:val="center"/>
        <w:rPr>
          <w:rFonts w:ascii="Simplified Arabic" w:hAnsi="Simplified Arabic" w:cs="Simplified Arabic"/>
          <w:b/>
          <w:bCs/>
          <w:sz w:val="32"/>
          <w:szCs w:val="32"/>
          <w:rtl/>
          <w:lang w:val="en-US" w:bidi="ar-DZ"/>
        </w:rPr>
      </w:pPr>
      <w:r w:rsidRPr="00BC7E6E">
        <w:rPr>
          <w:rFonts w:hint="cs"/>
          <w:rtl/>
        </w:rPr>
        <w:t xml:space="preserve"> </w:t>
      </w:r>
      <w:r w:rsidR="00BC7E6E">
        <w:rPr>
          <w:rFonts w:ascii="Simplified Arabic" w:hAnsi="Simplified Arabic" w:cs="Simplified Arabic" w:hint="cs"/>
          <w:b/>
          <w:bCs/>
          <w:sz w:val="32"/>
          <w:szCs w:val="32"/>
          <w:rtl/>
          <w:lang w:val="en-US" w:bidi="ar-DZ"/>
        </w:rPr>
        <w:t>جامعة أمحمد بوقرة</w:t>
      </w:r>
      <w:r w:rsidR="00BC7E6E">
        <w:rPr>
          <w:rFonts w:ascii="Simplified Arabic" w:hAnsi="Simplified Arabic" w:cs="Simplified Arabic"/>
          <w:b/>
          <w:bCs/>
          <w:sz w:val="32"/>
          <w:szCs w:val="32"/>
          <w:rtl/>
          <w:lang w:val="en-US" w:bidi="ar-DZ"/>
        </w:rPr>
        <w:t xml:space="preserve">، </w:t>
      </w:r>
      <w:r w:rsidR="00BC7E6E">
        <w:rPr>
          <w:rFonts w:ascii="Simplified Arabic" w:hAnsi="Simplified Arabic" w:cs="Simplified Arabic" w:hint="cs"/>
          <w:b/>
          <w:bCs/>
          <w:sz w:val="32"/>
          <w:szCs w:val="32"/>
          <w:rtl/>
          <w:lang w:val="en-US" w:bidi="ar-DZ"/>
        </w:rPr>
        <w:t>بومرداس</w:t>
      </w:r>
    </w:p>
    <w:p w:rsidR="00BC7E6E" w:rsidRPr="00CF7515" w:rsidRDefault="00BC7E6E" w:rsidP="00BC7E6E">
      <w:pPr>
        <w:autoSpaceDE w:val="0"/>
        <w:autoSpaceDN w:val="0"/>
        <w:bidi/>
        <w:adjustRightInd w:val="0"/>
        <w:spacing w:after="160" w:line="252" w:lineRule="auto"/>
        <w:jc w:val="center"/>
        <w:rPr>
          <w:rFonts w:ascii="Simplified Arabic" w:hAnsi="Simplified Arabic" w:cs="Simplified Arabic"/>
          <w:b/>
          <w:bCs/>
          <w:sz w:val="32"/>
          <w:szCs w:val="32"/>
          <w:lang w:val="en-US" w:bidi="ar-DZ"/>
        </w:rPr>
      </w:pPr>
      <w:r>
        <w:rPr>
          <w:noProof/>
          <w:lang w:eastAsia="fr-FR"/>
        </w:rPr>
        <w:drawing>
          <wp:inline distT="0" distB="0" distL="0" distR="0" wp14:anchorId="27D3F84A" wp14:editId="09E8FF36">
            <wp:extent cx="2068235" cy="1606881"/>
            <wp:effectExtent l="0" t="0" r="8255" b="0"/>
            <wp:docPr id="2" name="Image 2" descr="Université de Boumerdes: جامعة بومردا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versité de Boumerdes: جامعة بومرداس"/>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94513" cy="1627297"/>
                    </a:xfrm>
                    <a:prstGeom prst="rect">
                      <a:avLst/>
                    </a:prstGeom>
                    <a:noFill/>
                    <a:ln>
                      <a:noFill/>
                    </a:ln>
                  </pic:spPr>
                </pic:pic>
              </a:graphicData>
            </a:graphic>
          </wp:inline>
        </w:drawing>
      </w:r>
    </w:p>
    <w:p w:rsidR="00BC7E6E" w:rsidRPr="00B132E4" w:rsidRDefault="00BC7E6E" w:rsidP="00BC7E6E">
      <w:pPr>
        <w:autoSpaceDE w:val="0"/>
        <w:autoSpaceDN w:val="0"/>
        <w:bidi/>
        <w:adjustRightInd w:val="0"/>
        <w:spacing w:after="160" w:line="252" w:lineRule="auto"/>
        <w:jc w:val="center"/>
        <w:rPr>
          <w:rFonts w:ascii="Simplified Arabic" w:hAnsi="Simplified Arabic" w:cs="Simplified Arabic"/>
          <w:sz w:val="32"/>
          <w:szCs w:val="32"/>
          <w:lang w:val="en-US" w:bidi="ar-DZ"/>
        </w:rPr>
      </w:pPr>
      <w:r>
        <w:rPr>
          <w:rFonts w:ascii="Simplified Arabic" w:hAnsi="Simplified Arabic" w:cs="Simplified Arabic"/>
          <w:b/>
          <w:bCs/>
          <w:sz w:val="32"/>
          <w:szCs w:val="32"/>
          <w:rtl/>
          <w:lang w:val="en-US" w:bidi="ar-DZ"/>
        </w:rPr>
        <w:t>كلية ال</w:t>
      </w:r>
      <w:r>
        <w:rPr>
          <w:rFonts w:ascii="Simplified Arabic" w:hAnsi="Simplified Arabic" w:cs="Simplified Arabic" w:hint="cs"/>
          <w:b/>
          <w:bCs/>
          <w:sz w:val="32"/>
          <w:szCs w:val="32"/>
          <w:rtl/>
          <w:lang w:val="en-US" w:bidi="ar-DZ"/>
        </w:rPr>
        <w:t>حقوق</w:t>
      </w:r>
      <w:r>
        <w:rPr>
          <w:noProof/>
          <w:lang w:eastAsia="fr-FR"/>
        </w:rPr>
        <w:t xml:space="preserve"> </w:t>
      </w:r>
      <w:r w:rsidRPr="00CF7515">
        <w:rPr>
          <w:rFonts w:ascii="Simplified Arabic" w:hAnsi="Simplified Arabic" w:cs="Simplified Arabic" w:hint="cs"/>
          <w:b/>
          <w:bCs/>
          <w:noProof/>
          <w:sz w:val="32"/>
          <w:szCs w:val="32"/>
          <w:rtl/>
          <w:lang w:eastAsia="fr-FR"/>
        </w:rPr>
        <w:t>بودواو</w:t>
      </w:r>
    </w:p>
    <w:p w:rsidR="00BC7E6E" w:rsidRDefault="00BC7E6E" w:rsidP="00BC7E6E">
      <w:pPr>
        <w:autoSpaceDE w:val="0"/>
        <w:autoSpaceDN w:val="0"/>
        <w:bidi/>
        <w:adjustRightInd w:val="0"/>
        <w:spacing w:after="0" w:line="252" w:lineRule="auto"/>
        <w:jc w:val="center"/>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قسم القانون العام</w:t>
      </w:r>
    </w:p>
    <w:p w:rsidR="00BC7E6E" w:rsidRDefault="00BC7E6E" w:rsidP="00BC7E6E">
      <w:pPr>
        <w:autoSpaceDE w:val="0"/>
        <w:autoSpaceDN w:val="0"/>
        <w:bidi/>
        <w:adjustRightInd w:val="0"/>
        <w:spacing w:after="0" w:line="252" w:lineRule="auto"/>
        <w:jc w:val="center"/>
        <w:rPr>
          <w:rFonts w:ascii="Simplified Arabic" w:hAnsi="Simplified Arabic" w:cs="Simplified Arabic"/>
          <w:b/>
          <w:bCs/>
          <w:sz w:val="32"/>
          <w:szCs w:val="32"/>
          <w:rtl/>
          <w:lang w:val="en-US" w:bidi="ar-DZ"/>
        </w:rPr>
      </w:pPr>
      <w:r>
        <w:rPr>
          <w:rFonts w:ascii="Simplified Arabic" w:hAnsi="Simplified Arabic" w:cs="Simplified Arabic"/>
          <w:b/>
          <w:bCs/>
          <w:sz w:val="32"/>
          <w:szCs w:val="32"/>
          <w:rtl/>
          <w:lang w:val="en-US" w:bidi="ar-DZ"/>
        </w:rPr>
        <w:t xml:space="preserve">مذكرة مقدمة ضمن متطلبات نيل شـــهــــــــادة مـــــــــــاستر </w:t>
      </w:r>
      <w:r>
        <w:rPr>
          <w:rFonts w:ascii="Simplified Arabic" w:hAnsi="Simplified Arabic" w:cs="Simplified Arabic" w:hint="cs"/>
          <w:b/>
          <w:bCs/>
          <w:sz w:val="32"/>
          <w:szCs w:val="32"/>
          <w:rtl/>
          <w:lang w:val="en-US" w:bidi="ar-DZ"/>
        </w:rPr>
        <w:t>في القانون</w:t>
      </w:r>
    </w:p>
    <w:p w:rsidR="00BC7E6E" w:rsidRDefault="00BC7E6E" w:rsidP="00BC7E6E">
      <w:pPr>
        <w:autoSpaceDE w:val="0"/>
        <w:autoSpaceDN w:val="0"/>
        <w:bidi/>
        <w:adjustRightInd w:val="0"/>
        <w:spacing w:after="0" w:line="252"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تخصص: قانون عام</w:t>
      </w:r>
    </w:p>
    <w:p w:rsidR="00BC7E6E" w:rsidRDefault="00BC7E6E" w:rsidP="00BC7E6E">
      <w:pPr>
        <w:autoSpaceDE w:val="0"/>
        <w:autoSpaceDN w:val="0"/>
        <w:bidi/>
        <w:adjustRightInd w:val="0"/>
        <w:spacing w:before="240" w:after="160" w:line="252" w:lineRule="auto"/>
        <w:rPr>
          <w:rFonts w:ascii="Times New Roman" w:hAnsi="Times New Roman" w:cs="Times New Roman"/>
          <w:b/>
          <w:bCs/>
          <w:sz w:val="32"/>
          <w:szCs w:val="32"/>
          <w:rtl/>
          <w:lang w:val="en-US" w:bidi="ar-DZ"/>
        </w:rPr>
      </w:pPr>
      <w:r>
        <w:rPr>
          <w:rFonts w:ascii="Times New Roman" w:hAnsi="Times New Roman" w:cs="Times New Roman"/>
          <w:b/>
          <w:bCs/>
          <w:noProof/>
          <w:sz w:val="32"/>
          <w:szCs w:val="32"/>
          <w:rtl/>
          <w:lang w:eastAsia="fr-FR"/>
        </w:rPr>
        <mc:AlternateContent>
          <mc:Choice Requires="wps">
            <w:drawing>
              <wp:anchor distT="0" distB="0" distL="114300" distR="114300" simplePos="0" relativeHeight="251659264" behindDoc="0" locked="0" layoutInCell="1" allowOverlap="1" wp14:anchorId="4A93634E" wp14:editId="13557304">
                <wp:simplePos x="0" y="0"/>
                <wp:positionH relativeFrom="margin">
                  <wp:posOffset>156845</wp:posOffset>
                </wp:positionH>
                <wp:positionV relativeFrom="paragraph">
                  <wp:posOffset>57784</wp:posOffset>
                </wp:positionV>
                <wp:extent cx="5010150" cy="1247775"/>
                <wp:effectExtent l="0" t="0" r="19050" b="28575"/>
                <wp:wrapNone/>
                <wp:docPr id="3" name="Rectangle à coins arrondis 3"/>
                <wp:cNvGraphicFramePr/>
                <a:graphic xmlns:a="http://schemas.openxmlformats.org/drawingml/2006/main">
                  <a:graphicData uri="http://schemas.microsoft.com/office/word/2010/wordprocessingShape">
                    <wps:wsp>
                      <wps:cNvSpPr/>
                      <wps:spPr>
                        <a:xfrm>
                          <a:off x="0" y="0"/>
                          <a:ext cx="5010150" cy="12477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BC7E6E" w:rsidRPr="008B0A38" w:rsidRDefault="00BC7E6E" w:rsidP="00BC7E6E">
                            <w:pPr>
                              <w:bidi/>
                              <w:jc w:val="center"/>
                              <w:rPr>
                                <w:rFonts w:ascii="Simplified Arabic" w:hAnsi="Simplified Arabic" w:cs="Simplified Arabic"/>
                                <w:sz w:val="36"/>
                                <w:szCs w:val="36"/>
                              </w:rPr>
                            </w:pPr>
                            <w:r w:rsidRPr="008B0A38">
                              <w:rPr>
                                <w:rFonts w:ascii="Simplified Arabic" w:hAnsi="Simplified Arabic" w:cs="Simplified Arabic" w:hint="cs"/>
                                <w:b/>
                                <w:bCs/>
                                <w:sz w:val="36"/>
                                <w:szCs w:val="36"/>
                                <w:rtl/>
                              </w:rPr>
                              <w:t>الجزاء الجنائي في ضوء أحكام النظام القانوني الجزائري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A93634E" id="Rectangle à coins arrondis 3" o:spid="_x0000_s1026" style="position:absolute;left:0;text-align:left;margin-left:12.35pt;margin-top:4.55pt;width:394.5pt;height:98.2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" fillcolor="white [3201]" strokecolor="black [3213]" strokeweight="2pt">
                <v:textbox>
                  <w:txbxContent>
                    <w:p w:rsidR="00BC7E6E" w:rsidRPr="008B0A38" w:rsidRDefault="00BC7E6E" w:rsidP="00BC7E6E">
                      <w:pPr>
                        <w:bidi/>
                        <w:jc w:val="center"/>
                        <w:rPr>
                          <w:rFonts w:ascii="Simplified Arabic" w:hAnsi="Simplified Arabic" w:cs="Simplified Arabic"/>
                          <w:sz w:val="36"/>
                          <w:szCs w:val="36"/>
                        </w:rPr>
                      </w:pPr>
                      <w:r w:rsidRPr="008B0A38">
                        <w:rPr>
                          <w:rFonts w:ascii="Simplified Arabic" w:hAnsi="Simplified Arabic" w:cs="Simplified Arabic" w:hint="cs"/>
                          <w:b/>
                          <w:bCs/>
                          <w:sz w:val="36"/>
                          <w:szCs w:val="36"/>
                          <w:rtl/>
                        </w:rPr>
                        <w:t>الجزاء الجنائي في ضوء أحكام النظام القانوني الجزائري</w:t>
                      </w:r>
                    </w:p>
                  </w:txbxContent>
                </v:textbox>
                <w10:wrap anchorx="margin"/>
              </v:roundrect>
            </w:pict>
          </mc:Fallback>
        </mc:AlternateContent>
      </w:r>
    </w:p>
    <w:p w:rsidR="00BC7E6E" w:rsidRDefault="00BC7E6E" w:rsidP="00BC7E6E">
      <w:pPr>
        <w:autoSpaceDE w:val="0"/>
        <w:autoSpaceDN w:val="0"/>
        <w:bidi/>
        <w:adjustRightInd w:val="0"/>
        <w:spacing w:before="240" w:after="160" w:line="252" w:lineRule="auto"/>
        <w:rPr>
          <w:rFonts w:ascii="Times New Roman" w:hAnsi="Times New Roman" w:cs="Times New Roman"/>
          <w:b/>
          <w:bCs/>
          <w:sz w:val="32"/>
          <w:szCs w:val="32"/>
          <w:rtl/>
          <w:lang w:val="en-US" w:bidi="ar-DZ"/>
        </w:rPr>
      </w:pPr>
    </w:p>
    <w:p w:rsidR="00BC7E6E" w:rsidRDefault="00BC7E6E" w:rsidP="00BC7E6E">
      <w:pPr>
        <w:autoSpaceDE w:val="0"/>
        <w:autoSpaceDN w:val="0"/>
        <w:bidi/>
        <w:adjustRightInd w:val="0"/>
        <w:spacing w:before="240" w:after="160" w:line="252" w:lineRule="auto"/>
        <w:rPr>
          <w:rFonts w:ascii="Times New Roman" w:hAnsi="Times New Roman" w:cs="Times New Roman"/>
          <w:b/>
          <w:bCs/>
          <w:sz w:val="32"/>
          <w:szCs w:val="32"/>
          <w:rtl/>
          <w:lang w:val="en-US" w:bidi="ar-DZ"/>
        </w:rPr>
      </w:pPr>
    </w:p>
    <w:p w:rsidR="00BC7E6E" w:rsidRDefault="00BC7E6E" w:rsidP="00BC7E6E">
      <w:pPr>
        <w:autoSpaceDE w:val="0"/>
        <w:autoSpaceDN w:val="0"/>
        <w:bidi/>
        <w:adjustRightInd w:val="0"/>
        <w:spacing w:before="240" w:after="160" w:line="252" w:lineRule="auto"/>
        <w:jc w:val="both"/>
        <w:rPr>
          <w:rFonts w:ascii="Simplified Arabic" w:hAnsi="Simplified Arabic" w:cs="Simplified Arabic"/>
          <w:b/>
          <w:bCs/>
          <w:sz w:val="32"/>
          <w:szCs w:val="32"/>
          <w:rtl/>
          <w:lang w:val="en-US" w:bidi="ar-DZ"/>
        </w:rPr>
      </w:pPr>
      <w:r>
        <w:rPr>
          <w:rFonts w:ascii="Times New Roman" w:hAnsi="Times New Roman" w:cs="Times New Roman" w:hint="cs"/>
          <w:b/>
          <w:bCs/>
          <w:sz w:val="32"/>
          <w:szCs w:val="32"/>
          <w:rtl/>
          <w:lang w:val="en-US" w:bidi="ar-DZ"/>
        </w:rPr>
        <w:t xml:space="preserve"> </w:t>
      </w:r>
      <w:r>
        <w:rPr>
          <w:rFonts w:ascii="Simplified Arabic" w:hAnsi="Simplified Arabic" w:cs="Simplified Arabic"/>
          <w:b/>
          <w:bCs/>
          <w:sz w:val="32"/>
          <w:szCs w:val="32"/>
          <w:rtl/>
          <w:lang w:val="en-US" w:bidi="ar-DZ"/>
        </w:rPr>
        <w:t>إعداد الطالب</w:t>
      </w:r>
      <w:r>
        <w:rPr>
          <w:rFonts w:ascii="Simplified Arabic" w:hAnsi="Simplified Arabic" w:cs="Simplified Arabic" w:hint="cs"/>
          <w:b/>
          <w:bCs/>
          <w:sz w:val="32"/>
          <w:szCs w:val="32"/>
          <w:rtl/>
          <w:lang w:val="en-US" w:bidi="ar-DZ"/>
        </w:rPr>
        <w:t xml:space="preserve">تين:                                                       إشراف الأستاذة: </w:t>
      </w:r>
    </w:p>
    <w:p w:rsidR="00BC7E6E" w:rsidRDefault="00BC7E6E" w:rsidP="00BC7E6E">
      <w:pPr>
        <w:autoSpaceDE w:val="0"/>
        <w:autoSpaceDN w:val="0"/>
        <w:bidi/>
        <w:adjustRightInd w:val="0"/>
        <w:spacing w:before="240" w:after="160" w:line="252" w:lineRule="auto"/>
        <w:jc w:val="both"/>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1-حنان قانة                                                        د. شريفة واتيكي</w:t>
      </w:r>
    </w:p>
    <w:p w:rsidR="00BC7E6E" w:rsidRDefault="00BC7E6E" w:rsidP="00BC7E6E">
      <w:pPr>
        <w:autoSpaceDE w:val="0"/>
        <w:autoSpaceDN w:val="0"/>
        <w:bidi/>
        <w:adjustRightInd w:val="0"/>
        <w:spacing w:before="240" w:after="160" w:line="252" w:lineRule="auto"/>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2-منى خرامسية</w:t>
      </w:r>
    </w:p>
    <w:p w:rsidR="00BC7E6E" w:rsidRDefault="00BC7E6E" w:rsidP="00BC7E6E">
      <w:pPr>
        <w:autoSpaceDE w:val="0"/>
        <w:autoSpaceDN w:val="0"/>
        <w:bidi/>
        <w:adjustRightInd w:val="0"/>
        <w:spacing w:after="160" w:line="252" w:lineRule="auto"/>
        <w:jc w:val="center"/>
        <w:rPr>
          <w:rFonts w:ascii="Simplified Arabic" w:hAnsi="Simplified Arabic" w:cs="Simplified Arabic"/>
          <w:b/>
          <w:bCs/>
          <w:sz w:val="32"/>
          <w:szCs w:val="32"/>
          <w:rtl/>
          <w:lang w:val="en-US" w:bidi="ar-DZ"/>
        </w:rPr>
      </w:pPr>
      <w:r>
        <w:rPr>
          <w:rFonts w:ascii="Simplified Arabic" w:hAnsi="Simplified Arabic" w:cs="Simplified Arabic"/>
          <w:b/>
          <w:bCs/>
          <w:sz w:val="32"/>
          <w:szCs w:val="32"/>
          <w:rtl/>
          <w:lang w:val="en-US" w:bidi="ar-DZ"/>
        </w:rPr>
        <w:t>لجنة المناقشة:</w:t>
      </w:r>
    </w:p>
    <w:tbl>
      <w:tblPr>
        <w:tblStyle w:val="Grilledutableau"/>
        <w:bidiVisual/>
        <w:tblW w:w="8747" w:type="dxa"/>
        <w:tblLook w:val="04A0" w:firstRow="1" w:lastRow="0" w:firstColumn="1" w:lastColumn="0" w:noHBand="0" w:noVBand="1"/>
      </w:tblPr>
      <w:tblGrid>
        <w:gridCol w:w="2186"/>
        <w:gridCol w:w="2186"/>
        <w:gridCol w:w="2481"/>
        <w:gridCol w:w="1894"/>
      </w:tblGrid>
      <w:tr w:rsidR="00BC7E6E" w:rsidTr="009D5DCD">
        <w:trPr>
          <w:trHeight w:val="580"/>
        </w:trPr>
        <w:tc>
          <w:tcPr>
            <w:tcW w:w="2186" w:type="dxa"/>
          </w:tcPr>
          <w:p w:rsidR="00BC7E6E" w:rsidRDefault="00BC7E6E" w:rsidP="009D5DCD">
            <w:pPr>
              <w:autoSpaceDE w:val="0"/>
              <w:autoSpaceDN w:val="0"/>
              <w:adjustRightInd w:val="0"/>
              <w:spacing w:after="160" w:line="252" w:lineRule="auto"/>
              <w:ind w:firstLine="0"/>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الاسم واللقب</w:t>
            </w:r>
          </w:p>
        </w:tc>
        <w:tc>
          <w:tcPr>
            <w:tcW w:w="2186" w:type="dxa"/>
          </w:tcPr>
          <w:p w:rsidR="00BC7E6E" w:rsidRDefault="00BC7E6E" w:rsidP="009D5DCD">
            <w:pPr>
              <w:autoSpaceDE w:val="0"/>
              <w:autoSpaceDN w:val="0"/>
              <w:adjustRightInd w:val="0"/>
              <w:spacing w:after="160" w:line="252" w:lineRule="auto"/>
              <w:ind w:firstLine="0"/>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الرتبة</w:t>
            </w:r>
          </w:p>
        </w:tc>
        <w:tc>
          <w:tcPr>
            <w:tcW w:w="2481" w:type="dxa"/>
          </w:tcPr>
          <w:p w:rsidR="00BC7E6E" w:rsidRDefault="00BC7E6E" w:rsidP="009D5DCD">
            <w:pPr>
              <w:autoSpaceDE w:val="0"/>
              <w:autoSpaceDN w:val="0"/>
              <w:adjustRightInd w:val="0"/>
              <w:spacing w:after="160" w:line="252" w:lineRule="auto"/>
              <w:ind w:firstLine="0"/>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الجامعة</w:t>
            </w:r>
          </w:p>
        </w:tc>
        <w:tc>
          <w:tcPr>
            <w:tcW w:w="1894" w:type="dxa"/>
          </w:tcPr>
          <w:p w:rsidR="00BC7E6E" w:rsidRDefault="00BC7E6E" w:rsidP="009D5DCD">
            <w:pPr>
              <w:autoSpaceDE w:val="0"/>
              <w:autoSpaceDN w:val="0"/>
              <w:adjustRightInd w:val="0"/>
              <w:spacing w:after="160" w:line="252" w:lineRule="auto"/>
              <w:ind w:firstLine="0"/>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الصفة</w:t>
            </w:r>
          </w:p>
        </w:tc>
      </w:tr>
      <w:tr w:rsidR="00BC7E6E" w:rsidTr="009D5DCD">
        <w:trPr>
          <w:trHeight w:val="580"/>
        </w:trPr>
        <w:tc>
          <w:tcPr>
            <w:tcW w:w="2186" w:type="dxa"/>
          </w:tcPr>
          <w:p w:rsidR="00BC7E6E" w:rsidRDefault="00BC7E6E" w:rsidP="009D5DCD">
            <w:pPr>
              <w:tabs>
                <w:tab w:val="left" w:pos="305"/>
                <w:tab w:val="center" w:pos="985"/>
              </w:tabs>
              <w:autoSpaceDE w:val="0"/>
              <w:autoSpaceDN w:val="0"/>
              <w:adjustRightInd w:val="0"/>
              <w:spacing w:after="160" w:line="252" w:lineRule="auto"/>
              <w:ind w:firstLine="0"/>
              <w:jc w:val="left"/>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 xml:space="preserve">  محمد سايحي</w:t>
            </w:r>
          </w:p>
        </w:tc>
        <w:tc>
          <w:tcPr>
            <w:tcW w:w="2186" w:type="dxa"/>
          </w:tcPr>
          <w:p w:rsidR="00BC7E6E" w:rsidRDefault="00BC7E6E" w:rsidP="009D5DCD">
            <w:pPr>
              <w:autoSpaceDE w:val="0"/>
              <w:autoSpaceDN w:val="0"/>
              <w:adjustRightInd w:val="0"/>
              <w:spacing w:after="160" w:line="252" w:lineRule="auto"/>
              <w:ind w:firstLine="0"/>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أستاذ مساعد "أ"</w:t>
            </w:r>
          </w:p>
        </w:tc>
        <w:tc>
          <w:tcPr>
            <w:tcW w:w="2481" w:type="dxa"/>
          </w:tcPr>
          <w:p w:rsidR="00BC7E6E" w:rsidRDefault="00BC7E6E" w:rsidP="009D5DCD">
            <w:pPr>
              <w:autoSpaceDE w:val="0"/>
              <w:autoSpaceDN w:val="0"/>
              <w:adjustRightInd w:val="0"/>
              <w:spacing w:after="160" w:line="252" w:lineRule="auto"/>
              <w:ind w:firstLine="0"/>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أمحمد بوقرة بومرداس</w:t>
            </w:r>
          </w:p>
        </w:tc>
        <w:tc>
          <w:tcPr>
            <w:tcW w:w="1894" w:type="dxa"/>
          </w:tcPr>
          <w:p w:rsidR="00BC7E6E" w:rsidRDefault="00BC7E6E" w:rsidP="009D5DCD">
            <w:pPr>
              <w:autoSpaceDE w:val="0"/>
              <w:autoSpaceDN w:val="0"/>
              <w:adjustRightInd w:val="0"/>
              <w:spacing w:after="160" w:line="252" w:lineRule="auto"/>
              <w:ind w:firstLine="0"/>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رئيسا</w:t>
            </w:r>
          </w:p>
        </w:tc>
      </w:tr>
      <w:tr w:rsidR="00BC7E6E" w:rsidTr="009D5DCD">
        <w:trPr>
          <w:trHeight w:val="580"/>
        </w:trPr>
        <w:tc>
          <w:tcPr>
            <w:tcW w:w="2186" w:type="dxa"/>
          </w:tcPr>
          <w:p w:rsidR="00BC7E6E" w:rsidRDefault="00BC7E6E" w:rsidP="009D5DCD">
            <w:pPr>
              <w:autoSpaceDE w:val="0"/>
              <w:autoSpaceDN w:val="0"/>
              <w:adjustRightInd w:val="0"/>
              <w:spacing w:after="160" w:line="252" w:lineRule="auto"/>
              <w:ind w:firstLine="0"/>
              <w:jc w:val="left"/>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 xml:space="preserve">  شريفة واتيكي</w:t>
            </w:r>
          </w:p>
        </w:tc>
        <w:tc>
          <w:tcPr>
            <w:tcW w:w="2186" w:type="dxa"/>
          </w:tcPr>
          <w:p w:rsidR="00BC7E6E" w:rsidRDefault="00BC7E6E" w:rsidP="009D5DCD">
            <w:pPr>
              <w:autoSpaceDE w:val="0"/>
              <w:autoSpaceDN w:val="0"/>
              <w:adjustRightInd w:val="0"/>
              <w:spacing w:after="160" w:line="252" w:lineRule="auto"/>
              <w:ind w:firstLine="0"/>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أستاذ محاضر "ب"</w:t>
            </w:r>
          </w:p>
        </w:tc>
        <w:tc>
          <w:tcPr>
            <w:tcW w:w="2481" w:type="dxa"/>
          </w:tcPr>
          <w:p w:rsidR="00BC7E6E" w:rsidRDefault="00BC7E6E" w:rsidP="009D5DCD">
            <w:pPr>
              <w:autoSpaceDE w:val="0"/>
              <w:autoSpaceDN w:val="0"/>
              <w:adjustRightInd w:val="0"/>
              <w:spacing w:after="160" w:line="252" w:lineRule="auto"/>
              <w:ind w:firstLine="0"/>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أمحمد بوقرة بومرداس</w:t>
            </w:r>
          </w:p>
        </w:tc>
        <w:tc>
          <w:tcPr>
            <w:tcW w:w="1894" w:type="dxa"/>
          </w:tcPr>
          <w:p w:rsidR="00BC7E6E" w:rsidRDefault="00BC7E6E" w:rsidP="009D5DCD">
            <w:pPr>
              <w:autoSpaceDE w:val="0"/>
              <w:autoSpaceDN w:val="0"/>
              <w:adjustRightInd w:val="0"/>
              <w:spacing w:after="160" w:line="252" w:lineRule="auto"/>
              <w:ind w:firstLine="0"/>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مشرفا ومقررا</w:t>
            </w:r>
          </w:p>
        </w:tc>
      </w:tr>
      <w:tr w:rsidR="00BC7E6E" w:rsidTr="009D5DCD">
        <w:trPr>
          <w:trHeight w:val="580"/>
        </w:trPr>
        <w:tc>
          <w:tcPr>
            <w:tcW w:w="2186" w:type="dxa"/>
          </w:tcPr>
          <w:p w:rsidR="00BC7E6E" w:rsidRDefault="00BC7E6E" w:rsidP="009D5DCD">
            <w:pPr>
              <w:autoSpaceDE w:val="0"/>
              <w:autoSpaceDN w:val="0"/>
              <w:adjustRightInd w:val="0"/>
              <w:spacing w:after="160" w:line="252" w:lineRule="auto"/>
              <w:ind w:firstLine="0"/>
              <w:jc w:val="left"/>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 xml:space="preserve">  ياسمينة بشار</w:t>
            </w:r>
          </w:p>
        </w:tc>
        <w:tc>
          <w:tcPr>
            <w:tcW w:w="2186" w:type="dxa"/>
          </w:tcPr>
          <w:p w:rsidR="00BC7E6E" w:rsidRDefault="00BC7E6E" w:rsidP="009D5DCD">
            <w:pPr>
              <w:autoSpaceDE w:val="0"/>
              <w:autoSpaceDN w:val="0"/>
              <w:adjustRightInd w:val="0"/>
              <w:spacing w:after="160" w:line="252" w:lineRule="auto"/>
              <w:ind w:firstLine="0"/>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أستاذ مساعد "أ"</w:t>
            </w:r>
          </w:p>
        </w:tc>
        <w:tc>
          <w:tcPr>
            <w:tcW w:w="2481" w:type="dxa"/>
          </w:tcPr>
          <w:p w:rsidR="00BC7E6E" w:rsidRDefault="00BC7E6E" w:rsidP="009D5DCD">
            <w:pPr>
              <w:autoSpaceDE w:val="0"/>
              <w:autoSpaceDN w:val="0"/>
              <w:adjustRightInd w:val="0"/>
              <w:spacing w:after="160" w:line="252" w:lineRule="auto"/>
              <w:ind w:firstLine="0"/>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أمحمد بوقرة بومرداس</w:t>
            </w:r>
          </w:p>
        </w:tc>
        <w:tc>
          <w:tcPr>
            <w:tcW w:w="1894" w:type="dxa"/>
          </w:tcPr>
          <w:p w:rsidR="00BC7E6E" w:rsidRDefault="00BC7E6E" w:rsidP="009D5DCD">
            <w:pPr>
              <w:autoSpaceDE w:val="0"/>
              <w:autoSpaceDN w:val="0"/>
              <w:adjustRightInd w:val="0"/>
              <w:spacing w:after="160" w:line="252" w:lineRule="auto"/>
              <w:ind w:firstLine="0"/>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ممتحنا</w:t>
            </w:r>
          </w:p>
        </w:tc>
      </w:tr>
    </w:tbl>
    <w:p w:rsidR="00BC7E6E" w:rsidRDefault="00BC7E6E" w:rsidP="00BC7E6E">
      <w:pPr>
        <w:autoSpaceDE w:val="0"/>
        <w:autoSpaceDN w:val="0"/>
        <w:bidi/>
        <w:adjustRightInd w:val="0"/>
        <w:spacing w:after="160" w:line="252" w:lineRule="auto"/>
        <w:jc w:val="center"/>
        <w:rPr>
          <w:rFonts w:ascii="Simplified Arabic" w:hAnsi="Simplified Arabic" w:cs="Simplified Arabic"/>
          <w:b/>
          <w:bCs/>
          <w:sz w:val="32"/>
          <w:szCs w:val="32"/>
          <w:rtl/>
          <w:lang w:val="en-US" w:bidi="ar-DZ"/>
        </w:rPr>
        <w:sectPr w:rsidR="00BC7E6E" w:rsidSect="00AA5AAD">
          <w:footerReference w:type="default" r:id="rId9"/>
          <w:footnotePr>
            <w:numRestart w:val="eachPage"/>
          </w:footnotePr>
          <w:pgSz w:w="11906" w:h="16838" w:code="9"/>
          <w:pgMar w:top="851" w:right="1701" w:bottom="851" w:left="1418" w:header="709" w:footer="709" w:gutter="0"/>
          <w:pgNumType w:start="5"/>
          <w:cols w:space="708"/>
          <w:docGrid w:linePitch="360"/>
        </w:sectPr>
      </w:pPr>
      <w:r>
        <w:rPr>
          <w:rFonts w:ascii="Simplified Arabic" w:hAnsi="Simplified Arabic" w:cs="Simplified Arabic" w:hint="cs"/>
          <w:b/>
          <w:bCs/>
          <w:sz w:val="32"/>
          <w:szCs w:val="32"/>
          <w:rtl/>
          <w:lang w:val="en-US" w:bidi="ar-DZ"/>
        </w:rPr>
        <w:t>تاريخ المناقشة: 26/06/2022</w:t>
      </w:r>
    </w:p>
    <w:p w:rsidR="00BC7E6E" w:rsidRDefault="00BC7E6E" w:rsidP="00BC7E6E">
      <w:pPr>
        <w:bidi/>
        <w:rPr>
          <w:rFonts w:ascii="Simplified Arabic" w:hAnsi="Simplified Arabic" w:cs="Simplified Arabic"/>
          <w:sz w:val="32"/>
          <w:szCs w:val="32"/>
          <w:rtl/>
          <w:lang w:bidi="ar-DZ"/>
        </w:rPr>
      </w:pPr>
    </w:p>
    <w:p w:rsidR="00BC7E6E" w:rsidRDefault="00BC7E6E" w:rsidP="00BC7E6E">
      <w:pPr>
        <w:bidi/>
        <w:jc w:val="center"/>
        <w:rPr>
          <w:rFonts w:ascii="Andalus" w:hAnsi="Andalus" w:cs="Andalus"/>
          <w:sz w:val="40"/>
          <w:szCs w:val="40"/>
          <w:rtl/>
          <w:lang w:bidi="ar-DZ"/>
        </w:rPr>
      </w:pPr>
    </w:p>
    <w:p w:rsidR="00BC7E6E" w:rsidRPr="00F01E0A" w:rsidRDefault="00BC7E6E" w:rsidP="00BC7E6E">
      <w:pPr>
        <w:bidi/>
        <w:jc w:val="center"/>
        <w:rPr>
          <w:rFonts w:ascii="Andalus" w:hAnsi="Andalus" w:cs="Andalus"/>
          <w:sz w:val="40"/>
          <w:szCs w:val="40"/>
          <w:rtl/>
          <w:lang w:bidi="ar-DZ"/>
        </w:rPr>
      </w:pPr>
      <w:r w:rsidRPr="00F01E0A">
        <w:rPr>
          <w:rFonts w:ascii="Andalus" w:hAnsi="Andalus" w:cs="Andalus"/>
          <w:sz w:val="40"/>
          <w:szCs w:val="40"/>
          <w:rtl/>
          <w:lang w:bidi="ar-DZ"/>
        </w:rPr>
        <w:t>شكر وعرفان</w:t>
      </w:r>
    </w:p>
    <w:p w:rsidR="00BC7E6E" w:rsidRPr="00F01E0A" w:rsidRDefault="00BC7E6E" w:rsidP="00BC7E6E">
      <w:pPr>
        <w:bidi/>
        <w:jc w:val="center"/>
        <w:rPr>
          <w:rFonts w:ascii="Simplified Arabic" w:hAnsi="Simplified Arabic" w:cs="Simplified Arabic"/>
          <w:sz w:val="36"/>
          <w:szCs w:val="36"/>
          <w:rtl/>
          <w:lang w:bidi="ar-DZ"/>
        </w:rPr>
      </w:pPr>
      <w:r w:rsidRPr="00F01E0A">
        <w:rPr>
          <w:rFonts w:ascii="Simplified Arabic" w:hAnsi="Simplified Arabic" w:cs="Simplified Arabic" w:hint="cs"/>
          <w:sz w:val="36"/>
          <w:szCs w:val="36"/>
          <w:rtl/>
          <w:lang w:bidi="ar-DZ"/>
        </w:rPr>
        <w:t xml:space="preserve">اللهم لك الحمد ولك الشكر على فضائل نعمك بأن بصرتنا بمعرفة العلم ونور الفهم فالحمد الله على توفيقه لنا ومنحننا قوة الإرادة والصبر لتحمل عناء هذا العمل لنهايته، وندعوه سبحاته وتعالى بأن </w:t>
      </w:r>
      <w:r>
        <w:rPr>
          <w:rFonts w:ascii="Simplified Arabic" w:hAnsi="Simplified Arabic" w:cs="Simplified Arabic" w:hint="cs"/>
          <w:sz w:val="36"/>
          <w:szCs w:val="36"/>
          <w:rtl/>
          <w:lang w:bidi="ar-DZ"/>
        </w:rPr>
        <w:t>ينال رضاه</w:t>
      </w:r>
      <w:r w:rsidRPr="00F01E0A">
        <w:rPr>
          <w:rFonts w:ascii="Simplified Arabic" w:hAnsi="Simplified Arabic" w:cs="Simplified Arabic" w:hint="cs"/>
          <w:sz w:val="36"/>
          <w:szCs w:val="36"/>
          <w:rtl/>
          <w:lang w:bidi="ar-DZ"/>
        </w:rPr>
        <w:t xml:space="preserve"> أولا والوالدين ثانيا ثم أساتذتنا الكرام.</w:t>
      </w:r>
    </w:p>
    <w:p w:rsidR="00BC7E6E" w:rsidRPr="00F01E0A" w:rsidRDefault="00BC7E6E" w:rsidP="00BC7E6E">
      <w:pPr>
        <w:bidi/>
        <w:jc w:val="center"/>
        <w:rPr>
          <w:rFonts w:ascii="Simplified Arabic" w:hAnsi="Simplified Arabic" w:cs="Simplified Arabic"/>
          <w:sz w:val="36"/>
          <w:szCs w:val="36"/>
          <w:rtl/>
          <w:lang w:bidi="ar-DZ"/>
        </w:rPr>
      </w:pPr>
      <w:r w:rsidRPr="00F01E0A">
        <w:rPr>
          <w:rFonts w:ascii="Simplified Arabic" w:hAnsi="Simplified Arabic" w:cs="Simplified Arabic" w:hint="cs"/>
          <w:sz w:val="36"/>
          <w:szCs w:val="36"/>
          <w:rtl/>
          <w:lang w:bidi="ar-DZ"/>
        </w:rPr>
        <w:t>فالحمد الله حمدا كثيرا</w:t>
      </w:r>
    </w:p>
    <w:p w:rsidR="00BC7E6E" w:rsidRPr="00F01E0A" w:rsidRDefault="00BC7E6E" w:rsidP="00BC7E6E">
      <w:pPr>
        <w:bidi/>
        <w:jc w:val="center"/>
        <w:rPr>
          <w:rFonts w:ascii="Simplified Arabic" w:hAnsi="Simplified Arabic" w:cs="Simplified Arabic"/>
          <w:sz w:val="36"/>
          <w:szCs w:val="36"/>
          <w:rtl/>
          <w:lang w:bidi="ar-DZ"/>
        </w:rPr>
      </w:pPr>
      <w:r w:rsidRPr="00F01E0A">
        <w:rPr>
          <w:rFonts w:ascii="Simplified Arabic" w:hAnsi="Simplified Arabic" w:cs="Simplified Arabic" w:hint="cs"/>
          <w:sz w:val="36"/>
          <w:szCs w:val="36"/>
          <w:rtl/>
          <w:lang w:bidi="ar-DZ"/>
        </w:rPr>
        <w:t>نتقدم بجزيل الشكر والتقدير إلى الأستاذة الدكتورة المشرفة "واتيكي شريفة" على كل ما قدمته لنا من توجيهات ومعلومات قيمة ساهمة في إثراء موضوع دراستنا في جوانبه المختلفة، ولم تدخر وقتا ولا جهدا فجزاها الله كل خير، ولها منا كل التقدير والإحترام.</w:t>
      </w:r>
    </w:p>
    <w:p w:rsidR="00BC7E6E" w:rsidRPr="00F01E0A" w:rsidRDefault="00BC7E6E" w:rsidP="00BC7E6E">
      <w:pPr>
        <w:bidi/>
        <w:jc w:val="center"/>
        <w:rPr>
          <w:rFonts w:ascii="Simplified Arabic" w:hAnsi="Simplified Arabic" w:cs="Simplified Arabic"/>
          <w:sz w:val="36"/>
          <w:szCs w:val="36"/>
          <w:rtl/>
          <w:lang w:bidi="ar-DZ"/>
        </w:rPr>
      </w:pPr>
      <w:r w:rsidRPr="00F01E0A">
        <w:rPr>
          <w:rFonts w:ascii="Simplified Arabic" w:hAnsi="Simplified Arabic" w:cs="Simplified Arabic" w:hint="cs"/>
          <w:sz w:val="36"/>
          <w:szCs w:val="36"/>
          <w:rtl/>
          <w:lang w:bidi="ar-DZ"/>
        </w:rPr>
        <w:t>كما نتقدم بجزيل الشكر إلى أعضاء لجنة المناقشة الموقرة، وإلى جميع الأساتذة المحترمين في الكلية.</w:t>
      </w:r>
    </w:p>
    <w:p w:rsidR="00BC7E6E" w:rsidRDefault="00BC7E6E" w:rsidP="00BC7E6E">
      <w:pPr>
        <w:bidi/>
        <w:jc w:val="center"/>
        <w:rPr>
          <w:rFonts w:ascii="Simplified Arabic" w:hAnsi="Simplified Arabic" w:cs="Simplified Arabic"/>
          <w:sz w:val="36"/>
          <w:szCs w:val="36"/>
          <w:rtl/>
          <w:lang w:bidi="ar-DZ"/>
        </w:rPr>
      </w:pPr>
      <w:r w:rsidRPr="00F01E0A">
        <w:rPr>
          <w:rFonts w:ascii="Simplified Arabic" w:hAnsi="Simplified Arabic" w:cs="Simplified Arabic" w:hint="cs"/>
          <w:sz w:val="36"/>
          <w:szCs w:val="36"/>
          <w:rtl/>
          <w:lang w:bidi="ar-DZ"/>
        </w:rPr>
        <w:t>وإلى جميع المشرفين في المكتبة الذين قدموا لنا يد المساعدة بالكتب أو بالدعاء لنا بالنجاح والتوفيق والسداد في كل مرحل</w:t>
      </w:r>
      <w:r>
        <w:rPr>
          <w:rFonts w:ascii="Simplified Arabic" w:hAnsi="Simplified Arabic" w:cs="Simplified Arabic" w:hint="cs"/>
          <w:sz w:val="36"/>
          <w:szCs w:val="36"/>
          <w:rtl/>
          <w:lang w:bidi="ar-DZ"/>
        </w:rPr>
        <w:t>ة علمية فجازاهم الله عنا كل خير.</w:t>
      </w:r>
    </w:p>
    <w:p w:rsidR="00BC7E6E" w:rsidRDefault="00BC7E6E" w:rsidP="00BC7E6E">
      <w:pPr>
        <w:bidi/>
        <w:jc w:val="center"/>
        <w:rPr>
          <w:rFonts w:ascii="Simplified Arabic" w:hAnsi="Simplified Arabic" w:cs="Simplified Arabic"/>
          <w:sz w:val="36"/>
          <w:szCs w:val="36"/>
          <w:rtl/>
          <w:lang w:bidi="ar-DZ"/>
        </w:rPr>
      </w:pPr>
    </w:p>
    <w:p w:rsidR="00BC7E6E" w:rsidRDefault="00BC7E6E" w:rsidP="00BC7E6E">
      <w:pPr>
        <w:bidi/>
        <w:jc w:val="center"/>
        <w:rPr>
          <w:rFonts w:ascii="Simplified Arabic" w:hAnsi="Simplified Arabic" w:cs="Simplified Arabic"/>
          <w:sz w:val="36"/>
          <w:szCs w:val="36"/>
          <w:rtl/>
          <w:lang w:bidi="ar-DZ"/>
        </w:rPr>
        <w:sectPr w:rsidR="00BC7E6E" w:rsidSect="00F127FB">
          <w:footerReference w:type="default" r:id="rId10"/>
          <w:footnotePr>
            <w:numRestart w:val="eachPage"/>
          </w:footnotePr>
          <w:pgSz w:w="11906" w:h="16838" w:code="9"/>
          <w:pgMar w:top="851" w:right="1701" w:bottom="851" w:left="1418" w:header="709" w:footer="709" w:gutter="0"/>
          <w:pgBorders w:offsetFrom="page">
            <w:top w:val="celticKnotwork" w:sz="24" w:space="24" w:color="auto"/>
            <w:left w:val="celticKnotwork" w:sz="24" w:space="24" w:color="auto"/>
            <w:bottom w:val="celticKnotwork" w:sz="24" w:space="24" w:color="auto"/>
            <w:right w:val="celticKnotwork" w:sz="24" w:space="24" w:color="auto"/>
          </w:pgBorders>
          <w:pgNumType w:fmt="arabicAbjad" w:start="1"/>
          <w:cols w:space="708"/>
          <w:docGrid w:linePitch="360"/>
        </w:sectPr>
      </w:pPr>
    </w:p>
    <w:p w:rsidR="00BC7E6E" w:rsidRPr="003604BA" w:rsidRDefault="00BC7E6E" w:rsidP="00BC7E6E">
      <w:pPr>
        <w:bidi/>
        <w:jc w:val="center"/>
        <w:rPr>
          <w:rFonts w:ascii="Simplified Arabic" w:hAnsi="Simplified Arabic" w:cs="Simplified Arabic"/>
          <w:sz w:val="36"/>
          <w:szCs w:val="36"/>
          <w:rtl/>
          <w:lang w:bidi="ar-DZ"/>
        </w:rPr>
      </w:pPr>
    </w:p>
    <w:p w:rsidR="00BC7E6E" w:rsidRPr="00F01E0A" w:rsidRDefault="00BC7E6E" w:rsidP="00BC7E6E">
      <w:pPr>
        <w:bidi/>
        <w:jc w:val="center"/>
        <w:rPr>
          <w:rFonts w:ascii="Andalus" w:hAnsi="Andalus" w:cs="Andalus"/>
          <w:sz w:val="40"/>
          <w:szCs w:val="40"/>
          <w:rtl/>
          <w:lang w:bidi="ar-DZ"/>
        </w:rPr>
      </w:pPr>
      <w:r w:rsidRPr="00F01E0A">
        <w:rPr>
          <w:rFonts w:ascii="Andalus" w:hAnsi="Andalus" w:cs="Andalus"/>
          <w:sz w:val="40"/>
          <w:szCs w:val="40"/>
          <w:rtl/>
          <w:lang w:bidi="ar-DZ"/>
        </w:rPr>
        <w:t>الإهداء</w:t>
      </w:r>
    </w:p>
    <w:p w:rsidR="00BC7E6E" w:rsidRPr="00FE678D" w:rsidRDefault="00BC7E6E" w:rsidP="00BC7E6E">
      <w:pPr>
        <w:bidi/>
        <w:jc w:val="center"/>
        <w:rPr>
          <w:rFonts w:ascii="Simplified Arabic" w:hAnsi="Simplified Arabic" w:cs="Simplified Arabic"/>
          <w:sz w:val="36"/>
          <w:szCs w:val="36"/>
          <w:rtl/>
          <w:lang w:bidi="ar-DZ"/>
        </w:rPr>
      </w:pPr>
      <w:r w:rsidRPr="00FE678D">
        <w:rPr>
          <w:rFonts w:ascii="Simplified Arabic" w:hAnsi="Simplified Arabic" w:cs="Simplified Arabic" w:hint="cs"/>
          <w:sz w:val="36"/>
          <w:szCs w:val="36"/>
          <w:rtl/>
          <w:lang w:bidi="ar-DZ"/>
        </w:rPr>
        <w:t>الحمد الله حمدا كثيرا مباركا فيه الذي وفقني إلى إكمال هذا العمل العلمي ليكون بمثابة ختام لمشوار تعليمي وفير نسأل الله فيه أن يثبتنا ويرزقنا فيه من أجره الكثير.</w:t>
      </w:r>
    </w:p>
    <w:p w:rsidR="00BC7E6E" w:rsidRPr="00FE678D" w:rsidRDefault="00BC7E6E" w:rsidP="00BC7E6E">
      <w:pPr>
        <w:bidi/>
        <w:jc w:val="center"/>
        <w:rPr>
          <w:rFonts w:ascii="Simplified Arabic" w:hAnsi="Simplified Arabic" w:cs="Simplified Arabic"/>
          <w:sz w:val="36"/>
          <w:szCs w:val="36"/>
          <w:rtl/>
          <w:lang w:bidi="ar-DZ"/>
        </w:rPr>
      </w:pPr>
      <w:r w:rsidRPr="00FE678D">
        <w:rPr>
          <w:rFonts w:ascii="Simplified Arabic" w:hAnsi="Simplified Arabic" w:cs="Simplified Arabic" w:hint="cs"/>
          <w:sz w:val="36"/>
          <w:szCs w:val="36"/>
          <w:rtl/>
          <w:lang w:bidi="ar-DZ"/>
        </w:rPr>
        <w:t xml:space="preserve">إلى جوهرة العمر وشرياني الأبهر والدتي الغالية وداعمتي الأولى تومية روحي وكياني، إلى الأم التي سهرت ودعت وبذرت بذور الخير والعلم في اصيص قلبي، غاليتي لقد وفقني الله اليوم لأهدي لك هذا العمل نهاية لمشوار تعليمي وبداية لمشوار عملي أمل الله أن يوفقني فيه. </w:t>
      </w:r>
    </w:p>
    <w:p w:rsidR="00BC7E6E" w:rsidRPr="00FE678D" w:rsidRDefault="00BC7E6E" w:rsidP="00BC7E6E">
      <w:pPr>
        <w:bidi/>
        <w:jc w:val="center"/>
        <w:rPr>
          <w:rFonts w:ascii="Simplified Arabic" w:hAnsi="Simplified Arabic" w:cs="Simplified Arabic"/>
          <w:sz w:val="36"/>
          <w:szCs w:val="36"/>
          <w:rtl/>
          <w:lang w:bidi="ar-DZ"/>
        </w:rPr>
      </w:pPr>
      <w:r w:rsidRPr="00FE678D">
        <w:rPr>
          <w:rFonts w:ascii="Simplified Arabic" w:hAnsi="Simplified Arabic" w:cs="Simplified Arabic" w:hint="cs"/>
          <w:sz w:val="36"/>
          <w:szCs w:val="36"/>
          <w:rtl/>
          <w:lang w:bidi="ar-DZ"/>
        </w:rPr>
        <w:t>إلى أشقاء الروح وجواهر الدر عصافير قلبي إخوتي</w:t>
      </w:r>
    </w:p>
    <w:p w:rsidR="00BC7E6E" w:rsidRPr="00FE678D" w:rsidRDefault="00BC7E6E" w:rsidP="00BC7E6E">
      <w:pPr>
        <w:bidi/>
        <w:jc w:val="center"/>
        <w:rPr>
          <w:rFonts w:ascii="Simplified Arabic" w:hAnsi="Simplified Arabic" w:cs="Simplified Arabic"/>
          <w:sz w:val="36"/>
          <w:szCs w:val="36"/>
          <w:rtl/>
          <w:lang w:bidi="ar-DZ"/>
        </w:rPr>
      </w:pPr>
      <w:r w:rsidRPr="00FE678D">
        <w:rPr>
          <w:rFonts w:ascii="Simplified Arabic" w:hAnsi="Simplified Arabic" w:cs="Simplified Arabic" w:hint="cs"/>
          <w:sz w:val="36"/>
          <w:szCs w:val="36"/>
          <w:rtl/>
          <w:lang w:bidi="ar-DZ"/>
        </w:rPr>
        <w:t>أميرتي "أميرة"</w:t>
      </w:r>
    </w:p>
    <w:p w:rsidR="00BC7E6E" w:rsidRPr="00FE678D" w:rsidRDefault="00BC7E6E" w:rsidP="00BC7E6E">
      <w:pPr>
        <w:bidi/>
        <w:jc w:val="center"/>
        <w:rPr>
          <w:rFonts w:ascii="Simplified Arabic" w:hAnsi="Simplified Arabic" w:cs="Simplified Arabic"/>
          <w:sz w:val="36"/>
          <w:szCs w:val="36"/>
          <w:rtl/>
          <w:lang w:bidi="ar-DZ"/>
        </w:rPr>
      </w:pPr>
      <w:r w:rsidRPr="00FE678D">
        <w:rPr>
          <w:rFonts w:ascii="Simplified Arabic" w:hAnsi="Simplified Arabic" w:cs="Simplified Arabic" w:hint="cs"/>
          <w:sz w:val="36"/>
          <w:szCs w:val="36"/>
          <w:rtl/>
          <w:lang w:bidi="ar-DZ"/>
        </w:rPr>
        <w:t>"إسلام"</w:t>
      </w:r>
    </w:p>
    <w:p w:rsidR="00BC7E6E" w:rsidRPr="00FE678D" w:rsidRDefault="00BC7E6E" w:rsidP="00BC7E6E">
      <w:pPr>
        <w:bidi/>
        <w:jc w:val="center"/>
        <w:rPr>
          <w:rFonts w:ascii="Simplified Arabic" w:hAnsi="Simplified Arabic" w:cs="Simplified Arabic"/>
          <w:sz w:val="36"/>
          <w:szCs w:val="36"/>
          <w:rtl/>
          <w:lang w:bidi="ar-DZ"/>
        </w:rPr>
      </w:pPr>
      <w:r w:rsidRPr="00FE678D">
        <w:rPr>
          <w:rFonts w:ascii="Simplified Arabic" w:hAnsi="Simplified Arabic" w:cs="Simplified Arabic" w:hint="cs"/>
          <w:sz w:val="36"/>
          <w:szCs w:val="36"/>
          <w:rtl/>
          <w:lang w:bidi="ar-DZ"/>
        </w:rPr>
        <w:t>"زكريا"</w:t>
      </w:r>
    </w:p>
    <w:p w:rsidR="00BC7E6E" w:rsidRPr="00FE678D" w:rsidRDefault="00BC7E6E" w:rsidP="00BC7E6E">
      <w:pPr>
        <w:bidi/>
        <w:jc w:val="center"/>
        <w:rPr>
          <w:rFonts w:ascii="Simplified Arabic" w:hAnsi="Simplified Arabic" w:cs="Simplified Arabic"/>
          <w:sz w:val="36"/>
          <w:szCs w:val="36"/>
          <w:rtl/>
          <w:lang w:bidi="ar-DZ"/>
        </w:rPr>
      </w:pPr>
      <w:r w:rsidRPr="00FE678D">
        <w:rPr>
          <w:rFonts w:ascii="Simplified Arabic" w:hAnsi="Simplified Arabic" w:cs="Simplified Arabic" w:hint="cs"/>
          <w:sz w:val="36"/>
          <w:szCs w:val="36"/>
          <w:rtl/>
          <w:lang w:bidi="ar-DZ"/>
        </w:rPr>
        <w:t>أسأل الله أن يرزقكم من كل فضل وخير.</w:t>
      </w:r>
    </w:p>
    <w:p w:rsidR="00BC7E6E" w:rsidRDefault="00BC7E6E" w:rsidP="00BC7E6E">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شكرا لك مرافقتي في هذا البحث "حنان" نعم الصديقة الخلوقة والمثابرة.</w:t>
      </w:r>
    </w:p>
    <w:p w:rsidR="00BC7E6E" w:rsidRDefault="00BC7E6E" w:rsidP="00BC7E6E">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لكم مني جميعا كل الود والتقدير.</w:t>
      </w:r>
    </w:p>
    <w:p w:rsidR="00BC7E6E" w:rsidRDefault="00BC7E6E" w:rsidP="00BC7E6E">
      <w:pPr>
        <w:rPr>
          <w:rFonts w:ascii="Simplified Arabic" w:hAnsi="Simplified Arabic" w:cs="Simplified Arabic"/>
          <w:sz w:val="32"/>
          <w:szCs w:val="32"/>
          <w:rtl/>
          <w:lang w:bidi="ar-DZ"/>
        </w:rPr>
        <w:sectPr w:rsidR="00BC7E6E" w:rsidSect="00F127FB">
          <w:footnotePr>
            <w:numRestart w:val="eachPage"/>
          </w:footnotePr>
          <w:pgSz w:w="11906" w:h="16838" w:code="9"/>
          <w:pgMar w:top="851" w:right="1701" w:bottom="851" w:left="1418" w:header="709" w:footer="709" w:gutter="0"/>
          <w:pgBorders w:offsetFrom="page">
            <w:top w:val="celticKnotwork" w:sz="24" w:space="24" w:color="auto"/>
            <w:left w:val="celticKnotwork" w:sz="24" w:space="24" w:color="auto"/>
            <w:bottom w:val="celticKnotwork" w:sz="24" w:space="24" w:color="auto"/>
            <w:right w:val="celticKnotwork" w:sz="24" w:space="24" w:color="auto"/>
          </w:pgBorders>
          <w:pgNumType w:fmt="arabicAbjad" w:start="1"/>
          <w:cols w:space="708"/>
          <w:docGrid w:linePitch="360"/>
        </w:sectPr>
      </w:pPr>
      <w:r>
        <w:rPr>
          <w:rFonts w:ascii="Simplified Arabic" w:hAnsi="Simplified Arabic" w:cs="Simplified Arabic" w:hint="cs"/>
          <w:sz w:val="32"/>
          <w:szCs w:val="32"/>
          <w:rtl/>
          <w:lang w:bidi="ar-DZ"/>
        </w:rPr>
        <w:t>"منى"</w:t>
      </w:r>
    </w:p>
    <w:p w:rsidR="00BC7E6E" w:rsidRDefault="00BC7E6E" w:rsidP="00BC7E6E">
      <w:pP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
    <w:p w:rsidR="00BC7E6E" w:rsidRDefault="00BC7E6E" w:rsidP="00BC7E6E">
      <w:pPr>
        <w:rPr>
          <w:rFonts w:ascii="Simplified Arabic" w:hAnsi="Simplified Arabic" w:cs="Simplified Arabic"/>
          <w:sz w:val="32"/>
          <w:szCs w:val="32"/>
          <w:rtl/>
          <w:lang w:bidi="ar-DZ"/>
        </w:rPr>
      </w:pPr>
    </w:p>
    <w:p w:rsidR="00BC7E6E" w:rsidRPr="00FE678D" w:rsidRDefault="00BC7E6E" w:rsidP="00BC7E6E">
      <w:pPr>
        <w:shd w:val="clear" w:color="auto" w:fill="FFFFFF" w:themeFill="background1"/>
        <w:tabs>
          <w:tab w:val="left" w:pos="1879"/>
        </w:tabs>
        <w:bidi/>
        <w:jc w:val="center"/>
        <w:rPr>
          <w:rFonts w:ascii="Simplified Arabic" w:hAnsi="Simplified Arabic" w:cs="Simplified Arabic"/>
          <w:sz w:val="32"/>
          <w:szCs w:val="32"/>
          <w:rtl/>
          <w:lang w:bidi="ar-DZ"/>
        </w:rPr>
      </w:pPr>
      <w:r w:rsidRPr="00F01E0A">
        <w:rPr>
          <w:rFonts w:ascii="Andalus" w:hAnsi="Andalus" w:cs="Andalus"/>
          <w:b/>
          <w:bCs/>
          <w:i/>
          <w:iCs/>
          <w:sz w:val="40"/>
          <w:szCs w:val="40"/>
          <w:rtl/>
          <w:lang w:bidi="ar-DZ"/>
        </w:rPr>
        <w:t>الإهداء</w:t>
      </w:r>
    </w:p>
    <w:p w:rsidR="00BC7E6E" w:rsidRPr="001F3EC7" w:rsidRDefault="00BC7E6E" w:rsidP="00BC7E6E">
      <w:pPr>
        <w:shd w:val="clear" w:color="auto" w:fill="FFFFFF" w:themeFill="background1"/>
        <w:tabs>
          <w:tab w:val="left" w:pos="1879"/>
        </w:tabs>
        <w:bidi/>
        <w:jc w:val="center"/>
        <w:rPr>
          <w:rFonts w:ascii="Simplified Arabic" w:hAnsi="Simplified Arabic" w:cs="Simplified Arabic"/>
          <w:sz w:val="36"/>
          <w:szCs w:val="36"/>
          <w:rtl/>
          <w:lang w:bidi="ar-DZ"/>
        </w:rPr>
      </w:pPr>
      <w:r w:rsidRPr="001F3EC7">
        <w:rPr>
          <w:rFonts w:ascii="Simplified Arabic" w:hAnsi="Simplified Arabic" w:cs="Simplified Arabic" w:hint="cs"/>
          <w:sz w:val="36"/>
          <w:szCs w:val="36"/>
          <w:rtl/>
          <w:lang w:bidi="ar-DZ"/>
        </w:rPr>
        <w:t>الحمد الله الذي وهبني التوفيق والسداد ومنحني الرشد والثبات وأعانني على كتابة هذه الكلمات شكرا وعرفانا ثم الصلاة والسلام على رسولي محمد عليه أزكى الصلاة والسلام</w:t>
      </w:r>
      <w:r>
        <w:rPr>
          <w:rFonts w:ascii="Simplified Arabic" w:hAnsi="Simplified Arabic" w:cs="Simplified Arabic" w:hint="cs"/>
          <w:sz w:val="36"/>
          <w:szCs w:val="36"/>
          <w:rtl/>
          <w:lang w:bidi="ar-DZ"/>
        </w:rPr>
        <w:t>.</w:t>
      </w:r>
    </w:p>
    <w:p w:rsidR="00BC7E6E" w:rsidRPr="001F3EC7" w:rsidRDefault="00BC7E6E" w:rsidP="00BC7E6E">
      <w:pPr>
        <w:shd w:val="clear" w:color="auto" w:fill="FFFFFF" w:themeFill="background1"/>
        <w:tabs>
          <w:tab w:val="left" w:pos="1879"/>
        </w:tabs>
        <w:bidi/>
        <w:jc w:val="center"/>
        <w:rPr>
          <w:rFonts w:ascii="Simplified Arabic" w:hAnsi="Simplified Arabic" w:cs="Simplified Arabic"/>
          <w:sz w:val="36"/>
          <w:szCs w:val="36"/>
          <w:rtl/>
          <w:lang w:bidi="ar-DZ"/>
        </w:rPr>
      </w:pPr>
      <w:r w:rsidRPr="001F3EC7">
        <w:rPr>
          <w:rFonts w:ascii="Simplified Arabic" w:hAnsi="Simplified Arabic" w:cs="Simplified Arabic" w:hint="cs"/>
          <w:sz w:val="36"/>
          <w:szCs w:val="36"/>
          <w:rtl/>
          <w:lang w:bidi="ar-DZ"/>
        </w:rPr>
        <w:t>أهدي ثمرة مشواري الجامعي إلى:</w:t>
      </w:r>
    </w:p>
    <w:p w:rsidR="00BC7E6E" w:rsidRPr="001F3EC7" w:rsidRDefault="00BC7E6E" w:rsidP="00BC7E6E">
      <w:pPr>
        <w:shd w:val="clear" w:color="auto" w:fill="FFFFFF" w:themeFill="background1"/>
        <w:tabs>
          <w:tab w:val="left" w:pos="1879"/>
        </w:tabs>
        <w:bidi/>
        <w:jc w:val="center"/>
        <w:rPr>
          <w:rFonts w:ascii="Simplified Arabic" w:hAnsi="Simplified Arabic" w:cs="Simplified Arabic"/>
          <w:sz w:val="36"/>
          <w:szCs w:val="36"/>
          <w:rtl/>
          <w:lang w:bidi="ar-DZ"/>
        </w:rPr>
      </w:pPr>
      <w:r w:rsidRPr="001F3EC7">
        <w:rPr>
          <w:rFonts w:ascii="Simplified Arabic" w:hAnsi="Simplified Arabic" w:cs="Simplified Arabic" w:hint="cs"/>
          <w:sz w:val="36"/>
          <w:szCs w:val="36"/>
          <w:rtl/>
          <w:lang w:bidi="ar-DZ"/>
        </w:rPr>
        <w:t>إلى من كانت العين الساهرة والحضن الدافئ إلى من يفيض قلبها حبا وحنانا "أمي" أطال الله عمرها.</w:t>
      </w:r>
    </w:p>
    <w:p w:rsidR="00BC7E6E" w:rsidRPr="001F3EC7" w:rsidRDefault="00BC7E6E" w:rsidP="00BC7E6E">
      <w:pPr>
        <w:shd w:val="clear" w:color="auto" w:fill="FFFFFF" w:themeFill="background1"/>
        <w:tabs>
          <w:tab w:val="left" w:pos="1879"/>
        </w:tabs>
        <w:bidi/>
        <w:jc w:val="center"/>
        <w:rPr>
          <w:rFonts w:ascii="Simplified Arabic" w:hAnsi="Simplified Arabic" w:cs="Simplified Arabic"/>
          <w:sz w:val="36"/>
          <w:szCs w:val="36"/>
          <w:rtl/>
          <w:lang w:bidi="ar-DZ"/>
        </w:rPr>
      </w:pPr>
      <w:r w:rsidRPr="001F3EC7">
        <w:rPr>
          <w:rFonts w:ascii="Simplified Arabic" w:hAnsi="Simplified Arabic" w:cs="Simplified Arabic" w:hint="cs"/>
          <w:sz w:val="36"/>
          <w:szCs w:val="36"/>
          <w:rtl/>
          <w:lang w:bidi="ar-DZ"/>
        </w:rPr>
        <w:t>إلى من علمني الكفاح والنضال والصبر والمثابرة "أبي".</w:t>
      </w:r>
    </w:p>
    <w:p w:rsidR="00BC7E6E" w:rsidRPr="001F3EC7" w:rsidRDefault="00BC7E6E" w:rsidP="00BC7E6E">
      <w:pPr>
        <w:shd w:val="clear" w:color="auto" w:fill="FFFFFF" w:themeFill="background1"/>
        <w:tabs>
          <w:tab w:val="left" w:pos="1879"/>
        </w:tabs>
        <w:bidi/>
        <w:jc w:val="center"/>
        <w:rPr>
          <w:rFonts w:ascii="Simplified Arabic" w:hAnsi="Simplified Arabic" w:cs="Simplified Arabic"/>
          <w:sz w:val="36"/>
          <w:szCs w:val="36"/>
          <w:rtl/>
          <w:lang w:bidi="ar-DZ"/>
        </w:rPr>
      </w:pPr>
      <w:r w:rsidRPr="001F3EC7">
        <w:rPr>
          <w:rFonts w:ascii="Simplified Arabic" w:hAnsi="Simplified Arabic" w:cs="Simplified Arabic" w:hint="cs"/>
          <w:sz w:val="36"/>
          <w:szCs w:val="36"/>
          <w:rtl/>
          <w:lang w:bidi="ar-DZ"/>
        </w:rPr>
        <w:t>إلى أخ الروح قبل أخ الجسد أخي "أيوب".</w:t>
      </w:r>
    </w:p>
    <w:p w:rsidR="00BC7E6E" w:rsidRPr="001F3EC7" w:rsidRDefault="00BC7E6E" w:rsidP="00BC7E6E">
      <w:pPr>
        <w:shd w:val="clear" w:color="auto" w:fill="FFFFFF" w:themeFill="background1"/>
        <w:tabs>
          <w:tab w:val="left" w:pos="1879"/>
        </w:tabs>
        <w:bidi/>
        <w:jc w:val="center"/>
        <w:rPr>
          <w:rFonts w:ascii="Simplified Arabic" w:hAnsi="Simplified Arabic" w:cs="Simplified Arabic"/>
          <w:sz w:val="36"/>
          <w:szCs w:val="36"/>
          <w:rtl/>
          <w:lang w:bidi="ar-DZ"/>
        </w:rPr>
      </w:pPr>
      <w:r w:rsidRPr="001F3EC7">
        <w:rPr>
          <w:rFonts w:ascii="Simplified Arabic" w:hAnsi="Simplified Arabic" w:cs="Simplified Arabic" w:hint="cs"/>
          <w:sz w:val="36"/>
          <w:szCs w:val="36"/>
          <w:rtl/>
          <w:lang w:bidi="ar-DZ"/>
        </w:rPr>
        <w:t>إلى من شاركوني ظروف الحياة بحلوها ومرها أخواتي "مروة" "بشرى" "أسيل".</w:t>
      </w:r>
    </w:p>
    <w:p w:rsidR="00BC7E6E" w:rsidRPr="001F3EC7" w:rsidRDefault="00BC7E6E" w:rsidP="00BC7E6E">
      <w:pPr>
        <w:shd w:val="clear" w:color="auto" w:fill="FFFFFF" w:themeFill="background1"/>
        <w:tabs>
          <w:tab w:val="left" w:pos="1879"/>
        </w:tabs>
        <w:bidi/>
        <w:jc w:val="center"/>
        <w:rPr>
          <w:rFonts w:ascii="Simplified Arabic" w:hAnsi="Simplified Arabic" w:cs="Simplified Arabic"/>
          <w:sz w:val="36"/>
          <w:szCs w:val="36"/>
          <w:rtl/>
          <w:lang w:bidi="ar-DZ"/>
        </w:rPr>
      </w:pPr>
      <w:r w:rsidRPr="001F3EC7">
        <w:rPr>
          <w:rFonts w:ascii="Simplified Arabic" w:hAnsi="Simplified Arabic" w:cs="Simplified Arabic" w:hint="cs"/>
          <w:sz w:val="36"/>
          <w:szCs w:val="36"/>
          <w:rtl/>
          <w:lang w:bidi="ar-DZ"/>
        </w:rPr>
        <w:t>إلى سندي ومسندي بعد الله ووالداي إلى قطعة من روحي "لطفي"</w:t>
      </w:r>
    </w:p>
    <w:p w:rsidR="00BC7E6E" w:rsidRDefault="00BC7E6E" w:rsidP="00BC7E6E">
      <w:pPr>
        <w:shd w:val="clear" w:color="auto" w:fill="FFFFFF" w:themeFill="background1"/>
        <w:tabs>
          <w:tab w:val="left" w:pos="1879"/>
        </w:tabs>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إلى من كانت سندا لي طيلة فترة إنجاز هذا البحث "منى".</w:t>
      </w:r>
    </w:p>
    <w:p w:rsidR="00BC7E6E" w:rsidRPr="00F01E0A" w:rsidRDefault="00BC7E6E" w:rsidP="00BC7E6E">
      <w:pPr>
        <w:shd w:val="clear" w:color="auto" w:fill="FFFFFF" w:themeFill="background1"/>
        <w:tabs>
          <w:tab w:val="left" w:pos="1879"/>
        </w:tabs>
        <w:bidi/>
        <w:jc w:val="righ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"حنان"        </w:t>
      </w:r>
    </w:p>
    <w:p w:rsidR="00BC7E6E" w:rsidRDefault="00BC7E6E" w:rsidP="00BC7E6E">
      <w:pPr>
        <w:bidi/>
        <w:spacing w:after="160" w:line="259" w:lineRule="auto"/>
        <w:jc w:val="both"/>
        <w:rPr>
          <w:rFonts w:ascii="Simplified Arabic" w:hAnsi="Simplified Arabic" w:cs="Simplified Arabic"/>
          <w:sz w:val="32"/>
          <w:szCs w:val="32"/>
          <w:rtl/>
          <w:lang w:bidi="ar-DZ"/>
        </w:rPr>
        <w:sectPr w:rsidR="00BC7E6E" w:rsidSect="00F127FB">
          <w:footnotePr>
            <w:numRestart w:val="eachPage"/>
          </w:footnotePr>
          <w:pgSz w:w="11906" w:h="16838" w:code="9"/>
          <w:pgMar w:top="851" w:right="1701" w:bottom="851" w:left="1418" w:header="709" w:footer="709" w:gutter="0"/>
          <w:pgBorders w:offsetFrom="page">
            <w:top w:val="celticKnotwork" w:sz="24" w:space="24" w:color="auto"/>
            <w:left w:val="celticKnotwork" w:sz="24" w:space="24" w:color="auto"/>
            <w:bottom w:val="celticKnotwork" w:sz="24" w:space="24" w:color="auto"/>
            <w:right w:val="celticKnotwork" w:sz="24" w:space="24" w:color="auto"/>
          </w:pgBorders>
          <w:pgNumType w:fmt="arabicAbjad" w:start="1"/>
          <w:cols w:space="708"/>
          <w:docGrid w:linePitch="360"/>
        </w:sectPr>
      </w:pPr>
    </w:p>
    <w:p w:rsidR="00BC7E6E" w:rsidRDefault="00BC7E6E" w:rsidP="00BC7E6E">
      <w:pPr>
        <w:bidi/>
        <w:spacing w:after="160" w:line="259" w:lineRule="auto"/>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قائمة المختصرات</w:t>
      </w:r>
    </w:p>
    <w:p w:rsidR="00BC7E6E" w:rsidRDefault="00BC7E6E" w:rsidP="00BC7E6E">
      <w:pPr>
        <w:bidi/>
        <w:spacing w:after="160" w:line="259"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ص ص= صفحتين متتاليتين</w:t>
      </w:r>
    </w:p>
    <w:p w:rsidR="00BC7E6E" w:rsidRDefault="00BC7E6E" w:rsidP="00BC7E6E">
      <w:pPr>
        <w:bidi/>
        <w:spacing w:after="160" w:line="259"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ص = الصفحة</w:t>
      </w:r>
    </w:p>
    <w:p w:rsidR="00BC7E6E" w:rsidRDefault="00BC7E6E" w:rsidP="00BC7E6E">
      <w:pPr>
        <w:bidi/>
        <w:spacing w:after="160" w:line="259"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دج = دينار جزائري</w:t>
      </w:r>
    </w:p>
    <w:p w:rsidR="00BC7E6E" w:rsidRDefault="00BC7E6E" w:rsidP="00BC7E6E">
      <w:pPr>
        <w:bidi/>
        <w:spacing w:after="160" w:line="259"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ط = الطبعة</w:t>
      </w:r>
    </w:p>
    <w:p w:rsidR="00BC7E6E" w:rsidRDefault="00BC7E6E" w:rsidP="00BC7E6E">
      <w:pPr>
        <w:bidi/>
        <w:spacing w:after="160" w:line="259"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5/2 = الفقرة الثانية من المادة الخامسة</w:t>
      </w:r>
    </w:p>
    <w:p w:rsidR="00352785" w:rsidRDefault="00352785" w:rsidP="00BC7E6E">
      <w:pPr>
        <w:bidi/>
        <w:jc w:val="both"/>
        <w:rPr>
          <w:rFonts w:ascii="Simplified Arabic" w:hAnsi="Simplified Arabic" w:cs="Simplified Arabic"/>
          <w:sz w:val="32"/>
          <w:szCs w:val="32"/>
          <w:rtl/>
        </w:rPr>
      </w:pPr>
    </w:p>
    <w:p w:rsidR="00352785" w:rsidRPr="00352785" w:rsidRDefault="00352785" w:rsidP="00352785">
      <w:pPr>
        <w:bidi/>
        <w:rPr>
          <w:rFonts w:ascii="Simplified Arabic" w:hAnsi="Simplified Arabic" w:cs="Simplified Arabic"/>
          <w:sz w:val="32"/>
          <w:szCs w:val="32"/>
          <w:rtl/>
        </w:rPr>
      </w:pPr>
    </w:p>
    <w:p w:rsidR="00352785" w:rsidRPr="00352785" w:rsidRDefault="00352785" w:rsidP="00352785">
      <w:pPr>
        <w:bidi/>
        <w:rPr>
          <w:rFonts w:ascii="Simplified Arabic" w:hAnsi="Simplified Arabic" w:cs="Simplified Arabic"/>
          <w:sz w:val="32"/>
          <w:szCs w:val="32"/>
          <w:rtl/>
        </w:rPr>
      </w:pPr>
    </w:p>
    <w:p w:rsidR="00352785" w:rsidRPr="00352785" w:rsidRDefault="00352785" w:rsidP="00352785">
      <w:pPr>
        <w:bidi/>
        <w:rPr>
          <w:rFonts w:ascii="Simplified Arabic" w:hAnsi="Simplified Arabic" w:cs="Simplified Arabic"/>
          <w:sz w:val="32"/>
          <w:szCs w:val="32"/>
          <w:rtl/>
        </w:rPr>
      </w:pPr>
    </w:p>
    <w:p w:rsidR="00352785" w:rsidRPr="00352785" w:rsidRDefault="00352785" w:rsidP="00352785">
      <w:pPr>
        <w:bidi/>
        <w:rPr>
          <w:rFonts w:ascii="Simplified Arabic" w:hAnsi="Simplified Arabic" w:cs="Simplified Arabic"/>
          <w:sz w:val="32"/>
          <w:szCs w:val="32"/>
          <w:rtl/>
        </w:rPr>
      </w:pPr>
    </w:p>
    <w:p w:rsidR="00352785" w:rsidRPr="00352785" w:rsidRDefault="00352785" w:rsidP="00352785">
      <w:pPr>
        <w:bidi/>
        <w:rPr>
          <w:rFonts w:ascii="Simplified Arabic" w:hAnsi="Simplified Arabic" w:cs="Simplified Arabic"/>
          <w:sz w:val="32"/>
          <w:szCs w:val="32"/>
          <w:rtl/>
        </w:rPr>
      </w:pPr>
    </w:p>
    <w:p w:rsidR="00352785" w:rsidRPr="00352785" w:rsidRDefault="00352785" w:rsidP="00352785">
      <w:pPr>
        <w:bidi/>
        <w:rPr>
          <w:rFonts w:ascii="Simplified Arabic" w:hAnsi="Simplified Arabic" w:cs="Simplified Arabic"/>
          <w:sz w:val="32"/>
          <w:szCs w:val="32"/>
          <w:rtl/>
        </w:rPr>
      </w:pPr>
    </w:p>
    <w:p w:rsidR="00352785" w:rsidRPr="00352785" w:rsidRDefault="00352785" w:rsidP="00352785">
      <w:pPr>
        <w:bidi/>
        <w:rPr>
          <w:rFonts w:ascii="Simplified Arabic" w:hAnsi="Simplified Arabic" w:cs="Simplified Arabic"/>
          <w:sz w:val="32"/>
          <w:szCs w:val="32"/>
          <w:rtl/>
        </w:rPr>
      </w:pPr>
    </w:p>
    <w:p w:rsidR="00352785" w:rsidRPr="00352785" w:rsidRDefault="00352785" w:rsidP="00352785">
      <w:pPr>
        <w:bidi/>
        <w:rPr>
          <w:rFonts w:ascii="Simplified Arabic" w:hAnsi="Simplified Arabic" w:cs="Simplified Arabic"/>
          <w:sz w:val="32"/>
          <w:szCs w:val="32"/>
          <w:rtl/>
        </w:rPr>
      </w:pPr>
    </w:p>
    <w:p w:rsidR="00352785" w:rsidRDefault="00352785" w:rsidP="00352785">
      <w:pPr>
        <w:bidi/>
        <w:rPr>
          <w:rFonts w:ascii="Simplified Arabic" w:hAnsi="Simplified Arabic" w:cs="Simplified Arabic"/>
          <w:sz w:val="32"/>
          <w:szCs w:val="32"/>
          <w:rtl/>
        </w:rPr>
      </w:pPr>
    </w:p>
    <w:p w:rsidR="00352785" w:rsidRDefault="00352785" w:rsidP="00352785">
      <w:pPr>
        <w:bidi/>
        <w:jc w:val="center"/>
        <w:rPr>
          <w:rFonts w:ascii="Simplified Arabic" w:hAnsi="Simplified Arabic" w:cs="Simplified Arabic"/>
          <w:sz w:val="32"/>
          <w:szCs w:val="32"/>
          <w:rtl/>
        </w:rPr>
      </w:pPr>
    </w:p>
    <w:p w:rsidR="00352785" w:rsidRDefault="00352785" w:rsidP="00352785">
      <w:pPr>
        <w:bidi/>
        <w:rPr>
          <w:rFonts w:ascii="Simplified Arabic" w:hAnsi="Simplified Arabic" w:cs="Simplified Arabic"/>
          <w:sz w:val="32"/>
          <w:szCs w:val="32"/>
          <w:rtl/>
        </w:rPr>
      </w:pPr>
    </w:p>
    <w:p w:rsidR="00AB0F20" w:rsidRDefault="00AB0F20" w:rsidP="00AB0F20">
      <w:pPr>
        <w:bidi/>
        <w:jc w:val="both"/>
        <w:rPr>
          <w:rFonts w:ascii="Simplified Arabic" w:hAnsi="Simplified Arabic" w:cs="Simplified Arabic"/>
          <w:sz w:val="32"/>
          <w:szCs w:val="32"/>
          <w:rtl/>
        </w:rPr>
        <w:sectPr w:rsidR="00AB0F20" w:rsidSect="00352785">
          <w:footerReference w:type="default" r:id="rId11"/>
          <w:footnotePr>
            <w:numRestart w:val="eachPage"/>
          </w:footnotePr>
          <w:pgSz w:w="11906" w:h="16838" w:code="9"/>
          <w:pgMar w:top="851" w:right="1701" w:bottom="851" w:left="1418" w:header="709" w:footer="709" w:gutter="0"/>
          <w:pgNumType w:start="0"/>
          <w:cols w:space="708"/>
          <w:docGrid w:linePitch="360"/>
        </w:sectPr>
      </w:pPr>
    </w:p>
    <w:p w:rsidR="00AB0F20" w:rsidRDefault="00AB0F20" w:rsidP="00AB0F20">
      <w:pPr>
        <w:bidi/>
        <w:spacing w:before="240" w:after="160" w:line="259" w:lineRule="auto"/>
        <w:jc w:val="center"/>
        <w:rPr>
          <w:rFonts w:ascii="Courier New" w:hAnsi="Courier New" w:cs="Courier New"/>
          <w:b/>
          <w:bCs/>
          <w:sz w:val="32"/>
          <w:szCs w:val="32"/>
          <w:rtl/>
          <w:lang w:bidi="ar-DZ"/>
        </w:rPr>
      </w:pPr>
      <w:r w:rsidRPr="00DF2864">
        <w:rPr>
          <w:rFonts w:ascii="Courier New" w:hAnsi="Courier New" w:cs="Courier New"/>
          <w:b/>
          <w:bCs/>
          <w:sz w:val="32"/>
          <w:szCs w:val="32"/>
          <w:rtl/>
          <w:lang w:bidi="ar-DZ"/>
        </w:rPr>
        <w:t>بسم الله الرحمان الرحيم</w:t>
      </w:r>
    </w:p>
    <w:p w:rsidR="00AB0F20" w:rsidRDefault="00AB0F20" w:rsidP="00AB0F20">
      <w:pPr>
        <w:bidi/>
        <w:spacing w:before="240" w:after="160" w:line="259"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مـــــــــــقـــــــــــــــدمــــــــــــــــــــة</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تعتبر العقوبة الوجه الأول للجزاء بيد أنها لازمت الإنسان منذ وجوده فكانت بمثابة رد فعل اتجاه ما يمس نفسه أو ماله من اعتداءات، إلى أن تم تنظيم هذا الفعل من قبل الدولة ليكتسي شكلا قانونيا معترفا به، بحيث تميز الجزاء طبيعة مؤلمة تسمح له من خلالها أن يؤدي وظائف محددة تتمثل في زجر الجاني وردع غيره من الناس.</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ففي الأصل لا يكفي تبيان الأفعال المنهي عنها فقط بل يجب أن يضاف إليها جانب عقابي، والأصل أنه لا يوجد نظام عقابي يقوم بحماية النظام الاجتماعي عن طريق عقوبة واحدة، وإنما تتنوع العقوبات وفقا لتنوع الحقوق وأهميتها.</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هذا ما دعا إلى تدرج العقوبة وتطورها تاريخيا عبر العديد من الحقب والمحطات المهمة، سعيا لتغيير من مضمون العقاب ليشمل حقوقا أكثر وفوائد أجم، وباتجاه هذا المسعى برزت العديد من النظريات الفلسفية الداعية إلى التقليل من حدة وشدة العقوبة بنية تغيير مفهوم العقوبة بمنظورها الكلاسيكي، وتماشيا مع هذا التطور الذي انعكس على تشريعات عديد الدول التي تبنت فكرة الجزاء والغاية النفعية منه جنبا لجنب، درءً لخطر الإجرام وتفشيه في المجتمع.</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ونظرا لأهمية وخصوصية هذا الموضوع كونه يمس بمصالح رئيسة لا يقوم أي مجتمع دون أن يحترم فيه الأشخاص حقوق بعض دون أن يتعدى أحد على حقوق الأخر، وبناء عليه تقررت القواعد القانونية الضابطة لسلوكيات الأفراد فيه. وعليه وجب من باب أولى معالجة هذا الموضوع وفق نظرة المشرع الجزائري وتتبع خطواته من خلال نص تقنين قانون العقوبات مع توالي الإصلاحات التي مست هذا الأخير، باعتبار أنه يحرص على احترام كرامة الإنسان ليكون بذلك من بين السياسات العقابية التي تنتهج نهج الإصلاحات القضائية وفق الغايات الحديثة تماشيا مع العصر والتطور الحاد للإجرام بغية درء الجريمة والحفاظ على بناء مجتمعي قوي تحكمه القوانين بسطا لسيادة الدولة ونفوذها.</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ومن أجل البحث في موضوع العقوبة والجزاء كان لزاما علينا ومن باب أولى المبدأ في دراسته من خلال مراحل تطوره ككل بنية الكشف عن تدرج وتطور العقوبة عبر مختلف الحقب الزمنية وتطور هذه الأخيرة وفق العديد من النظريات الفقهية والفلسفية لرواد الفلسفة الجنائية، والتي بدورها أثارت عديد الرؤى والتوجهات سعيا منها إلى بناء نظام قانوني يخدم المجتمع، وهذا أيضا ما شمل النظام العقابي بالنسبة لفلسفة الشارع الإسلامي، والتي تتميز بنظامها العقابي المتميز والذي بدوره يجمع بين الردع بشقيه. </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ولعل من أسباب اختيارنا لهذا الموضوع كونه من بين المواضيع الهامة فعلا التي لا يمكننا التغاضي عنها رغبة في البحث لمعرفة مدى نجاعة النظام القانوني الجزائري في الحد من الجرائم في المجتمع بالتزامن مع الانتشار الواسع للظاهرة الإجرامية، وبمفهوم المخالفة معرفة مدى نجاعة القوانين الجزائية في التقليل من ظاهرة الإجرام المستفحلة، وكذا فهم السياسة الجنائية من وجهة نظر المشرع الجزائري.</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وللوصول إلى أهداف وغاية البحث تطلب الأمر إبراز خصوصية الجزاء الجنائي بالضرورة من خلال دراسة المنهج التشريعي وفلسفة المشرع في العقاب والجزاء، وكذا تحديد الأغراض الأساسية لهذه العقوبات، كما وجب علينا بدء ذي بدأ تتبع تطوراته في التجريم والعقاب والتعرف على أي مدى حققت هذه السياسة المنتهجة أهدافها النفعية وغاياتها الردعية.</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وتمثلت صعوبات البحث التي تلقيناها أثناء الدراسة في قلة الدراسات القانونية المتخصصة التي تعالج الجزاء تشريعيا،</w:t>
      </w:r>
      <w:r w:rsidRPr="00856F8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ف</w:t>
      </w:r>
      <w:r w:rsidRPr="00856F89">
        <w:rPr>
          <w:rFonts w:ascii="Simplified Arabic" w:hAnsi="Simplified Arabic" w:cs="Simplified Arabic" w:hint="cs"/>
          <w:sz w:val="32"/>
          <w:szCs w:val="32"/>
          <w:rtl/>
          <w:lang w:bidi="ar-DZ"/>
        </w:rPr>
        <w:t xml:space="preserve">الدراسات </w:t>
      </w:r>
      <w:r>
        <w:rPr>
          <w:rFonts w:ascii="Simplified Arabic" w:hAnsi="Simplified Arabic" w:cs="Simplified Arabic" w:hint="cs"/>
          <w:sz w:val="32"/>
          <w:szCs w:val="32"/>
          <w:rtl/>
          <w:lang w:bidi="ar-DZ"/>
        </w:rPr>
        <w:t>السابقة قد</w:t>
      </w:r>
      <w:r w:rsidRPr="00856F89">
        <w:rPr>
          <w:rFonts w:ascii="Simplified Arabic" w:hAnsi="Simplified Arabic" w:cs="Simplified Arabic" w:hint="cs"/>
          <w:sz w:val="32"/>
          <w:szCs w:val="32"/>
          <w:rtl/>
          <w:lang w:bidi="ar-DZ"/>
        </w:rPr>
        <w:t xml:space="preserve"> اهتمت </w:t>
      </w:r>
      <w:r>
        <w:rPr>
          <w:rFonts w:ascii="Simplified Arabic" w:hAnsi="Simplified Arabic" w:cs="Simplified Arabic" w:hint="cs"/>
          <w:sz w:val="32"/>
          <w:szCs w:val="32"/>
          <w:rtl/>
          <w:lang w:bidi="ar-DZ"/>
        </w:rPr>
        <w:t xml:space="preserve">باقتراح حلول في ظل </w:t>
      </w:r>
      <w:r w:rsidRPr="00856F89">
        <w:rPr>
          <w:rFonts w:ascii="Simplified Arabic" w:hAnsi="Simplified Arabic" w:cs="Simplified Arabic" w:hint="cs"/>
          <w:sz w:val="32"/>
          <w:szCs w:val="32"/>
          <w:rtl/>
          <w:lang w:bidi="ar-DZ"/>
        </w:rPr>
        <w:t xml:space="preserve">إشكاليات </w:t>
      </w:r>
      <w:r>
        <w:rPr>
          <w:rFonts w:ascii="Simplified Arabic" w:hAnsi="Simplified Arabic" w:cs="Simplified Arabic" w:hint="cs"/>
          <w:sz w:val="32"/>
          <w:szCs w:val="32"/>
          <w:rtl/>
          <w:lang w:bidi="ar-DZ"/>
        </w:rPr>
        <w:t>تقليدية طرحتها، ورغم ذلك</w:t>
      </w:r>
      <w:r w:rsidRPr="00856F89">
        <w:rPr>
          <w:rFonts w:ascii="Simplified Arabic" w:hAnsi="Simplified Arabic" w:cs="Simplified Arabic" w:hint="cs"/>
          <w:sz w:val="32"/>
          <w:szCs w:val="32"/>
          <w:rtl/>
          <w:lang w:bidi="ar-DZ"/>
        </w:rPr>
        <w:t xml:space="preserve"> تعد قليلة</w:t>
      </w:r>
      <w:r>
        <w:rPr>
          <w:rFonts w:ascii="Simplified Arabic" w:hAnsi="Simplified Arabic" w:cs="Simplified Arabic" w:hint="cs"/>
          <w:sz w:val="32"/>
          <w:szCs w:val="32"/>
          <w:rtl/>
          <w:lang w:bidi="ar-DZ"/>
        </w:rPr>
        <w:t xml:space="preserve"> أو مكررة</w:t>
      </w:r>
      <w:r w:rsidRPr="00856F8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كما</w:t>
      </w:r>
      <w:r w:rsidRPr="00856F89">
        <w:rPr>
          <w:rFonts w:ascii="Simplified Arabic" w:hAnsi="Simplified Arabic" w:cs="Simplified Arabic" w:hint="cs"/>
          <w:sz w:val="32"/>
          <w:szCs w:val="32"/>
          <w:rtl/>
          <w:lang w:bidi="ar-DZ"/>
        </w:rPr>
        <w:t xml:space="preserve"> أنها ركزت على تحليل هذه العقوبات من الناحية النظرية في ضوء تشريعات ثابتة</w:t>
      </w:r>
      <w:r>
        <w:rPr>
          <w:rFonts w:ascii="Simplified Arabic" w:hAnsi="Simplified Arabic" w:cs="Simplified Arabic" w:hint="cs"/>
          <w:sz w:val="32"/>
          <w:szCs w:val="32"/>
          <w:rtl/>
          <w:lang w:bidi="ar-DZ"/>
        </w:rPr>
        <w:t xml:space="preserve">، في حين تهدف دراستنا إلى تناول الجزاء الجنائي في ضوء التطورات الحالية للتشريع الجنائي ولظروف وضعه. كما نسجل اختلاف الرؤى الفقهية بخصوص بعض المسائل القانونية، يضاف إلى ذلك تشعب جوانب الدراسة كون فكرة الجزاء الجنائي فكرة واسعة بطبيعتها لا تحتمل تناولها باقتضاب. </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وعليه: يرمي تناول موضوع الجزاء إلى معالجة إشكالية جوهرية هدفها التوصل إلى "تحديد ماهية الجزاء والتنظيم القانوني لصوره إلى مدى نجاعة الإطار القانوني للجزاء الجنائي الذي انتهجه المشرع الجزائري في قانون العقوبات في سبيل إرساء منظومة قانونية </w:t>
      </w:r>
      <w:r>
        <w:rPr>
          <w:rFonts w:ascii="Simplified Arabic" w:hAnsi="Simplified Arabic" w:cs="Simplified Arabic" w:hint="cs"/>
          <w:sz w:val="32"/>
          <w:szCs w:val="32"/>
          <w:shd w:val="clear" w:color="auto" w:fill="FFFFFF" w:themeFill="background1"/>
          <w:rtl/>
          <w:lang w:bidi="ar-DZ"/>
        </w:rPr>
        <w:t xml:space="preserve">تحقق </w:t>
      </w:r>
      <w:r w:rsidRPr="00200D09">
        <w:rPr>
          <w:rFonts w:ascii="Simplified Arabic" w:hAnsi="Simplified Arabic" w:cs="Simplified Arabic" w:hint="cs"/>
          <w:sz w:val="32"/>
          <w:szCs w:val="32"/>
          <w:shd w:val="clear" w:color="auto" w:fill="FFFFFF" w:themeFill="background1"/>
          <w:rtl/>
          <w:lang w:bidi="ar-DZ"/>
        </w:rPr>
        <w:t>أغراض</w:t>
      </w:r>
      <w:r>
        <w:rPr>
          <w:rFonts w:ascii="Simplified Arabic" w:hAnsi="Simplified Arabic" w:cs="Simplified Arabic" w:hint="cs"/>
          <w:sz w:val="32"/>
          <w:szCs w:val="32"/>
          <w:shd w:val="clear" w:color="auto" w:fill="FFFFFF" w:themeFill="background1"/>
          <w:rtl/>
          <w:lang w:bidi="ar-DZ"/>
        </w:rPr>
        <w:t xml:space="preserve"> الردع والإصلاح</w:t>
      </w:r>
      <w:r w:rsidRPr="00200D09">
        <w:rPr>
          <w:rFonts w:ascii="Simplified Arabic" w:hAnsi="Simplified Arabic" w:cs="Simplified Arabic" w:hint="cs"/>
          <w:sz w:val="32"/>
          <w:szCs w:val="32"/>
          <w:shd w:val="clear" w:color="auto" w:fill="FFFFFF" w:themeFill="background1"/>
          <w:rtl/>
          <w:lang w:bidi="ar-DZ"/>
        </w:rPr>
        <w:t xml:space="preserve"> المرجوة من العقوبة</w:t>
      </w:r>
      <w:r>
        <w:rPr>
          <w:rFonts w:ascii="Simplified Arabic" w:hAnsi="Simplified Arabic" w:cs="Simplified Arabic" w:hint="cs"/>
          <w:sz w:val="32"/>
          <w:szCs w:val="32"/>
          <w:shd w:val="clear" w:color="auto" w:fill="FFFFFF" w:themeFill="background1"/>
          <w:rtl/>
          <w:lang w:bidi="ar-DZ"/>
        </w:rPr>
        <w:t>"</w:t>
      </w:r>
      <w:r w:rsidRPr="00200D09">
        <w:rPr>
          <w:rFonts w:ascii="Simplified Arabic" w:hAnsi="Simplified Arabic" w:cs="Simplified Arabic" w:hint="cs"/>
          <w:sz w:val="32"/>
          <w:szCs w:val="32"/>
          <w:shd w:val="clear" w:color="auto" w:fill="FFFFFF" w:themeFill="background1"/>
          <w:rtl/>
          <w:lang w:bidi="ar-DZ"/>
        </w:rPr>
        <w:t>؟</w:t>
      </w:r>
      <w:r>
        <w:rPr>
          <w:rFonts w:ascii="Simplified Arabic" w:hAnsi="Simplified Arabic" w:cs="Simplified Arabic" w:hint="cs"/>
          <w:sz w:val="32"/>
          <w:szCs w:val="32"/>
          <w:rtl/>
          <w:lang w:bidi="ar-DZ"/>
        </w:rPr>
        <w:t xml:space="preserve"> ومنه يمكننا الخلوص لمعرفة إلى أي مدى وفق المشرع الجزائري في سياسته العقابية المتبعة في ظل الأغراض الحديثة للجزاء التي يرمي إليها؟</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وتتطلب الإجابة عن إشكالية البحث توزيع مضامين الإشكالية عبر فصلين متوازيين ومتكاملين، حيث تم تخصيص الفصل الأول لدراسة ماهية الجزاء الجنائي. ويسمح ذلك بتتبع مسار تطور الجزاء عبر مختلف مراحل الأنظمة والمصادر القانونية المتاحة، والتي يسهم تقديمها في إدراك مفهوم الجزاء والإحاطة بكامل التفاصيل التي تسمح بضبط معناه وطبيعته القانونية، وكذا الاستقرار عند تحديد أهدافه وفق مفهومه الحديث، بحيث يسهل تمييزه عن غيره من المفاهيم المشابهة له، وكذا تحديدا لشروط قيامه ليكتمل وجوده القانوني.</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 الفصل الثاني فقد تم تخصيصه لبيان التنظيم القانوني لصور الجزاء من خلال استعراض التصنيفات القانونية لنظام العقوبة من خلال خطة الثنائية معتمدة في تصنيفنا لنظام العقوبة الأصلية والتكميلية، بناء على ما ورد في تقنين قانون العقوبات، وكذا تحديد نطاق العقوبة وكذا التدابير التي تبناها المشرع الجزائري استكمالا لخطته التشريعية المتبناة، حيث تعد وسيلة دفاع اجتماعي تقف إلى جانب العقوبة في سبيل حماية المجتمع من المجرمين وأخطارهم.</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وتسمح دراسة الفصلين باختبار مدى نجاعة النظام القانوني الموضوعي والإجرائي معا في مكافحة الجريمة وتحقيق غايات الجزاء، من خلال السياسة الوقائية والعلاجية التي سطرها المشرع الجزائري وسعى لتطبيقها عمليا سيما من خلال أحكام الفصل الثاني تحديدا. </w:t>
      </w:r>
    </w:p>
    <w:p w:rsidR="00AB0F20" w:rsidRPr="00CD22B2"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إنه ومن أجل الإجابة عن هذه التساؤلات، يتطلب الاعتماد أساسا على شرح وتحليل نصوص المواد المتعلقة بهذا الجانب، والبحث عن إرادة المشرع فيها، من خلال محاولة شرحها وإجلاء الغموض عليها من خلال إتباع خطوات المنهج التحليلي، وذلك عبر تحليل النصوص القانونية، وكذا الاستعانة بالمنهج الوصفي من أجل توضيح وضبط وتكييف سليم لكل المفاهيم المتعلقة بموضوع الجزاء الجنائي ولجوانبه الإجرائية. ومنه الخلوص نهاية عند تقييم السياسة التشريعية والعقابية المتبعة، وإمكان ابداء بعض الإقتراحات بخصوصها.</w:t>
      </w:r>
    </w:p>
    <w:p w:rsidR="00AB0F20" w:rsidRDefault="00AB0F20" w:rsidP="00AB0F20">
      <w:pPr>
        <w:bidi/>
        <w:spacing w:after="120"/>
        <w:jc w:val="both"/>
        <w:rPr>
          <w:rFonts w:ascii="Simplified Arabic" w:hAnsi="Simplified Arabic" w:cs="Simplified Arabic"/>
          <w:sz w:val="32"/>
          <w:szCs w:val="32"/>
          <w:rtl/>
          <w:lang w:bidi="ar-DZ"/>
        </w:rPr>
      </w:pPr>
    </w:p>
    <w:p w:rsidR="00AB0F20" w:rsidRPr="00272622" w:rsidRDefault="00AB0F20" w:rsidP="00AB0F20">
      <w:pPr>
        <w:bidi/>
        <w:rPr>
          <w:rFonts w:ascii="Simplified Arabic" w:hAnsi="Simplified Arabic" w:cs="Simplified Arabic"/>
          <w:sz w:val="32"/>
          <w:szCs w:val="32"/>
          <w:rtl/>
          <w:lang w:bidi="ar-DZ"/>
        </w:rPr>
      </w:pPr>
    </w:p>
    <w:p w:rsidR="00AB0F20" w:rsidRPr="00272622" w:rsidRDefault="00AB0F20" w:rsidP="00AB0F20">
      <w:pPr>
        <w:bidi/>
        <w:rPr>
          <w:rFonts w:ascii="Simplified Arabic" w:hAnsi="Simplified Arabic" w:cs="Simplified Arabic"/>
          <w:sz w:val="32"/>
          <w:szCs w:val="32"/>
          <w:rtl/>
          <w:lang w:bidi="ar-DZ"/>
        </w:rPr>
      </w:pPr>
    </w:p>
    <w:p w:rsidR="00AB0F20" w:rsidRPr="00272622" w:rsidRDefault="00AB0F20" w:rsidP="00AB0F20">
      <w:pPr>
        <w:bidi/>
        <w:rPr>
          <w:rFonts w:ascii="Simplified Arabic" w:hAnsi="Simplified Arabic" w:cs="Simplified Arabic"/>
          <w:sz w:val="32"/>
          <w:szCs w:val="32"/>
          <w:rtl/>
          <w:lang w:bidi="ar-DZ"/>
        </w:rPr>
      </w:pPr>
    </w:p>
    <w:p w:rsidR="00AB0F20" w:rsidRPr="00272622" w:rsidRDefault="00AB0F20" w:rsidP="00AB0F20">
      <w:pPr>
        <w:bidi/>
        <w:rPr>
          <w:rFonts w:ascii="Simplified Arabic" w:hAnsi="Simplified Arabic" w:cs="Simplified Arabic"/>
          <w:sz w:val="32"/>
          <w:szCs w:val="32"/>
          <w:rtl/>
          <w:lang w:bidi="ar-DZ"/>
        </w:rPr>
      </w:pPr>
    </w:p>
    <w:p w:rsidR="00AB0F20" w:rsidRPr="00272622" w:rsidRDefault="00AB0F20" w:rsidP="00AB0F20">
      <w:pPr>
        <w:bidi/>
        <w:rPr>
          <w:rFonts w:ascii="Simplified Arabic" w:hAnsi="Simplified Arabic" w:cs="Simplified Arabic"/>
          <w:sz w:val="32"/>
          <w:szCs w:val="32"/>
          <w:rtl/>
          <w:lang w:bidi="ar-DZ"/>
        </w:rPr>
      </w:pPr>
    </w:p>
    <w:p w:rsidR="00AB0F20" w:rsidRPr="00272622" w:rsidRDefault="00AB0F20" w:rsidP="00AB0F20">
      <w:pPr>
        <w:bidi/>
        <w:rPr>
          <w:rFonts w:ascii="Simplified Arabic" w:hAnsi="Simplified Arabic" w:cs="Simplified Arabic"/>
          <w:sz w:val="32"/>
          <w:szCs w:val="32"/>
          <w:rtl/>
          <w:lang w:bidi="ar-DZ"/>
        </w:rPr>
      </w:pPr>
    </w:p>
    <w:p w:rsidR="00AB0F20" w:rsidRPr="00272622" w:rsidRDefault="00AB0F20" w:rsidP="00AB0F20">
      <w:pPr>
        <w:bidi/>
        <w:rPr>
          <w:rFonts w:ascii="Simplified Arabic" w:hAnsi="Simplified Arabic" w:cs="Simplified Arabic"/>
          <w:sz w:val="32"/>
          <w:szCs w:val="32"/>
          <w:rtl/>
          <w:lang w:bidi="ar-DZ"/>
        </w:rPr>
      </w:pPr>
    </w:p>
    <w:p w:rsidR="00AB0F20" w:rsidRPr="00272622" w:rsidRDefault="00AB0F20" w:rsidP="00AB0F20">
      <w:pPr>
        <w:bidi/>
        <w:rPr>
          <w:rFonts w:ascii="Simplified Arabic" w:hAnsi="Simplified Arabic" w:cs="Simplified Arabic"/>
          <w:sz w:val="32"/>
          <w:szCs w:val="32"/>
          <w:rtl/>
          <w:lang w:bidi="ar-DZ"/>
        </w:rPr>
      </w:pPr>
    </w:p>
    <w:p w:rsidR="00AB0F20" w:rsidRPr="00272622" w:rsidRDefault="00AB0F20" w:rsidP="00AB0F20">
      <w:pPr>
        <w:bidi/>
        <w:rPr>
          <w:rFonts w:ascii="Simplified Arabic" w:hAnsi="Simplified Arabic" w:cs="Simplified Arabic"/>
          <w:sz w:val="32"/>
          <w:szCs w:val="32"/>
          <w:rtl/>
          <w:lang w:bidi="ar-DZ"/>
        </w:rPr>
      </w:pPr>
    </w:p>
    <w:p w:rsidR="00AB0F20" w:rsidRPr="00272622" w:rsidRDefault="00AB0F20" w:rsidP="00AB0F20">
      <w:pPr>
        <w:bidi/>
        <w:rPr>
          <w:rFonts w:ascii="Simplified Arabic" w:hAnsi="Simplified Arabic" w:cs="Simplified Arabic"/>
          <w:sz w:val="32"/>
          <w:szCs w:val="32"/>
          <w:rtl/>
          <w:lang w:bidi="ar-DZ"/>
        </w:rPr>
      </w:pPr>
    </w:p>
    <w:p w:rsidR="00AB0F20" w:rsidRPr="00272622" w:rsidRDefault="00AB0F20" w:rsidP="00AB0F20">
      <w:pPr>
        <w:bidi/>
        <w:rPr>
          <w:rFonts w:ascii="Simplified Arabic" w:hAnsi="Simplified Arabic" w:cs="Simplified Arabic"/>
          <w:sz w:val="32"/>
          <w:szCs w:val="32"/>
          <w:rtl/>
          <w:lang w:bidi="ar-DZ"/>
        </w:rPr>
      </w:pPr>
    </w:p>
    <w:p w:rsidR="00AB0F20" w:rsidRPr="00CA795A" w:rsidRDefault="00AB0F20" w:rsidP="00AB0F20">
      <w:pPr>
        <w:bidi/>
        <w:spacing w:before="240" w:after="120"/>
        <w:jc w:val="center"/>
        <w:rPr>
          <w:rFonts w:ascii="Simplified Arabic" w:hAnsi="Simplified Arabic" w:cs="Simplified Arabic"/>
          <w:b/>
          <w:bCs/>
          <w:sz w:val="44"/>
          <w:szCs w:val="44"/>
          <w:u w:val="single"/>
          <w:rtl/>
        </w:rPr>
      </w:pPr>
      <w:r>
        <w:rPr>
          <w:rFonts w:ascii="Simplified Arabic" w:hAnsi="Simplified Arabic" w:cs="Simplified Arabic"/>
          <w:sz w:val="32"/>
          <w:szCs w:val="32"/>
          <w:rtl/>
          <w:lang w:bidi="ar-DZ"/>
        </w:rPr>
        <w:br w:type="column"/>
      </w:r>
      <w:r>
        <w:rPr>
          <w:rFonts w:ascii="Simplified Arabic" w:hAnsi="Simplified Arabic" w:cs="Simplified Arabic" w:hint="cs"/>
          <w:b/>
          <w:bCs/>
          <w:sz w:val="44"/>
          <w:szCs w:val="44"/>
          <w:u w:val="single"/>
          <w:rtl/>
        </w:rPr>
        <w:t>فصل(1)</w:t>
      </w:r>
      <w:r w:rsidRPr="00CA795A">
        <w:rPr>
          <w:rFonts w:ascii="Simplified Arabic" w:hAnsi="Simplified Arabic" w:cs="Simplified Arabic" w:hint="cs"/>
          <w:b/>
          <w:bCs/>
          <w:sz w:val="44"/>
          <w:szCs w:val="44"/>
          <w:u w:val="single"/>
          <w:rtl/>
        </w:rPr>
        <w:t>: ماهية الجزاء الجنائي</w:t>
      </w:r>
    </w:p>
    <w:p w:rsidR="00AB0F20" w:rsidRDefault="00AB0F20" w:rsidP="00AB0F20">
      <w:pPr>
        <w:bidi/>
        <w:spacing w:before="240"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لطالما ا</w:t>
      </w:r>
      <w:r w:rsidRPr="00AB5123">
        <w:rPr>
          <w:rFonts w:ascii="Simplified Arabic" w:hAnsi="Simplified Arabic" w:cs="Simplified Arabic" w:hint="cs"/>
          <w:sz w:val="32"/>
          <w:szCs w:val="32"/>
          <w:rtl/>
        </w:rPr>
        <w:t xml:space="preserve">عتبر الجزاء الجنائي </w:t>
      </w:r>
      <w:r>
        <w:rPr>
          <w:rFonts w:ascii="Simplified Arabic" w:hAnsi="Simplified Arabic" w:cs="Simplified Arabic" w:hint="cs"/>
          <w:sz w:val="32"/>
          <w:szCs w:val="32"/>
          <w:rtl/>
        </w:rPr>
        <w:t>الأثر القانوني الذي يترتب قانونا على سلوك يصنف على أنه "جريمة"، فالجزاء الجنائي يكتسي أهمية بالغة سواء تعلق الأمر بالناحية الاجتماعية، بحيث تعد الجريمة فعلا مضادا للمجتمع، وكذلك من الناحية القانونية، فالجزاء يعطي المسؤولية الجنائية قيمتها الحقيقية المتمثلة في الردع المنطوي على عدم تكرار الجرم وإلا بات مجرد محاولات للوم والعتاب لا قيمة له.</w:t>
      </w:r>
    </w:p>
    <w:p w:rsidR="00AB0F20" w:rsidRDefault="00AB0F20" w:rsidP="00AB0F20">
      <w:pPr>
        <w:bidi/>
        <w:spacing w:before="240"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ونظرا للأهمية البالغة لهذا الموضوع وحساسيته كونه يمس بمصالح الأفراد والدولة، إرتأينا تنظيمه في إطار مبحثين أساسيين، بحيث جعلنا الفصل الأول بمثابة بوابة تعريفية بالجزاء من خلال بيان ماهية الجزاء، من خلال خطة ثنائية التقسيم، بحيث خصصنا المبحث(1) لعرض التطور التاريخي لمفهوم وأهمية الجزاء عبر مختلف مراحل الأنظمة والمجتمعات. وهو عرض ضروري لفهم تطور فكرة الجزاء فلسفيا، ومن ثم تبرير الحكمة من تقرير أهدافه المتباينة باختلاف مفهومه عبر مختلف الأنظمة والمجتمعات المتعاقبة.</w:t>
      </w:r>
    </w:p>
    <w:p w:rsidR="00AB0F20" w:rsidRDefault="00AB0F20" w:rsidP="00AB0F20">
      <w:pPr>
        <w:bidi/>
        <w:spacing w:before="240"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أما المبحث(2) من هذا الفصل فقد تم تكريسه لدراسة السمات الخاصة بالجزاء وشروط استحقاقه، من خلال بيان جملة الشروط الموضوعية والإجرائية التي ينبغي توافرها فيه للحكم على استحقاق الجاني للعقوبة. </w:t>
      </w:r>
    </w:p>
    <w:p w:rsidR="00AB0F20" w:rsidRDefault="00AB0F20" w:rsidP="00AB0F20">
      <w:pPr>
        <w:bidi/>
        <w:spacing w:before="240"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ومنه فإن اكتمال رسم كل من ملامح الجزاء على ضوء مفهومه الفقهي وكذا توافر شروطه يسمح بتحقيق الوجود القانوني للجزاء، الأمر الذي يتيح لأهدافه الردعية والإصلاحية تحقيق الفعالية والنجاعة المطلوبة من الناحية التشريعية والقضائية</w:t>
      </w:r>
      <w:r>
        <w:rPr>
          <w:rFonts w:ascii="Simplified Arabic" w:hAnsi="Simplified Arabic" w:cs="Simplified Arabic"/>
          <w:sz w:val="32"/>
          <w:szCs w:val="32"/>
          <w:rtl/>
        </w:rPr>
        <w:tab/>
      </w:r>
      <w:r>
        <w:rPr>
          <w:rFonts w:ascii="Simplified Arabic" w:hAnsi="Simplified Arabic" w:cs="Simplified Arabic"/>
          <w:sz w:val="32"/>
          <w:szCs w:val="32"/>
          <w:rtl/>
        </w:rPr>
        <w:tab/>
      </w:r>
    </w:p>
    <w:p w:rsidR="00AB0F20" w:rsidRDefault="00AB0F20" w:rsidP="00AB0F20">
      <w:pPr>
        <w:bidi/>
        <w:rPr>
          <w:rFonts w:ascii="Simplified Arabic" w:hAnsi="Simplified Arabic" w:cs="Simplified Arabic"/>
          <w:sz w:val="32"/>
          <w:szCs w:val="32"/>
          <w:rtl/>
        </w:rPr>
      </w:pPr>
    </w:p>
    <w:p w:rsidR="00AB0F20" w:rsidRDefault="00AB0F20" w:rsidP="00AB0F20">
      <w:pPr>
        <w:bidi/>
        <w:jc w:val="center"/>
        <w:rPr>
          <w:rFonts w:ascii="Simplified Arabic" w:hAnsi="Simplified Arabic" w:cs="Simplified Arabic"/>
          <w:sz w:val="32"/>
          <w:szCs w:val="32"/>
          <w:rtl/>
        </w:rPr>
      </w:pPr>
    </w:p>
    <w:p w:rsidR="00AB0F20" w:rsidRDefault="00AB0F20" w:rsidP="00AB0F20">
      <w:pPr>
        <w:bidi/>
        <w:rPr>
          <w:rFonts w:ascii="Simplified Arabic" w:hAnsi="Simplified Arabic" w:cs="Simplified Arabic"/>
          <w:sz w:val="32"/>
          <w:szCs w:val="32"/>
          <w:rtl/>
        </w:rPr>
      </w:pPr>
    </w:p>
    <w:p w:rsidR="00AB0F20" w:rsidRPr="007F6F2E" w:rsidRDefault="00AB0F20" w:rsidP="00AB0F20">
      <w:pPr>
        <w:bidi/>
        <w:rPr>
          <w:rFonts w:ascii="Simplified Arabic" w:hAnsi="Simplified Arabic" w:cs="Simplified Arabic"/>
          <w:sz w:val="32"/>
          <w:szCs w:val="32"/>
          <w:rtl/>
        </w:rPr>
        <w:sectPr w:rsidR="00AB0F20" w:rsidRPr="007F6F2E" w:rsidSect="008E3970">
          <w:headerReference w:type="default" r:id="rId12"/>
          <w:footerReference w:type="default" r:id="rId13"/>
          <w:footnotePr>
            <w:numRestart w:val="eachPage"/>
          </w:footnotePr>
          <w:pgSz w:w="11906" w:h="16838" w:code="9"/>
          <w:pgMar w:top="851" w:right="1701" w:bottom="851" w:left="1418" w:header="709" w:footer="709" w:gutter="0"/>
          <w:pgNumType w:start="4"/>
          <w:cols w:space="708"/>
          <w:docGrid w:linePitch="360"/>
        </w:sectPr>
      </w:pPr>
    </w:p>
    <w:p w:rsidR="00AB0F20" w:rsidRPr="002E0BC7" w:rsidRDefault="00AB0F20" w:rsidP="00AB0F20">
      <w:pPr>
        <w:bidi/>
        <w:spacing w:before="240" w:after="120"/>
        <w:jc w:val="both"/>
        <w:rPr>
          <w:rFonts w:ascii="Simplified Arabic" w:hAnsi="Simplified Arabic" w:cs="Simplified Arabic"/>
          <w:b/>
          <w:bCs/>
          <w:sz w:val="40"/>
          <w:szCs w:val="40"/>
          <w:u w:val="single"/>
          <w:rtl/>
        </w:rPr>
      </w:pPr>
      <w:r w:rsidRPr="002E0BC7">
        <w:rPr>
          <w:rFonts w:ascii="Simplified Arabic" w:hAnsi="Simplified Arabic" w:cs="Simplified Arabic" w:hint="cs"/>
          <w:b/>
          <w:bCs/>
          <w:sz w:val="40"/>
          <w:szCs w:val="40"/>
          <w:u w:val="single"/>
          <w:rtl/>
        </w:rPr>
        <w:t xml:space="preserve">مبحث(1): التطور التاريخي لمفهوم وأهمية الجزاء الجنائي عبر مختلف مراحل </w:t>
      </w:r>
      <w:r>
        <w:rPr>
          <w:rFonts w:ascii="Simplified Arabic" w:hAnsi="Simplified Arabic" w:cs="Simplified Arabic" w:hint="cs"/>
          <w:b/>
          <w:bCs/>
          <w:sz w:val="40"/>
          <w:szCs w:val="40"/>
          <w:u w:val="single"/>
          <w:rtl/>
        </w:rPr>
        <w:t>الأنظمة والمجتمعات</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إن تحديد مفهوم الجزاء الجنائي من حيث معناه وأهدافه وخصوصيته لا يتأتى إلا في ظل الظروف التاريخية المصاحبة لظهوره، والتي تباينت عبر مختلف الفترات التاريخية المتعاقبة، وكذا في ضوء المصادر القانونية المختلفة.</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تاريخيا، ولدت الجريمة مع الإنسان فهي قديمة قدم المجتمع نفسه، فمن خلال الجريمة ومن رد الفعل عليها تكونت النواة الأولى للعقوبة التي هي بدورها الصورة الأولى للجزاء. بناء على ذلك يقتضي الأمر التطرق لمفهوم الجزاء في ضوء المجتمعات التقليدية، أي لمفهومه قبل التأسيس القانوني للدولة (مطلب(1)).</w:t>
      </w:r>
    </w:p>
    <w:p w:rsidR="00AB0F20" w:rsidRPr="00126DFA"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غير أن فكرة الجزاء لم تظل مستقرة نظرا لتطورها، ويرجع السبب في ذلك لتباين أهدافها، الأمر الذي يستدعي تحديد مفهوم الجزاء بعد التأسيس القانوني للدولة (مطلب(2))، ثم تحديد أهداف الجزاء الجنائي في ضوء مفهومه الحديث (مطلب(3)). </w:t>
      </w:r>
    </w:p>
    <w:p w:rsidR="00AB0F20" w:rsidRPr="002E0BC7" w:rsidRDefault="00AB0F20" w:rsidP="00AB0F20">
      <w:pPr>
        <w:bidi/>
        <w:spacing w:after="120"/>
        <w:jc w:val="both"/>
        <w:rPr>
          <w:rFonts w:ascii="Simplified Arabic" w:hAnsi="Simplified Arabic" w:cs="Simplified Arabic"/>
          <w:b/>
          <w:bCs/>
          <w:sz w:val="36"/>
          <w:szCs w:val="36"/>
          <w:u w:val="single"/>
          <w:rtl/>
        </w:rPr>
      </w:pPr>
      <w:r w:rsidRPr="002E0BC7">
        <w:rPr>
          <w:rFonts w:ascii="Simplified Arabic" w:hAnsi="Simplified Arabic" w:cs="Simplified Arabic" w:hint="cs"/>
          <w:b/>
          <w:bCs/>
          <w:sz w:val="36"/>
          <w:szCs w:val="36"/>
          <w:u w:val="single"/>
          <w:rtl/>
        </w:rPr>
        <w:t>مطلب(</w:t>
      </w:r>
      <w:r w:rsidRPr="002E0BC7">
        <w:rPr>
          <w:rFonts w:ascii="Simplified Arabic" w:hAnsi="Simplified Arabic" w:cs="Simplified Arabic" w:hint="cs"/>
          <w:b/>
          <w:bCs/>
          <w:sz w:val="38"/>
          <w:szCs w:val="38"/>
          <w:u w:val="single"/>
          <w:rtl/>
        </w:rPr>
        <w:t>1)</w:t>
      </w:r>
      <w:r w:rsidRPr="002E0BC7">
        <w:rPr>
          <w:rFonts w:ascii="Simplified Arabic" w:hAnsi="Simplified Arabic" w:cs="Simplified Arabic" w:hint="cs"/>
          <w:b/>
          <w:bCs/>
          <w:sz w:val="36"/>
          <w:szCs w:val="36"/>
          <w:u w:val="single"/>
          <w:rtl/>
        </w:rPr>
        <w:t>: تطور مفهوم الجزاء الجنائي قبل التأسيس القانوني للدولة</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لم تستطع الجماعات البشرية من قبل أن تنظم نفسها في شكل دول، مما يعني أن المجتمع قد مر بمراحل عديدة قبل تشكل الدول، فعرف نظام الأسرة، ثم العشيرة، ثم القبيلة، ثم المدينة. وقد خضعت هذه الجماعات للعادات والتقاليد وما تكون لديهما من أعراف نتيجة التطور وتكامل النضج وتراكم المعارف. </w:t>
      </w:r>
    </w:p>
    <w:p w:rsidR="00AB0F20" w:rsidRDefault="00AB0F20" w:rsidP="00AB0F20">
      <w:pPr>
        <w:bidi/>
        <w:spacing w:after="120"/>
        <w:ind w:firstLine="566"/>
        <w:jc w:val="both"/>
        <w:rPr>
          <w:rFonts w:ascii="Simplified Arabic" w:hAnsi="Simplified Arabic" w:cs="Simplified Arabic"/>
          <w:sz w:val="32"/>
          <w:szCs w:val="32"/>
        </w:rPr>
      </w:pPr>
      <w:r>
        <w:rPr>
          <w:rFonts w:ascii="Simplified Arabic" w:hAnsi="Simplified Arabic" w:cs="Simplified Arabic" w:hint="cs"/>
          <w:sz w:val="32"/>
          <w:szCs w:val="32"/>
          <w:rtl/>
        </w:rPr>
        <w:t>ومن الطبيعي أن يحتل الاهتمام بالعقوبة ورد الفعل المقابل أهمية بالنسبة لتلك الجماعات، فالعقوبة ذاتها قديمة قدم المجتمع، فهي تمثل الصورة التقليدية للجزاء، حيث تباين معناها وأهدافها بين نمطين مختلفين من الأنظمة أو المجتمعات.</w:t>
      </w:r>
    </w:p>
    <w:p w:rsidR="00AB0F20" w:rsidRPr="00744F97" w:rsidRDefault="00AB0F20" w:rsidP="00AB0F20">
      <w:pPr>
        <w:bidi/>
        <w:spacing w:before="240"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وبناء عليه، يتعين بداية تحديد مفهوم الجزاء في ظل الأنظمة العشائرية</w:t>
      </w:r>
      <w:r>
        <w:rPr>
          <w:rFonts w:ascii="Simplified Arabic" w:hAnsi="Simplified Arabic" w:cs="Simplified Arabic"/>
          <w:sz w:val="32"/>
          <w:szCs w:val="32"/>
        </w:rPr>
        <w:t xml:space="preserve"> </w:t>
      </w:r>
      <w:r>
        <w:rPr>
          <w:rFonts w:ascii="Simplified Arabic" w:hAnsi="Simplified Arabic" w:cs="Simplified Arabic" w:hint="cs"/>
          <w:sz w:val="32"/>
          <w:szCs w:val="32"/>
          <w:rtl/>
        </w:rPr>
        <w:t>(فرع(1))، ثم تحديد مفهومه في ظل المجتمعات الكنسية (فرع(2))، وأخيرا تحديد مفهومه في ظل المجتمع الإسلامي</w:t>
      </w:r>
      <w:r>
        <w:rPr>
          <w:rFonts w:ascii="Simplified Arabic" w:hAnsi="Simplified Arabic" w:cs="Simplified Arabic"/>
          <w:sz w:val="32"/>
          <w:szCs w:val="32"/>
        </w:rPr>
        <w:t xml:space="preserve"> </w:t>
      </w:r>
      <w:r>
        <w:rPr>
          <w:rFonts w:ascii="Simplified Arabic" w:hAnsi="Simplified Arabic" w:cs="Simplified Arabic" w:hint="cs"/>
          <w:sz w:val="32"/>
          <w:szCs w:val="32"/>
          <w:rtl/>
        </w:rPr>
        <w:t>(فرع(2)).</w:t>
      </w:r>
    </w:p>
    <w:p w:rsidR="00AB0F20" w:rsidRPr="002E0BC7" w:rsidRDefault="00AB0F20" w:rsidP="00AB0F20">
      <w:pPr>
        <w:bidi/>
        <w:spacing w:after="120"/>
        <w:jc w:val="both"/>
        <w:rPr>
          <w:rFonts w:ascii="Simplified Arabic" w:hAnsi="Simplified Arabic" w:cs="Simplified Arabic"/>
          <w:b/>
          <w:bCs/>
          <w:sz w:val="32"/>
          <w:szCs w:val="32"/>
          <w:u w:val="single"/>
          <w:rtl/>
        </w:rPr>
      </w:pPr>
      <w:r w:rsidRPr="002E0BC7">
        <w:rPr>
          <w:rFonts w:ascii="Simplified Arabic" w:hAnsi="Simplified Arabic" w:cs="Simplified Arabic" w:hint="cs"/>
          <w:b/>
          <w:bCs/>
          <w:sz w:val="32"/>
          <w:szCs w:val="32"/>
          <w:u w:val="single"/>
          <w:rtl/>
        </w:rPr>
        <w:t>فرع(1): تحديد مفهوم الجزاء في ظل الأنظمة العشائرية</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ليس من اليسير تأريخ العقوبة على وجه الدقة، ويكفي أن نقرر أنها قديمة قدم المجتمع الإنساني نفسه. وقد مرت العقوبة من حيث أساسها والصور التي تمثلت فيها بمراحل عدة تتراوح بين مرحلة العدالة الخاصة أو الإنتقام الفردي (أولا)، ثم مرحلة العدالة العامة أو الإنتقام الجماعي (ثانيا)، وأخيرا مرحلة التعويض (ثالثا).</w:t>
      </w:r>
    </w:p>
    <w:p w:rsidR="00AB0F20" w:rsidRDefault="00AB0F20" w:rsidP="00AB0F20">
      <w:pPr>
        <w:bidi/>
        <w:spacing w:after="120"/>
        <w:ind w:firstLine="566"/>
        <w:jc w:val="both"/>
        <w:rPr>
          <w:rFonts w:ascii="Simplified Arabic" w:hAnsi="Simplified Arabic" w:cs="Simplified Arabic"/>
          <w:sz w:val="32"/>
          <w:szCs w:val="32"/>
          <w:rtl/>
        </w:rPr>
      </w:pPr>
    </w:p>
    <w:p w:rsidR="00AB0F20" w:rsidRPr="00AD4401" w:rsidRDefault="00AB0F20" w:rsidP="00AB0F20">
      <w:pPr>
        <w:bidi/>
        <w:spacing w:after="120"/>
        <w:ind w:left="-1"/>
        <w:jc w:val="both"/>
        <w:rPr>
          <w:rFonts w:ascii="Simplified Arabic" w:hAnsi="Simplified Arabic" w:cs="Simplified Arabic"/>
          <w:b/>
          <w:bCs/>
          <w:sz w:val="30"/>
          <w:szCs w:val="30"/>
        </w:rPr>
      </w:pPr>
      <w:r w:rsidRPr="00AD4401">
        <w:rPr>
          <w:rFonts w:ascii="Simplified Arabic" w:hAnsi="Simplified Arabic" w:cs="Simplified Arabic" w:hint="cs"/>
          <w:b/>
          <w:bCs/>
          <w:sz w:val="30"/>
          <w:szCs w:val="30"/>
          <w:u w:val="single"/>
          <w:rtl/>
        </w:rPr>
        <w:t>أولا: مرحلة العدالة الخاصة (الانتقام الفردي</w:t>
      </w:r>
      <w:r w:rsidRPr="00AD4401">
        <w:rPr>
          <w:rFonts w:ascii="Simplified Arabic" w:hAnsi="Simplified Arabic" w:cs="Simplified Arabic" w:hint="cs"/>
          <w:b/>
          <w:bCs/>
          <w:sz w:val="30"/>
          <w:szCs w:val="30"/>
          <w:rtl/>
        </w:rPr>
        <w:t>)</w:t>
      </w:r>
    </w:p>
    <w:p w:rsidR="00AB0F20" w:rsidRDefault="00AB0F20" w:rsidP="00AB0F20">
      <w:pPr>
        <w:bidi/>
        <w:spacing w:after="12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إرتبطت العقوبة أساسا بفكرة الثأر أو الانتقام من جانب المجني عليه أو من جانب الجماعة التي ينتمي إليها-تجاه مرتكب الجريمة-، وقد تطورت هذه الجماعة عددا وارتقت كيفا من مجتمع العائلة إلى </w:t>
      </w:r>
      <w:r>
        <w:rPr>
          <w:rFonts w:ascii="Simplified Arabic" w:hAnsi="Simplified Arabic" w:cs="Simplified Arabic" w:hint="cs"/>
          <w:sz w:val="32"/>
          <w:szCs w:val="32"/>
          <w:rtl/>
          <w:lang w:bidi="ar-DZ"/>
        </w:rPr>
        <w:t>مجتمع العشيرة</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rPr>
        <w:t>إلى مجتمع القبيلة</w:t>
      </w:r>
      <w:r>
        <w:rPr>
          <w:rFonts w:ascii="Simplified Arabic" w:hAnsi="Simplified Arabic" w:cs="Simplified Arabic"/>
          <w:sz w:val="32"/>
          <w:szCs w:val="32"/>
        </w:rPr>
        <w:t xml:space="preserve"> </w:t>
      </w:r>
      <w:r>
        <w:rPr>
          <w:rFonts w:ascii="Simplified Arabic" w:hAnsi="Simplified Arabic" w:cs="Simplified Arabic" w:hint="cs"/>
          <w:sz w:val="32"/>
          <w:szCs w:val="32"/>
          <w:rtl/>
        </w:rPr>
        <w:t>إلى مجتمع المدينة.</w:t>
      </w:r>
      <w:r>
        <w:rPr>
          <w:rStyle w:val="Appelnotedebasdep"/>
          <w:rFonts w:ascii="Simplified Arabic" w:hAnsi="Simplified Arabic" w:cs="Simplified Arabic"/>
          <w:sz w:val="32"/>
          <w:szCs w:val="32"/>
        </w:rPr>
        <w:footnoteReference w:id="1"/>
      </w:r>
    </w:p>
    <w:p w:rsidR="00AB0F20" w:rsidRDefault="00AB0F20" w:rsidP="00AB0F20">
      <w:pPr>
        <w:bidi/>
        <w:ind w:left="-1"/>
        <w:jc w:val="both"/>
        <w:rPr>
          <w:rFonts w:ascii="Simplified Arabic" w:hAnsi="Simplified Arabic" w:cs="Simplified Arabic"/>
          <w:sz w:val="32"/>
          <w:szCs w:val="32"/>
          <w:rtl/>
        </w:rPr>
      </w:pPr>
      <w:r>
        <w:rPr>
          <w:rFonts w:ascii="Simplified Arabic" w:hAnsi="Simplified Arabic" w:cs="Simplified Arabic" w:hint="cs"/>
          <w:sz w:val="32"/>
          <w:szCs w:val="32"/>
          <w:rtl/>
        </w:rPr>
        <w:t>وفي ظل هذا يمكننا التمييز بين صورتين: "التأديب" و"الانتقام الفردي"، وتوقع في حالة ما إذا كان الجاني والمجني عليه من نفس العائلة، وهذه السلطة التأديبية واسعة تصل في كثير من الأحيان إلى حد قتل الجاني أو طرده من العائلة.</w:t>
      </w:r>
      <w:r>
        <w:rPr>
          <w:rStyle w:val="Appelnotedebasdep"/>
          <w:rFonts w:ascii="Simplified Arabic" w:hAnsi="Simplified Arabic" w:cs="Simplified Arabic"/>
          <w:sz w:val="32"/>
          <w:szCs w:val="32"/>
          <w:rtl/>
        </w:rPr>
        <w:footnoteReference w:id="2"/>
      </w:r>
    </w:p>
    <w:p w:rsidR="00AB0F20" w:rsidRDefault="00AB0F20" w:rsidP="00AB0F20">
      <w:pPr>
        <w:bidi/>
        <w:spacing w:before="240" w:after="120"/>
        <w:ind w:left="-1"/>
        <w:jc w:val="both"/>
        <w:rPr>
          <w:rFonts w:ascii="Simplified Arabic" w:hAnsi="Simplified Arabic" w:cs="Simplified Arabic"/>
          <w:sz w:val="32"/>
          <w:szCs w:val="32"/>
          <w:rtl/>
        </w:rPr>
      </w:pPr>
      <w:r>
        <w:rPr>
          <w:rFonts w:ascii="Simplified Arabic" w:hAnsi="Simplified Arabic" w:cs="Simplified Arabic" w:hint="cs"/>
          <w:sz w:val="32"/>
          <w:szCs w:val="32"/>
          <w:rtl/>
        </w:rPr>
        <w:t>أما إذا وقعت الجريمة من أحد أفراد العائلة على فرد ينتمي إلى عائلة أخرى، فإن العقوبة تتخذ في هذه الحالة صورة "الانتقام الفردي"، والثأر من الجاني وعائلته.</w:t>
      </w:r>
      <w:r>
        <w:rPr>
          <w:rStyle w:val="Appelnotedebasdep"/>
          <w:rFonts w:ascii="Simplified Arabic" w:hAnsi="Simplified Arabic" w:cs="Simplified Arabic"/>
          <w:sz w:val="32"/>
          <w:szCs w:val="32"/>
          <w:rtl/>
        </w:rPr>
        <w:footnoteReference w:id="3"/>
      </w:r>
    </w:p>
    <w:p w:rsidR="00AB0F20" w:rsidRPr="00256653" w:rsidRDefault="00AB0F20" w:rsidP="00AB0F20">
      <w:pPr>
        <w:bidi/>
        <w:spacing w:after="120"/>
        <w:jc w:val="both"/>
        <w:rPr>
          <w:rFonts w:ascii="Simplified Arabic" w:hAnsi="Simplified Arabic" w:cs="Simplified Arabic"/>
          <w:b/>
          <w:bCs/>
          <w:sz w:val="30"/>
          <w:szCs w:val="30"/>
          <w:u w:val="single"/>
          <w:rtl/>
        </w:rPr>
      </w:pPr>
      <w:r w:rsidRPr="00256653">
        <w:rPr>
          <w:rFonts w:ascii="Simplified Arabic" w:hAnsi="Simplified Arabic" w:cs="Simplified Arabic" w:hint="cs"/>
          <w:b/>
          <w:bCs/>
          <w:sz w:val="30"/>
          <w:szCs w:val="30"/>
          <w:u w:val="single"/>
          <w:rtl/>
        </w:rPr>
        <w:t>ثانيا: مرحلة العدالة الجماعية (الإنتقام الجماعي)</w:t>
      </w:r>
    </w:p>
    <w:p w:rsidR="00AB0F20" w:rsidRDefault="00AB0F20" w:rsidP="00AB0F20">
      <w:pPr>
        <w:bidi/>
        <w:spacing w:after="120"/>
        <w:ind w:left="-1" w:firstLine="566"/>
        <w:jc w:val="both"/>
        <w:rPr>
          <w:rFonts w:ascii="Simplified Arabic" w:hAnsi="Simplified Arabic" w:cs="Simplified Arabic"/>
          <w:sz w:val="32"/>
          <w:szCs w:val="32"/>
          <w:rtl/>
        </w:rPr>
      </w:pPr>
      <w:r>
        <w:rPr>
          <w:rFonts w:ascii="Simplified Arabic" w:hAnsi="Simplified Arabic" w:cs="Simplified Arabic" w:hint="cs"/>
          <w:sz w:val="32"/>
          <w:szCs w:val="32"/>
          <w:rtl/>
        </w:rPr>
        <w:t>مع تكون العشائر تقلصت فكرة الانتقام الفردي نتيجة لاستحداث نظام القصاص، لكنه وفي نفس الوقت برزت فكرة الانتقام الجماعي كصورة للعقوبة يوقعها المجني عليه أو عائلته على الجاني تماثل الاعتداء الذي وقع بالمجني عليه.</w:t>
      </w:r>
      <w:r>
        <w:rPr>
          <w:rStyle w:val="Appelnotedebasdep"/>
          <w:rFonts w:ascii="Simplified Arabic" w:hAnsi="Simplified Arabic" w:cs="Simplified Arabic"/>
          <w:sz w:val="32"/>
          <w:szCs w:val="32"/>
          <w:rtl/>
        </w:rPr>
        <w:footnoteReference w:id="4"/>
      </w:r>
    </w:p>
    <w:p w:rsidR="00AB0F20" w:rsidRDefault="00AB0F20" w:rsidP="00AB0F20">
      <w:pPr>
        <w:bidi/>
        <w:spacing w:after="120"/>
        <w:ind w:left="-1" w:firstLine="566"/>
        <w:jc w:val="both"/>
        <w:rPr>
          <w:rFonts w:ascii="Simplified Arabic" w:hAnsi="Simplified Arabic" w:cs="Simplified Arabic"/>
          <w:sz w:val="32"/>
          <w:szCs w:val="32"/>
          <w:rtl/>
        </w:rPr>
      </w:pPr>
      <w:r>
        <w:rPr>
          <w:rFonts w:ascii="Simplified Arabic" w:hAnsi="Simplified Arabic" w:cs="Simplified Arabic" w:hint="cs"/>
          <w:sz w:val="32"/>
          <w:szCs w:val="32"/>
          <w:rtl/>
        </w:rPr>
        <w:t>وبين محاولات رد الاعتداء وتوقيع العقوبة تتحول فكرة توقيع الجزاء إلى بحث عن الثأر التي تؤدي إلى حرب بين العشيرتين، فإذا انتصرت عشيرة المجني عليه تحقق الانتقام، أما إذا انتصرت عشيرة الجاني فلا يكون هناك مجال لتوقيع العقوبة.</w:t>
      </w:r>
      <w:r>
        <w:rPr>
          <w:rStyle w:val="Appelnotedebasdep"/>
          <w:rFonts w:ascii="Simplified Arabic" w:hAnsi="Simplified Arabic" w:cs="Simplified Arabic"/>
          <w:sz w:val="32"/>
          <w:szCs w:val="32"/>
          <w:rtl/>
        </w:rPr>
        <w:footnoteReference w:id="5"/>
      </w:r>
    </w:p>
    <w:p w:rsidR="00AB0F20" w:rsidRPr="00AD4401" w:rsidRDefault="00AB0F20" w:rsidP="00AB0F20">
      <w:pPr>
        <w:bidi/>
        <w:spacing w:after="120"/>
        <w:jc w:val="both"/>
        <w:rPr>
          <w:rFonts w:ascii="Simplified Arabic" w:hAnsi="Simplified Arabic" w:cs="Simplified Arabic"/>
          <w:b/>
          <w:bCs/>
          <w:sz w:val="30"/>
          <w:szCs w:val="30"/>
          <w:u w:val="single"/>
          <w:rtl/>
        </w:rPr>
      </w:pPr>
      <w:r w:rsidRPr="00AD4401">
        <w:rPr>
          <w:rFonts w:ascii="Simplified Arabic" w:hAnsi="Simplified Arabic" w:cs="Simplified Arabic" w:hint="cs"/>
          <w:b/>
          <w:bCs/>
          <w:sz w:val="30"/>
          <w:szCs w:val="30"/>
          <w:u w:val="single"/>
          <w:rtl/>
        </w:rPr>
        <w:t>ثالثا: مرحلة التعويض (نظام التعويض الاتفاقي أو القانوني)</w:t>
      </w:r>
    </w:p>
    <w:p w:rsidR="00AB0F20" w:rsidRDefault="00AB0F20" w:rsidP="00AB0F20">
      <w:pPr>
        <w:bidi/>
        <w:spacing w:after="120"/>
        <w:ind w:left="-1" w:firstLine="566"/>
        <w:jc w:val="both"/>
        <w:rPr>
          <w:rFonts w:ascii="Simplified Arabic" w:hAnsi="Simplified Arabic" w:cs="Simplified Arabic"/>
          <w:sz w:val="32"/>
          <w:szCs w:val="32"/>
          <w:rtl/>
        </w:rPr>
      </w:pPr>
      <w:r>
        <w:rPr>
          <w:rFonts w:ascii="Simplified Arabic" w:hAnsi="Simplified Arabic" w:cs="Simplified Arabic" w:hint="cs"/>
          <w:sz w:val="32"/>
          <w:szCs w:val="32"/>
          <w:rtl/>
        </w:rPr>
        <w:t>تتميز هذه المرحلة في استحداث نظام جديد من خلال دعوة الأطراف المتنازعين بشأن الجريمة إلى التفاهم فيما بينهم عوضا عن الاقتتال، من خلال دفع مبلغ من المال كتعويض عن الضرر يدفعه المعتدي إلى المجني عليه أو إلى ذويه بنية الصلح.</w:t>
      </w:r>
      <w:r>
        <w:rPr>
          <w:rStyle w:val="Appelnotedebasdep"/>
          <w:rFonts w:ascii="Simplified Arabic" w:hAnsi="Simplified Arabic" w:cs="Simplified Arabic"/>
          <w:sz w:val="32"/>
          <w:szCs w:val="32"/>
          <w:rtl/>
        </w:rPr>
        <w:footnoteReference w:id="6"/>
      </w:r>
    </w:p>
    <w:p w:rsidR="00AB0F20" w:rsidRDefault="00AB0F20" w:rsidP="00AB0F20">
      <w:pPr>
        <w:bidi/>
        <w:spacing w:after="120"/>
        <w:ind w:left="-1" w:firstLine="566"/>
        <w:jc w:val="both"/>
        <w:rPr>
          <w:rFonts w:ascii="Simplified Arabic" w:hAnsi="Simplified Arabic" w:cs="Simplified Arabic"/>
          <w:sz w:val="32"/>
          <w:szCs w:val="32"/>
          <w:rtl/>
        </w:rPr>
      </w:pPr>
      <w:r>
        <w:rPr>
          <w:rFonts w:ascii="Simplified Arabic" w:hAnsi="Simplified Arabic" w:cs="Simplified Arabic" w:hint="cs"/>
          <w:sz w:val="32"/>
          <w:szCs w:val="32"/>
          <w:rtl/>
        </w:rPr>
        <w:t>فكانت بدايات هذا النظام اتفاقيا حيث يرجع تحديد مبلغ التعويض إلى الأفراد المعنيين به ليتحول لاحقا وتحدده الدولة بنفسها. (أي خلال المرحلة اللاحقة بعد تأسيس الدولة).</w:t>
      </w:r>
    </w:p>
    <w:p w:rsidR="00AB0F20" w:rsidRDefault="00AB0F20" w:rsidP="00AB0F20">
      <w:pPr>
        <w:bidi/>
        <w:spacing w:after="120"/>
        <w:ind w:left="-1" w:firstLine="566"/>
        <w:jc w:val="both"/>
        <w:rPr>
          <w:rFonts w:ascii="Simplified Arabic" w:hAnsi="Simplified Arabic" w:cs="Simplified Arabic"/>
          <w:sz w:val="32"/>
          <w:szCs w:val="32"/>
          <w:rtl/>
        </w:rPr>
      </w:pPr>
    </w:p>
    <w:p w:rsidR="00AB0F20" w:rsidRDefault="00AB0F20" w:rsidP="00AB0F20">
      <w:pPr>
        <w:bidi/>
        <w:spacing w:after="120"/>
        <w:ind w:left="-1" w:firstLine="566"/>
        <w:jc w:val="both"/>
        <w:rPr>
          <w:rFonts w:ascii="Simplified Arabic" w:hAnsi="Simplified Arabic" w:cs="Simplified Arabic"/>
          <w:sz w:val="32"/>
          <w:szCs w:val="32"/>
          <w:rtl/>
        </w:rPr>
        <w:sectPr w:rsidR="00AB0F20" w:rsidSect="00AA5AAD">
          <w:footnotePr>
            <w:numRestart w:val="eachPage"/>
          </w:footnotePr>
          <w:pgSz w:w="11906" w:h="16838" w:code="9"/>
          <w:pgMar w:top="851" w:right="1701" w:bottom="851" w:left="1418" w:header="709" w:footer="709" w:gutter="0"/>
          <w:pgNumType w:start="5"/>
          <w:cols w:space="708"/>
          <w:docGrid w:linePitch="360"/>
        </w:sectPr>
      </w:pPr>
    </w:p>
    <w:p w:rsidR="00AB0F20" w:rsidRPr="00F87533" w:rsidRDefault="00AB0F20" w:rsidP="00AB0F20">
      <w:pPr>
        <w:bidi/>
        <w:spacing w:after="120"/>
        <w:ind w:left="-1"/>
        <w:jc w:val="both"/>
        <w:rPr>
          <w:rFonts w:ascii="Simplified Arabic" w:hAnsi="Simplified Arabic" w:cs="Simplified Arabic"/>
          <w:b/>
          <w:bCs/>
          <w:sz w:val="32"/>
          <w:szCs w:val="32"/>
          <w:u w:val="single"/>
          <w:rtl/>
        </w:rPr>
      </w:pPr>
      <w:r w:rsidRPr="00F87533">
        <w:rPr>
          <w:rFonts w:ascii="Simplified Arabic" w:hAnsi="Simplified Arabic" w:cs="Simplified Arabic" w:hint="cs"/>
          <w:b/>
          <w:bCs/>
          <w:sz w:val="32"/>
          <w:szCs w:val="32"/>
          <w:u w:val="single"/>
          <w:rtl/>
        </w:rPr>
        <w:t>فرع(2): تحديد مفهوم الجزاء في ظل المجتمعات الكنسية</w:t>
      </w:r>
    </w:p>
    <w:p w:rsidR="00AB0F20" w:rsidRPr="006D02A8" w:rsidRDefault="00AB0F20" w:rsidP="00AB0F20">
      <w:pPr>
        <w:bidi/>
        <w:spacing w:after="120"/>
        <w:ind w:left="-1" w:firstLine="566"/>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تميز الجزاء بعدة سمات مميزة من مجتمع لأخر وهذا ما تجلى بوضوح في ظل المجتمع الكنسي والذي عالجناه من خلال </w:t>
      </w:r>
      <w:r w:rsidRPr="006D02A8">
        <w:rPr>
          <w:rFonts w:ascii="Simplified Arabic" w:hAnsi="Simplified Arabic" w:cs="Simplified Arabic" w:hint="cs"/>
          <w:sz w:val="32"/>
          <w:szCs w:val="32"/>
          <w:rtl/>
        </w:rPr>
        <w:t xml:space="preserve">فكرة الجزاء في عهد الاقطاع </w:t>
      </w:r>
      <w:r>
        <w:rPr>
          <w:rFonts w:ascii="Simplified Arabic" w:hAnsi="Simplified Arabic" w:cs="Simplified Arabic" w:hint="cs"/>
          <w:sz w:val="32"/>
          <w:szCs w:val="32"/>
          <w:rtl/>
        </w:rPr>
        <w:t>(</w:t>
      </w:r>
      <w:r w:rsidRPr="006D02A8">
        <w:rPr>
          <w:rFonts w:ascii="Simplified Arabic" w:hAnsi="Simplified Arabic" w:cs="Simplified Arabic" w:hint="cs"/>
          <w:sz w:val="32"/>
          <w:szCs w:val="32"/>
          <w:rtl/>
        </w:rPr>
        <w:t>أولا</w:t>
      </w:r>
      <w:r>
        <w:rPr>
          <w:rFonts w:ascii="Simplified Arabic" w:hAnsi="Simplified Arabic" w:cs="Simplified Arabic" w:hint="cs"/>
          <w:sz w:val="32"/>
          <w:szCs w:val="32"/>
          <w:rtl/>
        </w:rPr>
        <w:t>)، تليه</w:t>
      </w:r>
      <w:r w:rsidRPr="006D02A8">
        <w:rPr>
          <w:rFonts w:ascii="Simplified Arabic" w:hAnsi="Simplified Arabic" w:cs="Simplified Arabic" w:hint="cs"/>
          <w:sz w:val="32"/>
          <w:szCs w:val="32"/>
          <w:rtl/>
        </w:rPr>
        <w:t xml:space="preserve"> بروز الطابع الديني للعقوبة</w:t>
      </w:r>
      <w:r>
        <w:rPr>
          <w:rFonts w:ascii="Simplified Arabic" w:hAnsi="Simplified Arabic" w:cs="Simplified Arabic" w:hint="cs"/>
          <w:sz w:val="32"/>
          <w:szCs w:val="32"/>
          <w:rtl/>
        </w:rPr>
        <w:t xml:space="preserve"> (</w:t>
      </w:r>
      <w:r w:rsidRPr="006D02A8">
        <w:rPr>
          <w:rFonts w:ascii="Simplified Arabic" w:hAnsi="Simplified Arabic" w:cs="Simplified Arabic" w:hint="cs"/>
          <w:sz w:val="32"/>
          <w:szCs w:val="32"/>
          <w:rtl/>
        </w:rPr>
        <w:t>ثانيا</w:t>
      </w:r>
      <w:r>
        <w:rPr>
          <w:rFonts w:ascii="Simplified Arabic" w:hAnsi="Simplified Arabic" w:cs="Simplified Arabic" w:hint="cs"/>
          <w:sz w:val="32"/>
          <w:szCs w:val="32"/>
          <w:rtl/>
        </w:rPr>
        <w:t>).</w:t>
      </w:r>
    </w:p>
    <w:p w:rsidR="00AB0F20" w:rsidRPr="00AD4401" w:rsidRDefault="00AB0F20" w:rsidP="00AB0F20">
      <w:pPr>
        <w:bidi/>
        <w:spacing w:after="120"/>
        <w:ind w:left="-1"/>
        <w:jc w:val="both"/>
        <w:rPr>
          <w:rFonts w:ascii="Simplified Arabic" w:hAnsi="Simplified Arabic" w:cs="Simplified Arabic"/>
          <w:b/>
          <w:bCs/>
          <w:sz w:val="30"/>
          <w:szCs w:val="30"/>
          <w:u w:val="single"/>
          <w:rtl/>
        </w:rPr>
      </w:pPr>
      <w:r w:rsidRPr="00AD4401">
        <w:rPr>
          <w:rFonts w:ascii="Simplified Arabic" w:hAnsi="Simplified Arabic" w:cs="Simplified Arabic" w:hint="cs"/>
          <w:b/>
          <w:bCs/>
          <w:sz w:val="30"/>
          <w:szCs w:val="30"/>
          <w:u w:val="single"/>
          <w:rtl/>
        </w:rPr>
        <w:t>أولا: فكرة الجزاء في عهد الاقطاع</w:t>
      </w:r>
    </w:p>
    <w:p w:rsidR="00AB0F20" w:rsidRDefault="00AB0F20" w:rsidP="00AB0F20">
      <w:pPr>
        <w:bidi/>
        <w:spacing w:after="120"/>
        <w:ind w:left="-1" w:firstLine="566"/>
        <w:jc w:val="both"/>
        <w:rPr>
          <w:rFonts w:ascii="Simplified Arabic" w:hAnsi="Simplified Arabic" w:cs="Simplified Arabic"/>
          <w:sz w:val="32"/>
          <w:szCs w:val="32"/>
          <w:rtl/>
        </w:rPr>
      </w:pPr>
      <w:r>
        <w:rPr>
          <w:rFonts w:ascii="Simplified Arabic" w:hAnsi="Simplified Arabic" w:cs="Simplified Arabic" w:hint="cs"/>
          <w:sz w:val="32"/>
          <w:szCs w:val="32"/>
          <w:rtl/>
        </w:rPr>
        <w:t>سرعان ما انتكست فكرة تنظيم العقوبة في عصر الاقطاع، وذلك بسبب سيطرة الكنيسة المبالغ فيه وجمعها بين السلطتين الدينية والمدنية، فانتشرت محاكم التفتيش وهي محاكم خاصة برجال الدين الذين مارسوا مهمة القضاء الجنائي، حيث فسروا الأعراف الخاصة بالجزاء التي بدورها أصبحت مقدسة تقام لها تماثيل مقدسة.</w:t>
      </w:r>
      <w:r>
        <w:rPr>
          <w:rStyle w:val="Appelnotedebasdep"/>
          <w:rFonts w:ascii="Simplified Arabic" w:hAnsi="Simplified Arabic" w:cs="Simplified Arabic"/>
          <w:sz w:val="32"/>
          <w:szCs w:val="32"/>
          <w:rtl/>
        </w:rPr>
        <w:footnoteReference w:id="7"/>
      </w:r>
    </w:p>
    <w:p w:rsidR="00AB0F20" w:rsidRPr="00317280" w:rsidRDefault="00AB0F20" w:rsidP="00AB0F20">
      <w:pPr>
        <w:bidi/>
        <w:spacing w:after="120"/>
        <w:ind w:left="-1" w:firstLine="566"/>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فقد تأثرت العقوبة بالطابع الديني، فصار كل فعل مناف للأخلاق السائدة مكونا لجريمة يعاقب عليها لتتسم العقوبات مرة أخرى بالقسوة وبلغت أشدها في الجرائم التي تمس مصالح الكنيسة ليتحول الجزاء من انتقام اجتماعي إلى انتقام ديني.</w:t>
      </w:r>
      <w:r>
        <w:rPr>
          <w:rStyle w:val="Appelnotedebasdep"/>
          <w:rFonts w:ascii="Simplified Arabic" w:hAnsi="Simplified Arabic" w:cs="Simplified Arabic"/>
          <w:sz w:val="32"/>
          <w:szCs w:val="32"/>
          <w:rtl/>
        </w:rPr>
        <w:footnoteReference w:id="8"/>
      </w:r>
    </w:p>
    <w:p w:rsidR="00AB0F20" w:rsidRPr="00AD4401" w:rsidRDefault="00AB0F20" w:rsidP="00AB0F20">
      <w:pPr>
        <w:bidi/>
        <w:spacing w:after="120"/>
        <w:ind w:left="-1"/>
        <w:jc w:val="both"/>
        <w:rPr>
          <w:rFonts w:ascii="Simplified Arabic" w:hAnsi="Simplified Arabic" w:cs="Simplified Arabic"/>
          <w:b/>
          <w:bCs/>
          <w:sz w:val="30"/>
          <w:szCs w:val="30"/>
          <w:u w:val="single"/>
          <w:rtl/>
        </w:rPr>
      </w:pPr>
      <w:r w:rsidRPr="00AD4401">
        <w:rPr>
          <w:rFonts w:ascii="Simplified Arabic" w:hAnsi="Simplified Arabic" w:cs="Simplified Arabic" w:hint="cs"/>
          <w:b/>
          <w:bCs/>
          <w:sz w:val="30"/>
          <w:szCs w:val="30"/>
          <w:u w:val="single"/>
          <w:rtl/>
        </w:rPr>
        <w:t>ثانيا: بروز الطابع الديني للعقوبة</w:t>
      </w:r>
    </w:p>
    <w:p w:rsidR="00AB0F20" w:rsidRDefault="00AB0F20" w:rsidP="00AB0F20">
      <w:pPr>
        <w:bidi/>
        <w:spacing w:before="240" w:after="120"/>
        <w:ind w:left="-1" w:firstLine="566"/>
        <w:jc w:val="both"/>
        <w:rPr>
          <w:rFonts w:ascii="Simplified Arabic" w:hAnsi="Simplified Arabic" w:cs="Simplified Arabic"/>
          <w:sz w:val="32"/>
          <w:szCs w:val="32"/>
          <w:rtl/>
        </w:rPr>
      </w:pPr>
      <w:r>
        <w:rPr>
          <w:rFonts w:ascii="Simplified Arabic" w:hAnsi="Simplified Arabic" w:cs="Simplified Arabic" w:hint="cs"/>
          <w:sz w:val="32"/>
          <w:szCs w:val="32"/>
          <w:rtl/>
        </w:rPr>
        <w:t>سعت المسيحية إلى التخفيف من قسوة العقوبات ونبذ وسائل التنفيذ المنطوية على القسوة، فلم يعد أساس العقوبة هو التكفير بمفهومه القديم (أي لم يعد تضحية بالجاني إرضاء للآلهة)، وإنما صار جزاء عادلا يراد به محو الخطيئة وتمهيد الطريق للتوبة.</w:t>
      </w:r>
      <w:r>
        <w:rPr>
          <w:rStyle w:val="Appelnotedebasdep"/>
          <w:rFonts w:ascii="Simplified Arabic" w:hAnsi="Simplified Arabic" w:cs="Simplified Arabic"/>
          <w:sz w:val="32"/>
          <w:szCs w:val="32"/>
          <w:rtl/>
        </w:rPr>
        <w:footnoteReference w:id="9"/>
      </w:r>
    </w:p>
    <w:p w:rsidR="00AB0F20" w:rsidRPr="00CB332F" w:rsidRDefault="00AB0F20" w:rsidP="00AB0F20">
      <w:pPr>
        <w:bidi/>
        <w:spacing w:after="120"/>
        <w:ind w:left="-1"/>
        <w:jc w:val="both"/>
        <w:rPr>
          <w:rFonts w:ascii="Simplified Arabic" w:hAnsi="Simplified Arabic" w:cs="Simplified Arabic"/>
          <w:sz w:val="32"/>
          <w:szCs w:val="32"/>
          <w:rtl/>
        </w:rPr>
      </w:pPr>
      <w:r>
        <w:rPr>
          <w:rFonts w:ascii="Simplified Arabic" w:hAnsi="Simplified Arabic" w:cs="Simplified Arabic" w:hint="cs"/>
          <w:sz w:val="32"/>
          <w:szCs w:val="32"/>
          <w:rtl/>
        </w:rPr>
        <w:t>هذا وقد نادى فقهاء روما إلى أن للعقوبة هدفا ثانيا غير الردع هو الإصلاح، كما دعت إلى عدم العقاب على مجرد النية الإجرامية فقط باستثناء جرائم الخيانة العظمى،</w:t>
      </w:r>
      <w:r>
        <w:rPr>
          <w:rStyle w:val="Appelnotedebasdep"/>
          <w:rFonts w:ascii="Simplified Arabic" w:hAnsi="Simplified Arabic" w:cs="Simplified Arabic"/>
          <w:sz w:val="32"/>
          <w:szCs w:val="32"/>
          <w:rtl/>
        </w:rPr>
        <w:footnoteReference w:id="10"/>
      </w:r>
      <w:r>
        <w:rPr>
          <w:rFonts w:ascii="Simplified Arabic" w:hAnsi="Simplified Arabic" w:cs="Simplified Arabic" w:hint="cs"/>
          <w:sz w:val="32"/>
          <w:szCs w:val="32"/>
          <w:rtl/>
        </w:rPr>
        <w:t xml:space="preserve"> وتحقيقا لهذه الغاية أعلن "قسطنطين " مبدأ مساواة الجميع أمام القانون.</w:t>
      </w:r>
      <w:r>
        <w:rPr>
          <w:rStyle w:val="Appelnotedebasdep"/>
          <w:rFonts w:ascii="Simplified Arabic" w:hAnsi="Simplified Arabic" w:cs="Simplified Arabic"/>
          <w:sz w:val="32"/>
          <w:szCs w:val="32"/>
          <w:rtl/>
        </w:rPr>
        <w:footnoteReference w:id="11"/>
      </w:r>
    </w:p>
    <w:p w:rsidR="00AB0F20" w:rsidRPr="00F87533" w:rsidRDefault="00AB0F20" w:rsidP="00AB0F20">
      <w:pPr>
        <w:bidi/>
        <w:spacing w:after="120"/>
        <w:ind w:hanging="1"/>
        <w:jc w:val="both"/>
        <w:rPr>
          <w:rFonts w:ascii="Simplified Arabic" w:hAnsi="Simplified Arabic" w:cs="Simplified Arabic"/>
          <w:b/>
          <w:bCs/>
          <w:sz w:val="32"/>
          <w:szCs w:val="32"/>
          <w:u w:val="single"/>
          <w:rtl/>
        </w:rPr>
      </w:pPr>
      <w:r w:rsidRPr="00F87533">
        <w:rPr>
          <w:rFonts w:ascii="Simplified Arabic" w:hAnsi="Simplified Arabic" w:cs="Simplified Arabic" w:hint="cs"/>
          <w:b/>
          <w:bCs/>
          <w:sz w:val="32"/>
          <w:szCs w:val="32"/>
          <w:u w:val="single"/>
          <w:rtl/>
        </w:rPr>
        <w:t>فرع(3): تحديد مفهوم الجزاء في ظل المجتمع الإسلامي</w:t>
      </w:r>
    </w:p>
    <w:p w:rsidR="00AB0F20" w:rsidRDefault="00AB0F20" w:rsidP="00AB0F20">
      <w:pPr>
        <w:bidi/>
        <w:spacing w:after="120"/>
        <w:ind w:left="-1" w:firstLine="566"/>
        <w:jc w:val="both"/>
        <w:rPr>
          <w:rFonts w:ascii="Simplified Arabic" w:hAnsi="Simplified Arabic" w:cs="Simplified Arabic"/>
          <w:sz w:val="32"/>
          <w:szCs w:val="32"/>
          <w:rtl/>
        </w:rPr>
      </w:pPr>
      <w:r w:rsidRPr="0006408B">
        <w:rPr>
          <w:rFonts w:ascii="Simplified Arabic" w:hAnsi="Simplified Arabic" w:cs="Simplified Arabic" w:hint="cs"/>
          <w:sz w:val="32"/>
          <w:szCs w:val="32"/>
          <w:rtl/>
        </w:rPr>
        <w:t xml:space="preserve">للمجتمع الإسلامي </w:t>
      </w:r>
      <w:r>
        <w:rPr>
          <w:rFonts w:ascii="Simplified Arabic" w:hAnsi="Simplified Arabic" w:cs="Simplified Arabic" w:hint="cs"/>
          <w:sz w:val="32"/>
          <w:szCs w:val="32"/>
          <w:rtl/>
        </w:rPr>
        <w:t>نظامه المتكامل والمتميز في العقاب، وذلك بتقريره لنوعين من</w:t>
      </w:r>
    </w:p>
    <w:p w:rsidR="00AB0F20" w:rsidRDefault="00AB0F20" w:rsidP="00AB0F20">
      <w:pPr>
        <w:bidi/>
        <w:spacing w:after="120"/>
        <w:ind w:left="-1"/>
        <w:jc w:val="both"/>
        <w:rPr>
          <w:rFonts w:ascii="Simplified Arabic" w:hAnsi="Simplified Arabic" w:cs="Simplified Arabic"/>
          <w:sz w:val="32"/>
          <w:szCs w:val="32"/>
          <w:rtl/>
        </w:rPr>
      </w:pPr>
      <w:r>
        <w:rPr>
          <w:rFonts w:ascii="Simplified Arabic" w:hAnsi="Simplified Arabic" w:cs="Simplified Arabic" w:hint="cs"/>
          <w:sz w:val="32"/>
          <w:szCs w:val="32"/>
          <w:rtl/>
        </w:rPr>
        <w:t>العقوبات: عقوبات دنيوية عاجلة وعقوبات آخروية آجلة، فالعقوبة الدنيوية المقررة شرعت لإصلاح حال الأفراد وحماية نظام الجماعة وأمنها.</w:t>
      </w:r>
    </w:p>
    <w:p w:rsidR="00AB0F20" w:rsidRDefault="00AB0F20" w:rsidP="00AB0F20">
      <w:pPr>
        <w:bidi/>
        <w:spacing w:after="120"/>
        <w:ind w:left="-1" w:firstLine="566"/>
        <w:jc w:val="both"/>
        <w:rPr>
          <w:rFonts w:ascii="Simplified Arabic" w:hAnsi="Simplified Arabic" w:cs="Simplified Arabic"/>
          <w:sz w:val="32"/>
          <w:szCs w:val="32"/>
          <w:rtl/>
        </w:rPr>
      </w:pPr>
      <w:r>
        <w:rPr>
          <w:rFonts w:ascii="Simplified Arabic" w:hAnsi="Simplified Arabic" w:cs="Simplified Arabic" w:hint="cs"/>
          <w:sz w:val="32"/>
          <w:szCs w:val="32"/>
          <w:rtl/>
        </w:rPr>
        <w:t>ذلك ما تبينه كل من أنواع الجرائم (أولا)، والجزاءات المطابقة لكل منها والممثلة في أنواع العقوبات(ثانيا).</w:t>
      </w:r>
    </w:p>
    <w:p w:rsidR="00AB0F20" w:rsidRPr="00AD4401" w:rsidRDefault="00AB0F20" w:rsidP="00AB0F20">
      <w:pPr>
        <w:bidi/>
        <w:spacing w:before="240" w:after="120"/>
        <w:ind w:left="-1"/>
        <w:jc w:val="both"/>
        <w:rPr>
          <w:rFonts w:ascii="Simplified Arabic" w:hAnsi="Simplified Arabic" w:cs="Simplified Arabic"/>
          <w:b/>
          <w:bCs/>
          <w:sz w:val="30"/>
          <w:szCs w:val="30"/>
          <w:u w:val="single"/>
          <w:rtl/>
        </w:rPr>
      </w:pPr>
      <w:r w:rsidRPr="00AD4401">
        <w:rPr>
          <w:rFonts w:ascii="Simplified Arabic" w:hAnsi="Simplified Arabic" w:cs="Simplified Arabic" w:hint="cs"/>
          <w:b/>
          <w:bCs/>
          <w:sz w:val="30"/>
          <w:szCs w:val="30"/>
          <w:u w:val="single"/>
          <w:rtl/>
        </w:rPr>
        <w:t>أولا: أنواع الجرائم</w:t>
      </w:r>
    </w:p>
    <w:p w:rsidR="00AB0F20" w:rsidRDefault="00AB0F20" w:rsidP="00AB0F20">
      <w:pPr>
        <w:bidi/>
        <w:spacing w:after="120"/>
        <w:ind w:left="-1"/>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تعددت الجرائم في ظل المجتمع الإسلامي وثبتت بحكم إما بالنص عليها وإما بالقياس على ما جاء به النص أو الاجتهاد، وقد تنوعت بين جرائم الحدود(1)، وجرائم القصاص(2)، وجرائم التعازير(3). </w:t>
      </w:r>
    </w:p>
    <w:p w:rsidR="00AB0F20" w:rsidRPr="00F87533" w:rsidRDefault="00AB0F20" w:rsidP="00AB0F20">
      <w:pPr>
        <w:pStyle w:val="Paragraphedeliste"/>
        <w:bidi/>
        <w:spacing w:after="120"/>
        <w:ind w:left="-1"/>
        <w:jc w:val="both"/>
        <w:rPr>
          <w:rFonts w:ascii="Simplified Arabic" w:hAnsi="Simplified Arabic" w:cs="Simplified Arabic"/>
          <w:b/>
          <w:bCs/>
          <w:sz w:val="32"/>
          <w:szCs w:val="32"/>
          <w:u w:val="single"/>
        </w:rPr>
      </w:pPr>
      <w:r w:rsidRPr="00F87533">
        <w:rPr>
          <w:rFonts w:ascii="Simplified Arabic" w:hAnsi="Simplified Arabic" w:cs="Simplified Arabic" w:hint="cs"/>
          <w:b/>
          <w:bCs/>
          <w:sz w:val="28"/>
          <w:szCs w:val="28"/>
          <w:u w:val="single"/>
          <w:rtl/>
        </w:rPr>
        <w:t>1-جرائم الحدود</w:t>
      </w:r>
    </w:p>
    <w:p w:rsidR="00AB0F20" w:rsidRDefault="00AB0F20" w:rsidP="00AB0F20">
      <w:pPr>
        <w:pStyle w:val="Paragraphedeliste"/>
        <w:bidi/>
        <w:spacing w:after="120"/>
        <w:ind w:left="-1" w:firstLine="567"/>
        <w:jc w:val="both"/>
        <w:rPr>
          <w:rFonts w:ascii="Simplified Arabic" w:hAnsi="Simplified Arabic" w:cs="Simplified Arabic"/>
          <w:sz w:val="32"/>
          <w:szCs w:val="32"/>
          <w:rtl/>
        </w:rPr>
      </w:pPr>
      <w:r>
        <w:rPr>
          <w:rFonts w:ascii="Simplified Arabic" w:hAnsi="Simplified Arabic" w:cs="Simplified Arabic" w:hint="cs"/>
          <w:sz w:val="32"/>
          <w:szCs w:val="32"/>
          <w:rtl/>
        </w:rPr>
        <w:t>الحدود جمع حد والحد هو العقوبة المحددة نوعا وكما لجرائم محددة في الكتاب والسنة النبوية حقا لله تعالى تحقيقا للمصلحة العامة، بحيث لا تقبل العفو أو الإسقاط.</w:t>
      </w:r>
      <w:r>
        <w:rPr>
          <w:rStyle w:val="Appelnotedebasdep"/>
          <w:rFonts w:ascii="Simplified Arabic" w:hAnsi="Simplified Arabic" w:cs="Simplified Arabic"/>
          <w:sz w:val="32"/>
          <w:szCs w:val="32"/>
          <w:rtl/>
        </w:rPr>
        <w:footnoteReference w:id="12"/>
      </w:r>
    </w:p>
    <w:p w:rsidR="00AB0F20" w:rsidRPr="00C21D34" w:rsidRDefault="00AB0F20" w:rsidP="00AB0F20">
      <w:pPr>
        <w:pStyle w:val="Paragraphedeliste"/>
        <w:bidi/>
        <w:spacing w:after="120"/>
        <w:ind w:left="-1" w:firstLine="567"/>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وتتباين هذه الجرائم الحدية </w:t>
      </w:r>
      <w:r w:rsidRPr="007551BC">
        <w:rPr>
          <w:rFonts w:ascii="Simplified Arabic" w:hAnsi="Simplified Arabic" w:cs="Simplified Arabic" w:hint="cs"/>
          <w:sz w:val="32"/>
          <w:szCs w:val="32"/>
          <w:rtl/>
        </w:rPr>
        <w:t>وتتنوع لتتضمن اعتداء على حقوق الله</w:t>
      </w:r>
      <w:r>
        <w:rPr>
          <w:rFonts w:ascii="Simplified Arabic" w:hAnsi="Simplified Arabic" w:cs="Simplified Arabic" w:hint="cs"/>
          <w:sz w:val="32"/>
          <w:szCs w:val="32"/>
          <w:rtl/>
        </w:rPr>
        <w:t xml:space="preserve"> </w:t>
      </w:r>
      <w:r w:rsidRPr="007551BC">
        <w:rPr>
          <w:rFonts w:ascii="Simplified Arabic" w:hAnsi="Simplified Arabic" w:cs="Simplified Arabic" w:hint="cs"/>
          <w:sz w:val="32"/>
          <w:szCs w:val="32"/>
          <w:rtl/>
        </w:rPr>
        <w:t>(</w:t>
      </w:r>
      <w:r>
        <w:rPr>
          <w:rFonts w:ascii="Simplified Arabic" w:hAnsi="Simplified Arabic" w:cs="Simplified Arabic" w:hint="cs"/>
          <w:sz w:val="32"/>
          <w:szCs w:val="32"/>
          <w:rtl/>
        </w:rPr>
        <w:t>أ</w:t>
      </w:r>
      <w:r w:rsidRPr="007551BC">
        <w:rPr>
          <w:rFonts w:ascii="Simplified Arabic" w:hAnsi="Simplified Arabic" w:cs="Simplified Arabic" w:hint="cs"/>
          <w:sz w:val="32"/>
          <w:szCs w:val="32"/>
          <w:rtl/>
        </w:rPr>
        <w:t xml:space="preserve">)، وبعضها على </w:t>
      </w:r>
      <w:r>
        <w:rPr>
          <w:rFonts w:ascii="Simplified Arabic" w:hAnsi="Simplified Arabic" w:cs="Simplified Arabic" w:hint="cs"/>
          <w:sz w:val="32"/>
          <w:szCs w:val="32"/>
          <w:rtl/>
        </w:rPr>
        <w:t xml:space="preserve">تتضمن اعتداء على </w:t>
      </w:r>
      <w:r w:rsidRPr="007551BC">
        <w:rPr>
          <w:rFonts w:ascii="Simplified Arabic" w:hAnsi="Simplified Arabic" w:cs="Simplified Arabic" w:hint="cs"/>
          <w:sz w:val="32"/>
          <w:szCs w:val="32"/>
          <w:rtl/>
        </w:rPr>
        <w:t>الأنفس</w:t>
      </w:r>
      <w:r>
        <w:rPr>
          <w:rFonts w:ascii="Simplified Arabic" w:hAnsi="Simplified Arabic" w:cs="Simplified Arabic" w:hint="cs"/>
          <w:sz w:val="32"/>
          <w:szCs w:val="32"/>
          <w:rtl/>
        </w:rPr>
        <w:t xml:space="preserve"> </w:t>
      </w:r>
      <w:r w:rsidRPr="007551BC">
        <w:rPr>
          <w:rFonts w:ascii="Simplified Arabic" w:hAnsi="Simplified Arabic" w:cs="Simplified Arabic" w:hint="cs"/>
          <w:sz w:val="32"/>
          <w:szCs w:val="32"/>
          <w:rtl/>
        </w:rPr>
        <w:t>(</w:t>
      </w:r>
      <w:r>
        <w:rPr>
          <w:rFonts w:ascii="Simplified Arabic" w:hAnsi="Simplified Arabic" w:cs="Simplified Arabic" w:hint="cs"/>
          <w:sz w:val="32"/>
          <w:szCs w:val="32"/>
          <w:rtl/>
        </w:rPr>
        <w:t>ب</w:t>
      </w:r>
      <w:r w:rsidRPr="007551BC">
        <w:rPr>
          <w:rFonts w:ascii="Simplified Arabic" w:hAnsi="Simplified Arabic" w:cs="Simplified Arabic" w:hint="cs"/>
          <w:sz w:val="32"/>
          <w:szCs w:val="32"/>
          <w:rtl/>
        </w:rPr>
        <w:t xml:space="preserve">)، وبعضها </w:t>
      </w:r>
      <w:r>
        <w:rPr>
          <w:rFonts w:ascii="Simplified Arabic" w:hAnsi="Simplified Arabic" w:cs="Simplified Arabic" w:hint="cs"/>
          <w:sz w:val="32"/>
          <w:szCs w:val="32"/>
          <w:rtl/>
        </w:rPr>
        <w:t xml:space="preserve">اعتداء </w:t>
      </w:r>
      <w:r w:rsidRPr="007551BC">
        <w:rPr>
          <w:rFonts w:ascii="Simplified Arabic" w:hAnsi="Simplified Arabic" w:cs="Simplified Arabic" w:hint="cs"/>
          <w:sz w:val="32"/>
          <w:szCs w:val="32"/>
          <w:rtl/>
        </w:rPr>
        <w:t>على الأموال</w:t>
      </w:r>
      <w:r>
        <w:rPr>
          <w:rFonts w:ascii="Simplified Arabic" w:hAnsi="Simplified Arabic" w:cs="Simplified Arabic" w:hint="cs"/>
          <w:sz w:val="32"/>
          <w:szCs w:val="32"/>
          <w:rtl/>
        </w:rPr>
        <w:t xml:space="preserve"> </w:t>
      </w:r>
      <w:r w:rsidRPr="007551BC">
        <w:rPr>
          <w:rFonts w:ascii="Simplified Arabic" w:hAnsi="Simplified Arabic" w:cs="Simplified Arabic" w:hint="cs"/>
          <w:sz w:val="32"/>
          <w:szCs w:val="32"/>
          <w:rtl/>
        </w:rPr>
        <w:t>(</w:t>
      </w:r>
      <w:r>
        <w:rPr>
          <w:rFonts w:ascii="Simplified Arabic" w:hAnsi="Simplified Arabic" w:cs="Simplified Arabic" w:hint="cs"/>
          <w:sz w:val="32"/>
          <w:szCs w:val="32"/>
          <w:rtl/>
        </w:rPr>
        <w:t>جـ</w:t>
      </w:r>
      <w:r w:rsidRPr="007551BC">
        <w:rPr>
          <w:rFonts w:ascii="Simplified Arabic" w:hAnsi="Simplified Arabic" w:cs="Simplified Arabic" w:hint="cs"/>
          <w:sz w:val="32"/>
          <w:szCs w:val="32"/>
          <w:rtl/>
        </w:rPr>
        <w:t>).</w:t>
      </w:r>
    </w:p>
    <w:p w:rsidR="00AB0F20" w:rsidRPr="00F87533" w:rsidRDefault="00AB0F20" w:rsidP="00AB0F20">
      <w:pPr>
        <w:bidi/>
        <w:spacing w:after="120"/>
        <w:ind w:hanging="2"/>
        <w:jc w:val="both"/>
        <w:rPr>
          <w:rFonts w:ascii="Simplified Arabic" w:hAnsi="Simplified Arabic" w:cs="Simplified Arabic"/>
          <w:b/>
          <w:bCs/>
          <w:sz w:val="32"/>
          <w:szCs w:val="32"/>
          <w:u w:val="single"/>
          <w:rtl/>
        </w:rPr>
      </w:pPr>
      <w:r w:rsidRPr="00F87533">
        <w:rPr>
          <w:rFonts w:ascii="Simplified Arabic" w:hAnsi="Simplified Arabic" w:cs="Simplified Arabic" w:hint="cs"/>
          <w:b/>
          <w:bCs/>
          <w:sz w:val="26"/>
          <w:szCs w:val="26"/>
          <w:u w:val="single"/>
          <w:rtl/>
        </w:rPr>
        <w:t>أ-جرائم الحدود المتضمنة اعتداء على حقوق الله</w:t>
      </w:r>
    </w:p>
    <w:p w:rsidR="00AB0F20" w:rsidRPr="00F87533" w:rsidRDefault="00AB0F20" w:rsidP="00AB0F20">
      <w:pPr>
        <w:bidi/>
        <w:spacing w:after="120"/>
        <w:ind w:left="-1" w:firstLine="283"/>
        <w:jc w:val="both"/>
        <w:rPr>
          <w:rFonts w:ascii="Simplified Arabic" w:hAnsi="Simplified Arabic" w:cs="Simplified Arabic"/>
          <w:b/>
          <w:bCs/>
          <w:sz w:val="32"/>
          <w:szCs w:val="32"/>
          <w:u w:val="single"/>
          <w:rtl/>
        </w:rPr>
      </w:pPr>
      <w:r>
        <w:rPr>
          <w:rFonts w:ascii="Simplified Arabic" w:hAnsi="Simplified Arabic" w:cs="Simplified Arabic" w:hint="cs"/>
          <w:b/>
          <w:bCs/>
          <w:sz w:val="24"/>
          <w:szCs w:val="24"/>
          <w:u w:val="single"/>
          <w:rtl/>
        </w:rPr>
        <w:t xml:space="preserve"> أ-1-</w:t>
      </w:r>
      <w:r w:rsidRPr="00F87533">
        <w:rPr>
          <w:rFonts w:ascii="Simplified Arabic" w:hAnsi="Simplified Arabic" w:cs="Simplified Arabic" w:hint="cs"/>
          <w:b/>
          <w:bCs/>
          <w:sz w:val="24"/>
          <w:szCs w:val="24"/>
          <w:u w:val="single"/>
          <w:rtl/>
        </w:rPr>
        <w:t>الحرابة</w:t>
      </w:r>
    </w:p>
    <w:p w:rsidR="00AB0F20" w:rsidRPr="00F87533" w:rsidRDefault="00AB0F20" w:rsidP="00AB0F20">
      <w:pPr>
        <w:bidi/>
        <w:spacing w:after="120"/>
        <w:ind w:left="-1" w:firstLine="283"/>
        <w:jc w:val="both"/>
        <w:rPr>
          <w:rFonts w:ascii="Simplified Arabic" w:hAnsi="Simplified Arabic" w:cs="Simplified Arabic"/>
          <w:b/>
          <w:bCs/>
          <w:sz w:val="32"/>
          <w:szCs w:val="32"/>
          <w:rtl/>
        </w:rPr>
      </w:pPr>
      <w:r>
        <w:rPr>
          <w:rFonts w:ascii="Simplified Arabic" w:hAnsi="Simplified Arabic" w:cs="Simplified Arabic" w:hint="cs"/>
          <w:sz w:val="32"/>
          <w:szCs w:val="32"/>
          <w:rtl/>
        </w:rPr>
        <w:t>يعرف رجال الفقه الإسلامي الحرابة بالسرقة الكبرى، والحرابة مشتقة من الحرب، ويتحقق معنى الحرابة بمجرد الخروج على الناس فرادى أو في عصبة سواء كان المحاربون مسلحين أو غير مسلحين.</w:t>
      </w:r>
      <w:r>
        <w:rPr>
          <w:rStyle w:val="Appelnotedebasdep"/>
          <w:rFonts w:ascii="Simplified Arabic" w:hAnsi="Simplified Arabic" w:cs="Simplified Arabic"/>
          <w:sz w:val="32"/>
          <w:szCs w:val="32"/>
          <w:rtl/>
        </w:rPr>
        <w:footnoteReference w:id="13"/>
      </w:r>
    </w:p>
    <w:p w:rsidR="00AB0F20" w:rsidRDefault="00AB0F20" w:rsidP="00AB0F20">
      <w:pPr>
        <w:bidi/>
        <w:spacing w:before="240" w:after="120"/>
        <w:ind w:firstLine="565"/>
        <w:jc w:val="both"/>
        <w:rPr>
          <w:rFonts w:ascii="Simplified Arabic" w:hAnsi="Simplified Arabic" w:cs="Simplified Arabic"/>
          <w:sz w:val="32"/>
          <w:szCs w:val="32"/>
          <w:rtl/>
        </w:rPr>
      </w:pPr>
      <w:r w:rsidRPr="00571056">
        <w:rPr>
          <w:rFonts w:ascii="Simplified Arabic" w:hAnsi="Simplified Arabic" w:cs="Simplified Arabic" w:hint="cs"/>
          <w:sz w:val="32"/>
          <w:szCs w:val="32"/>
          <w:rtl/>
        </w:rPr>
        <w:t>حددت الشريعة الإسلامية للمحارب أي قاطع الطريق أربع عقوبات وهي:</w:t>
      </w:r>
    </w:p>
    <w:p w:rsidR="00AB0F20" w:rsidRDefault="00AB0F20" w:rsidP="00AB0F20">
      <w:pPr>
        <w:bidi/>
        <w:spacing w:before="240" w:after="120"/>
        <w:ind w:firstLine="565"/>
        <w:jc w:val="both"/>
        <w:rPr>
          <w:rFonts w:ascii="Simplified Arabic" w:hAnsi="Simplified Arabic" w:cs="Simplified Arabic"/>
          <w:sz w:val="32"/>
          <w:szCs w:val="32"/>
          <w:rtl/>
        </w:rPr>
      </w:pPr>
      <w:r w:rsidRPr="00571056">
        <w:rPr>
          <w:rFonts w:ascii="Simplified Arabic" w:hAnsi="Simplified Arabic" w:cs="Simplified Arabic" w:hint="cs"/>
          <w:sz w:val="32"/>
          <w:szCs w:val="32"/>
          <w:rtl/>
        </w:rPr>
        <w:t xml:space="preserve"> القتل أو الصلب أو قطع الأيادي والأرجل، النفي</w:t>
      </w:r>
      <w:r>
        <w:rPr>
          <w:rFonts w:ascii="Simplified Arabic" w:hAnsi="Simplified Arabic" w:cs="Simplified Arabic" w:hint="cs"/>
          <w:sz w:val="32"/>
          <w:szCs w:val="32"/>
          <w:rtl/>
        </w:rPr>
        <w:t xml:space="preserve"> في الأرض، وذلك مصداقا لقوله تعالى</w:t>
      </w:r>
      <w:r w:rsidRPr="00F87533">
        <w:rPr>
          <w:rFonts w:ascii="Simplified Arabic" w:hAnsi="Simplified Arabic" w:cs="Simplified Arabic"/>
          <w:sz w:val="32"/>
          <w:szCs w:val="32"/>
          <w:rtl/>
        </w:rPr>
        <w:t>:</w:t>
      </w:r>
      <w:r w:rsidRPr="00F87533">
        <w:rPr>
          <w:rFonts w:ascii="Simplified Arabic" w:hAnsi="Simplified Arabic" w:cs="Simplified Arabic"/>
          <w:color w:val="4C4C4C"/>
          <w:sz w:val="32"/>
          <w:szCs w:val="32"/>
          <w:shd w:val="clear" w:color="auto" w:fill="FFFFFF"/>
          <w:rtl/>
        </w:rPr>
        <w:t>﴿</w:t>
      </w:r>
      <w:r w:rsidRPr="00F87533">
        <w:rPr>
          <w:rFonts w:ascii="Simplified Arabic" w:hAnsi="Simplified Arabic" w:cs="Simplified Arabic"/>
          <w:sz w:val="32"/>
          <w:szCs w:val="32"/>
          <w:rtl/>
        </w:rPr>
        <w:t>إِنَّمَا جَزَاء الَّذِينَ يُحَارِبُونَ اللَّهَ وَرَسُولَهُ وَيَسْعَوْنَ فِي الأَرْضِ فَسَادًا أَن يُقَتَّلُواْ أَوْ يُصَلَّبُواْ أَوْ تُقَطَّعَ أَيْدِيهِمْ وَأَرْجُلُهُم مِّنْ خِلافٍ أَوْ يُنفَوْا مِنَ الأَرْضِ ذَلِكَ لَهُمْ خِزْيٌ فِي الدُّنْيَا وَلَهُمْ فِي الآخِرَةِ عَذَابٌ عَظِيمٌ</w:t>
      </w:r>
      <w:r w:rsidRPr="00D47149">
        <w:rPr>
          <w:rFonts w:ascii="Simplified Arabic" w:hAnsi="Simplified Arabic" w:cs="Simplified Arabic"/>
          <w:b/>
          <w:bCs/>
          <w:color w:val="4C4C4C"/>
          <w:sz w:val="32"/>
          <w:szCs w:val="32"/>
          <w:shd w:val="clear" w:color="auto" w:fill="FFFFFF"/>
          <w:rtl/>
        </w:rPr>
        <w:t>﴾</w:t>
      </w:r>
      <w:r>
        <w:rPr>
          <w:rFonts w:ascii="Traditional Arabic" w:hAnsi="Traditional Arabic" w:cs="Traditional Arabic" w:hint="cs"/>
          <w:color w:val="222222"/>
          <w:sz w:val="33"/>
          <w:szCs w:val="33"/>
          <w:rtl/>
        </w:rPr>
        <w:t>-</w:t>
      </w:r>
      <w:r w:rsidRPr="00571056">
        <w:rPr>
          <w:rFonts w:ascii="Simplified Arabic" w:hAnsi="Simplified Arabic" w:cs="Simplified Arabic" w:hint="cs"/>
          <w:sz w:val="32"/>
          <w:szCs w:val="32"/>
          <w:rtl/>
        </w:rPr>
        <w:t>الآية 33 من سورة المائدة</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4"/>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رجح أغلب العلماء: أن (أو) هنا للتنويع لا للتخيير، مما يعني أن تتنوع العقوبة حسب الجريمة، وهذا وقد اختلف العلماء في الصلب ومدته: أيكون بعد موت الجاني أو قبل موته؟ وعلى هذا الأساس ذهب أبو حنيفة ومالك إلى القول أنه يكون قبل القتل، فيصلب الجاني ويطعن إلى أن يموت، ويذهب الشافعي وأحمد إلى أن الصلب يكون بعد القتل.</w:t>
      </w:r>
      <w:r>
        <w:rPr>
          <w:rStyle w:val="Appelnotedebasdep"/>
          <w:rFonts w:ascii="Simplified Arabic" w:hAnsi="Simplified Arabic" w:cs="Simplified Arabic"/>
          <w:sz w:val="32"/>
          <w:szCs w:val="32"/>
          <w:rtl/>
        </w:rPr>
        <w:footnoteReference w:id="15"/>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وحكم المحارب قبول توبته في حال سلم نفسه لولي الأمر قبل أن يقدر هذا الأخير عليه، وهذا فيما يتعلق بحق الله فقط، أما حقوق العباد المجني عليهم فأمره موكول إليهم، فإما العفو أو العقاب مصداقا لقوله تعالى</w:t>
      </w:r>
      <w:r w:rsidRPr="00D47149">
        <w:rPr>
          <w:rFonts w:ascii="Simplified Arabic" w:hAnsi="Simplified Arabic" w:cs="Simplified Arabic" w:hint="cs"/>
          <w:sz w:val="32"/>
          <w:szCs w:val="32"/>
          <w:rtl/>
        </w:rPr>
        <w:t>:</w:t>
      </w:r>
      <w:r w:rsidRPr="00D47149">
        <w:rPr>
          <w:rFonts w:ascii="Simplified Arabic" w:hAnsi="Simplified Arabic" w:cs="Simplified Arabic"/>
          <w:b/>
          <w:bCs/>
          <w:color w:val="4C4C4C"/>
          <w:sz w:val="32"/>
          <w:szCs w:val="32"/>
          <w:shd w:val="clear" w:color="auto" w:fill="FFFFFF"/>
          <w:rtl/>
        </w:rPr>
        <w:t>﴿</w:t>
      </w:r>
      <w:r w:rsidRPr="00D47149">
        <w:rPr>
          <w:rFonts w:ascii="Arabic Typesetting" w:hAnsi="Arabic Typesetting" w:cs="Arabic Typesetting"/>
          <w:color w:val="222222"/>
          <w:sz w:val="32"/>
          <w:szCs w:val="32"/>
          <w:rtl/>
        </w:rPr>
        <w:t xml:space="preserve"> </w:t>
      </w:r>
      <w:r w:rsidRPr="00F87533">
        <w:rPr>
          <w:rFonts w:ascii="Simplified Arabic" w:hAnsi="Simplified Arabic" w:cs="Simplified Arabic"/>
          <w:color w:val="222222"/>
          <w:sz w:val="32"/>
          <w:szCs w:val="32"/>
          <w:rtl/>
        </w:rPr>
        <w:t>إِلَّا ٱلَّذِينَ تَابُواْ مِن قَبۡلِ أَن تَقۡدِرُواْ عَلَيۡهِمۡۖ فَٱعۡلَمُوٓاْ أَنَّ ٱللَّهَ غَفُورٌ رَّحِيمٌ</w:t>
      </w:r>
      <w:r w:rsidRPr="00D47149">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sz w:val="32"/>
          <w:szCs w:val="32"/>
          <w:rtl/>
        </w:rPr>
        <w:t>-المائدة الآية34.</w:t>
      </w:r>
      <w:r>
        <w:rPr>
          <w:rStyle w:val="Appelnotedebasdep"/>
          <w:rFonts w:ascii="Simplified Arabic" w:hAnsi="Simplified Arabic" w:cs="Simplified Arabic"/>
          <w:sz w:val="32"/>
          <w:szCs w:val="32"/>
          <w:rtl/>
        </w:rPr>
        <w:footnoteReference w:id="16"/>
      </w:r>
    </w:p>
    <w:p w:rsidR="00AB0F20" w:rsidRPr="00F87533" w:rsidRDefault="00AB0F20" w:rsidP="00AB0F20">
      <w:pPr>
        <w:bidi/>
        <w:spacing w:after="120"/>
        <w:ind w:left="-1" w:firstLine="283"/>
        <w:jc w:val="both"/>
        <w:rPr>
          <w:rFonts w:ascii="Simplified Arabic" w:hAnsi="Simplified Arabic" w:cs="Simplified Arabic"/>
          <w:b/>
          <w:bCs/>
          <w:sz w:val="32"/>
          <w:szCs w:val="32"/>
          <w:u w:val="single"/>
        </w:rPr>
      </w:pPr>
      <w:r w:rsidRPr="00F87533">
        <w:rPr>
          <w:rFonts w:ascii="Simplified Arabic" w:hAnsi="Simplified Arabic" w:cs="Simplified Arabic" w:hint="cs"/>
          <w:b/>
          <w:bCs/>
          <w:sz w:val="24"/>
          <w:szCs w:val="24"/>
          <w:u w:val="single"/>
          <w:rtl/>
        </w:rPr>
        <w:t>أ-2- الردة</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الردة لغة: هي الرجوع، فالراجع مرتد مصداقا لقوله تعالى:</w:t>
      </w:r>
      <w:r w:rsidRPr="00D47149">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b/>
          <w:bCs/>
          <w:color w:val="4C4C4C"/>
          <w:sz w:val="47"/>
          <w:szCs w:val="47"/>
          <w:shd w:val="clear" w:color="auto" w:fill="FFFFFF"/>
          <w:rtl/>
        </w:rPr>
        <w:t xml:space="preserve"> </w:t>
      </w:r>
      <w:r w:rsidRPr="00F87533">
        <w:rPr>
          <w:rFonts w:ascii="Simplified Arabic" w:hAnsi="Simplified Arabic" w:cs="Simplified Arabic"/>
          <w:color w:val="222222"/>
          <w:sz w:val="32"/>
          <w:szCs w:val="32"/>
          <w:rtl/>
        </w:rPr>
        <w:t>يَٰقَوۡمِ ٱدۡخُلُواْ ٱلۡأَرۡضَ ٱلۡمُقَدَّسَةَ ٱلَّتِي كَتَبَ ٱللَّهُ لَكُمۡ وَلَا تَرۡتَدُّواْ عَلَىٰٓ أَدۡبَارِكُمۡ فَتَنقَلِبُواْ خَٰسِرِينَ</w:t>
      </w:r>
      <w:r w:rsidRPr="00D47149">
        <w:rPr>
          <w:rFonts w:ascii="Arabic Typesetting" w:hAnsi="Arabic Typesetting" w:cs="Arabic Typesetting" w:hint="cs"/>
          <w:color w:val="222222"/>
          <w:sz w:val="32"/>
          <w:szCs w:val="32"/>
          <w:rtl/>
        </w:rPr>
        <w:t xml:space="preserve"> </w:t>
      </w:r>
      <w:r w:rsidRPr="00D47149">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sz w:val="32"/>
          <w:szCs w:val="32"/>
          <w:rtl/>
        </w:rPr>
        <w:t>-المائدة الآية 21.</w:t>
      </w:r>
      <w:r>
        <w:rPr>
          <w:rStyle w:val="Appelnotedebasdep"/>
          <w:rFonts w:ascii="Simplified Arabic" w:hAnsi="Simplified Arabic" w:cs="Simplified Arabic"/>
          <w:sz w:val="32"/>
          <w:szCs w:val="32"/>
          <w:rtl/>
        </w:rPr>
        <w:footnoteReference w:id="17"/>
      </w:r>
    </w:p>
    <w:p w:rsidR="00AB0F20" w:rsidRPr="00571056" w:rsidRDefault="00AB0F20" w:rsidP="00AB0F20">
      <w:pPr>
        <w:bidi/>
        <w:spacing w:before="240"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وتعرف الردة شرعا: أنها الرجوع عن الإسلام، أو قطع الإسلام،</w:t>
      </w:r>
      <w:r>
        <w:rPr>
          <w:rStyle w:val="Appelnotedebasdep"/>
          <w:rFonts w:ascii="Simplified Arabic" w:hAnsi="Simplified Arabic" w:cs="Simplified Arabic"/>
          <w:sz w:val="32"/>
          <w:szCs w:val="32"/>
          <w:rtl/>
        </w:rPr>
        <w:footnoteReference w:id="18"/>
      </w:r>
      <w:r w:rsidRPr="00571056">
        <w:rPr>
          <w:rFonts w:ascii="Simplified Arabic" w:hAnsi="Simplified Arabic" w:cs="Simplified Arabic" w:hint="cs"/>
          <w:sz w:val="32"/>
          <w:szCs w:val="32"/>
          <w:rtl/>
        </w:rPr>
        <w:t xml:space="preserve"> وتكون عقوبته</w:t>
      </w:r>
      <w:r>
        <w:rPr>
          <w:rFonts w:ascii="Simplified Arabic" w:hAnsi="Simplified Arabic" w:cs="Simplified Arabic" w:hint="cs"/>
          <w:sz w:val="32"/>
          <w:szCs w:val="32"/>
          <w:rtl/>
        </w:rPr>
        <w:t xml:space="preserve"> بالقتل وهذا مصداقا لقوله تعالى:</w:t>
      </w:r>
      <w:r w:rsidRPr="00D47149">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b/>
          <w:bCs/>
          <w:color w:val="4C4C4C"/>
          <w:sz w:val="40"/>
          <w:szCs w:val="40"/>
          <w:shd w:val="clear" w:color="auto" w:fill="FFFFFF"/>
          <w:rtl/>
        </w:rPr>
        <w:t xml:space="preserve"> </w:t>
      </w:r>
      <w:r w:rsidRPr="00F87533">
        <w:rPr>
          <w:rFonts w:ascii="Simplified Arabic" w:eastAsia="Times New Roman" w:hAnsi="Simplified Arabic" w:cs="Simplified Arabic"/>
          <w:color w:val="272727"/>
          <w:sz w:val="32"/>
          <w:szCs w:val="32"/>
          <w:shd w:val="clear" w:color="auto" w:fill="FFFFFF"/>
          <w:rtl/>
          <w:lang w:eastAsia="fr-FR"/>
        </w:rPr>
        <w:t>وَمَنْ يَرْتَدِدْ مِنْكُمْ عَنْ دِينِهِ فَيَمُتْ وَهُوَ كافِرٌ فَأُولئِكَ حَبِطَتْ أَعْمالُهُمْ فِي الدُّنْيا وَالْآخِرَةِ وَأُولئِكَ أَصْحابُ النَّارِ هُمْ فِيها خالِدُونَ</w:t>
      </w:r>
      <w:r w:rsidRPr="00DC372C">
        <w:rPr>
          <w:rFonts w:ascii="Arabic Typesetting" w:hAnsi="Arabic Typesetting" w:cs="Arabic Typesetting"/>
          <w:sz w:val="40"/>
          <w:szCs w:val="40"/>
          <w:rtl/>
        </w:rPr>
        <w:t xml:space="preserve"> </w:t>
      </w:r>
      <w:r w:rsidRPr="00D47149">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sz w:val="32"/>
          <w:szCs w:val="32"/>
          <w:rtl/>
        </w:rPr>
        <w:t>-الآية 217 من سورة البقرة،</w:t>
      </w:r>
      <w:r>
        <w:rPr>
          <w:rStyle w:val="Appelnotedebasdep"/>
          <w:rFonts w:ascii="Simplified Arabic" w:hAnsi="Simplified Arabic" w:cs="Simplified Arabic"/>
          <w:sz w:val="32"/>
          <w:szCs w:val="32"/>
          <w:rtl/>
        </w:rPr>
        <w:footnoteReference w:id="19"/>
      </w:r>
      <w:r>
        <w:rPr>
          <w:rFonts w:ascii="Simplified Arabic" w:hAnsi="Simplified Arabic" w:cs="Simplified Arabic" w:hint="cs"/>
          <w:sz w:val="32"/>
          <w:szCs w:val="32"/>
          <w:rtl/>
        </w:rPr>
        <w:t xml:space="preserve"> </w:t>
      </w:r>
      <w:r w:rsidRPr="00571056">
        <w:rPr>
          <w:rFonts w:ascii="Simplified Arabic" w:hAnsi="Simplified Arabic" w:cs="Simplified Arabic" w:hint="cs"/>
          <w:sz w:val="32"/>
          <w:szCs w:val="32"/>
          <w:rtl/>
        </w:rPr>
        <w:t>وقول نبي الإسلام محمد صلى الله عليه وسلم: (من بدل دينه فاقتلوه)</w:t>
      </w:r>
      <w:r>
        <w:rPr>
          <w:rFonts w:ascii="Simplified Arabic" w:hAnsi="Simplified Arabic" w:cs="Simplified Arabic" w:hint="cs"/>
          <w:sz w:val="32"/>
          <w:szCs w:val="32"/>
          <w:rtl/>
        </w:rPr>
        <w:t>.</w:t>
      </w:r>
      <w:r w:rsidRPr="00571056">
        <w:rPr>
          <w:rFonts w:ascii="Simplified Arabic" w:hAnsi="Simplified Arabic" w:cs="Simplified Arabic"/>
          <w:sz w:val="32"/>
          <w:szCs w:val="32"/>
          <w:vertAlign w:val="superscript"/>
          <w:rtl/>
        </w:rPr>
        <w:footnoteReference w:id="20"/>
      </w:r>
    </w:p>
    <w:p w:rsidR="00AB0F20" w:rsidRDefault="00AB0F20" w:rsidP="00AB0F20">
      <w:pPr>
        <w:bidi/>
        <w:spacing w:after="120"/>
        <w:ind w:left="-1" w:firstLine="566"/>
        <w:jc w:val="both"/>
        <w:rPr>
          <w:rFonts w:ascii="Simplified Arabic" w:hAnsi="Simplified Arabic" w:cs="Simplified Arabic"/>
          <w:sz w:val="32"/>
          <w:szCs w:val="32"/>
          <w:rtl/>
        </w:rPr>
      </w:pPr>
      <w:r>
        <w:rPr>
          <w:rFonts w:ascii="Simplified Arabic" w:hAnsi="Simplified Arabic" w:cs="Simplified Arabic" w:hint="cs"/>
          <w:sz w:val="32"/>
          <w:szCs w:val="32"/>
          <w:rtl/>
        </w:rPr>
        <w:t>وقوله تعالى:</w:t>
      </w:r>
      <w:r w:rsidRPr="00D47149">
        <w:rPr>
          <w:rFonts w:ascii="Simplified Arabic" w:hAnsi="Simplified Arabic" w:cs="Simplified Arabic"/>
          <w:b/>
          <w:bCs/>
          <w:color w:val="4C4C4C"/>
          <w:sz w:val="32"/>
          <w:szCs w:val="32"/>
          <w:shd w:val="clear" w:color="auto" w:fill="FFFFFF"/>
          <w:rtl/>
        </w:rPr>
        <w:t>﴿</w:t>
      </w:r>
      <w:r w:rsidRPr="00571056">
        <w:rPr>
          <w:rFonts w:ascii="Simplified Arabic" w:hAnsi="Simplified Arabic" w:cs="Simplified Arabic" w:hint="cs"/>
          <w:sz w:val="32"/>
          <w:szCs w:val="32"/>
          <w:rtl/>
        </w:rPr>
        <w:t xml:space="preserve"> </w:t>
      </w:r>
      <w:r w:rsidRPr="00F87533">
        <w:rPr>
          <w:rFonts w:ascii="Simplified Arabic" w:hAnsi="Simplified Arabic" w:cs="Simplified Arabic"/>
          <w:sz w:val="32"/>
          <w:szCs w:val="32"/>
          <w:rtl/>
        </w:rPr>
        <w:t>إِنَّ الَّذِينَ كَفَرُواْ بَعْدَ إِيمَانِهِمْ ثُمَّ ازْدَادُواْ كُفْرًا لَّن تُقْبَلَ تَوْبَتُهُمْ وَأُولَئِكَ هُمُ الضَّالُّونَ</w:t>
      </w:r>
      <w:r w:rsidRPr="00D47149">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sz w:val="32"/>
          <w:szCs w:val="32"/>
          <w:rtl/>
        </w:rPr>
        <w:t>-الآية 90 من سورة آل عمران.</w:t>
      </w:r>
      <w:r>
        <w:rPr>
          <w:rStyle w:val="Appelnotedebasdep"/>
          <w:rFonts w:ascii="Simplified Arabic" w:hAnsi="Simplified Arabic" w:cs="Simplified Arabic"/>
          <w:sz w:val="32"/>
          <w:szCs w:val="32"/>
          <w:rtl/>
        </w:rPr>
        <w:footnoteReference w:id="21"/>
      </w:r>
    </w:p>
    <w:p w:rsidR="00AB0F20" w:rsidRPr="00571056" w:rsidRDefault="00AB0F20" w:rsidP="00AB0F20">
      <w:pPr>
        <w:bidi/>
        <w:spacing w:after="120"/>
        <w:ind w:left="-1" w:firstLine="566"/>
        <w:jc w:val="both"/>
        <w:rPr>
          <w:rFonts w:ascii="Simplified Arabic" w:hAnsi="Simplified Arabic" w:cs="Simplified Arabic"/>
          <w:sz w:val="32"/>
          <w:szCs w:val="32"/>
          <w:rtl/>
        </w:rPr>
      </w:pPr>
      <w:r>
        <w:rPr>
          <w:rFonts w:ascii="Simplified Arabic" w:hAnsi="Simplified Arabic" w:cs="Simplified Arabic" w:hint="cs"/>
          <w:sz w:val="32"/>
          <w:szCs w:val="32"/>
          <w:rtl/>
        </w:rPr>
        <w:t>إختلف الفقهاء حول عقوبة الردة، فمنهم من رأى أن عقوبتها القتل فقط، ومنهم من رجح أن لها عقوبة أصلية تتمثل في القتل وعقوبة تبعية هي المصادرة.</w:t>
      </w:r>
      <w:r>
        <w:rPr>
          <w:rStyle w:val="Appelnotedebasdep"/>
          <w:rFonts w:ascii="Simplified Arabic" w:hAnsi="Simplified Arabic" w:cs="Simplified Arabic"/>
          <w:sz w:val="32"/>
          <w:szCs w:val="32"/>
          <w:rtl/>
        </w:rPr>
        <w:footnoteReference w:id="22"/>
      </w:r>
    </w:p>
    <w:p w:rsidR="00AB0F20" w:rsidRPr="00F87533" w:rsidRDefault="00AB0F20" w:rsidP="00AB0F20">
      <w:pPr>
        <w:bidi/>
        <w:spacing w:after="120"/>
        <w:ind w:left="-1"/>
        <w:jc w:val="both"/>
        <w:rPr>
          <w:rFonts w:ascii="Simplified Arabic" w:hAnsi="Simplified Arabic" w:cs="Simplified Arabic"/>
          <w:b/>
          <w:bCs/>
          <w:sz w:val="32"/>
          <w:szCs w:val="32"/>
          <w:u w:val="single"/>
          <w:rtl/>
        </w:rPr>
      </w:pPr>
      <w:r w:rsidRPr="00F87533">
        <w:rPr>
          <w:rFonts w:ascii="Simplified Arabic" w:hAnsi="Simplified Arabic" w:cs="Simplified Arabic" w:hint="cs"/>
          <w:b/>
          <w:bCs/>
          <w:sz w:val="26"/>
          <w:szCs w:val="26"/>
          <w:u w:val="single"/>
          <w:rtl/>
        </w:rPr>
        <w:t>ب-الجرائم المتضمنة اعتداء على الأنفس</w:t>
      </w:r>
    </w:p>
    <w:p w:rsidR="00AB0F20" w:rsidRPr="00F87533" w:rsidRDefault="00AB0F20" w:rsidP="00AB0F20">
      <w:pPr>
        <w:bidi/>
        <w:spacing w:after="120"/>
        <w:ind w:left="-1" w:firstLine="283"/>
        <w:jc w:val="both"/>
        <w:rPr>
          <w:rFonts w:ascii="Simplified Arabic" w:hAnsi="Simplified Arabic" w:cs="Simplified Arabic"/>
          <w:b/>
          <w:bCs/>
          <w:sz w:val="32"/>
          <w:szCs w:val="32"/>
          <w:u w:val="single"/>
          <w:rtl/>
        </w:rPr>
      </w:pPr>
      <w:r w:rsidRPr="00F87533">
        <w:rPr>
          <w:rFonts w:ascii="Simplified Arabic" w:hAnsi="Simplified Arabic" w:cs="Simplified Arabic" w:hint="cs"/>
          <w:b/>
          <w:bCs/>
          <w:sz w:val="24"/>
          <w:szCs w:val="24"/>
          <w:u w:val="single"/>
          <w:rtl/>
        </w:rPr>
        <w:t>ب-1- البغي</w:t>
      </w:r>
    </w:p>
    <w:p w:rsidR="00AB0F20" w:rsidRDefault="00AB0F20" w:rsidP="00AB0F20">
      <w:pPr>
        <w:bidi/>
        <w:spacing w:after="120"/>
        <w:ind w:left="-1" w:firstLine="566"/>
        <w:jc w:val="both"/>
        <w:rPr>
          <w:rFonts w:ascii="Simplified Arabic" w:hAnsi="Simplified Arabic" w:cs="Simplified Arabic"/>
          <w:sz w:val="32"/>
          <w:szCs w:val="32"/>
          <w:rtl/>
        </w:rPr>
      </w:pPr>
      <w:r>
        <w:rPr>
          <w:rFonts w:ascii="Simplified Arabic" w:hAnsi="Simplified Arabic" w:cs="Simplified Arabic" w:hint="cs"/>
          <w:sz w:val="32"/>
          <w:szCs w:val="32"/>
          <w:rtl/>
        </w:rPr>
        <w:t>يعرف البغي لغة: بأنه طلب الشيء، فيقال بغيت كذا إذا طلبته، ومن ذلك قوله تعالى حكاية عن موسى:</w:t>
      </w:r>
      <w:r w:rsidRPr="00D47149">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b/>
          <w:bCs/>
          <w:color w:val="4C4C4C"/>
          <w:sz w:val="40"/>
          <w:szCs w:val="40"/>
          <w:shd w:val="clear" w:color="auto" w:fill="FFFFFF"/>
          <w:rtl/>
        </w:rPr>
        <w:t xml:space="preserve"> </w:t>
      </w:r>
      <w:r w:rsidRPr="00F87533">
        <w:rPr>
          <w:rFonts w:ascii="Simplified Arabic" w:hAnsi="Simplified Arabic" w:cs="Simplified Arabic"/>
          <w:sz w:val="32"/>
          <w:szCs w:val="32"/>
          <w:rtl/>
        </w:rPr>
        <w:t>قَالَ ذَلِكَ مَا كُنَا نَبّغِ</w:t>
      </w:r>
      <w:r>
        <w:rPr>
          <w:rFonts w:ascii="Arabic Typesetting" w:hAnsi="Arabic Typesetting" w:cs="Arabic Typesetting" w:hint="cs"/>
          <w:b/>
          <w:bCs/>
          <w:sz w:val="40"/>
          <w:szCs w:val="40"/>
          <w:rtl/>
        </w:rPr>
        <w:t xml:space="preserve"> </w:t>
      </w:r>
      <w:r w:rsidRPr="00D47149">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sz w:val="32"/>
          <w:szCs w:val="32"/>
          <w:rtl/>
        </w:rPr>
        <w:t>-الكهف الآية64.</w:t>
      </w:r>
      <w:r>
        <w:rPr>
          <w:rStyle w:val="Appelnotedebasdep"/>
          <w:rFonts w:ascii="Simplified Arabic" w:hAnsi="Simplified Arabic" w:cs="Simplified Arabic"/>
          <w:sz w:val="32"/>
          <w:szCs w:val="32"/>
          <w:rtl/>
        </w:rPr>
        <w:footnoteReference w:id="23"/>
      </w:r>
    </w:p>
    <w:p w:rsidR="00AB0F20" w:rsidRDefault="00AB0F20" w:rsidP="00AB0F20">
      <w:pPr>
        <w:bidi/>
        <w:spacing w:before="240" w:after="120"/>
        <w:ind w:left="-1" w:firstLine="566"/>
        <w:jc w:val="both"/>
        <w:rPr>
          <w:rFonts w:ascii="Simplified Arabic" w:hAnsi="Simplified Arabic" w:cs="Simplified Arabic"/>
          <w:sz w:val="32"/>
          <w:szCs w:val="32"/>
          <w:rtl/>
        </w:rPr>
      </w:pPr>
      <w:r>
        <w:rPr>
          <w:rFonts w:ascii="Simplified Arabic" w:hAnsi="Simplified Arabic" w:cs="Simplified Arabic" w:hint="cs"/>
          <w:sz w:val="32"/>
          <w:szCs w:val="32"/>
          <w:rtl/>
        </w:rPr>
        <w:t>والتعريف الاصطلاحي يأتي فيما معناه: "الخروج عن الإمام مغالبة".</w:t>
      </w:r>
      <w:r>
        <w:rPr>
          <w:rStyle w:val="Appelnotedebasdep"/>
          <w:rFonts w:ascii="Simplified Arabic" w:hAnsi="Simplified Arabic" w:cs="Simplified Arabic"/>
          <w:sz w:val="32"/>
          <w:szCs w:val="32"/>
          <w:rtl/>
        </w:rPr>
        <w:footnoteReference w:id="24"/>
      </w:r>
    </w:p>
    <w:p w:rsidR="00AB0F20" w:rsidRDefault="00AB0F20" w:rsidP="00AB0F20">
      <w:pPr>
        <w:bidi/>
        <w:spacing w:after="120"/>
        <w:ind w:left="-1" w:firstLine="566"/>
        <w:jc w:val="both"/>
        <w:rPr>
          <w:rFonts w:ascii="Simplified Arabic" w:hAnsi="Simplified Arabic" w:cs="Simplified Arabic"/>
          <w:sz w:val="32"/>
          <w:szCs w:val="32"/>
          <w:rtl/>
        </w:rPr>
      </w:pPr>
      <w:r w:rsidRPr="00204CC0">
        <w:rPr>
          <w:rFonts w:ascii="Simplified Arabic" w:hAnsi="Simplified Arabic" w:cs="Simplified Arabic" w:hint="cs"/>
          <w:sz w:val="32"/>
          <w:szCs w:val="32"/>
          <w:rtl/>
        </w:rPr>
        <w:t>عقوبة البغي في الشريعة ا</w:t>
      </w:r>
      <w:r>
        <w:rPr>
          <w:rFonts w:ascii="Simplified Arabic" w:hAnsi="Simplified Arabic" w:cs="Simplified Arabic" w:hint="cs"/>
          <w:sz w:val="32"/>
          <w:szCs w:val="32"/>
          <w:rtl/>
        </w:rPr>
        <w:t>لإسلامية هي واحدة لقوله عز وجل:</w:t>
      </w:r>
      <w:r w:rsidRPr="00D47149">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b/>
          <w:bCs/>
          <w:color w:val="4C4C4C"/>
          <w:sz w:val="47"/>
          <w:szCs w:val="47"/>
          <w:shd w:val="clear" w:color="auto" w:fill="FFFFFF"/>
          <w:rtl/>
        </w:rPr>
        <w:t xml:space="preserve"> </w:t>
      </w:r>
      <w:r w:rsidRPr="00F87533">
        <w:rPr>
          <w:rFonts w:ascii="Simplified Arabic" w:hAnsi="Simplified Arabic" w:cs="Simplified Arabic"/>
          <w:color w:val="000000"/>
          <w:sz w:val="32"/>
          <w:szCs w:val="32"/>
          <w:rtl/>
        </w:rPr>
        <w:t>وَإِن طَائِفَتَانِ مِنَ الْمُؤْمِنِينَ اقْتَتَلُوا فَأَصْلِحُوا بَيْنَهُمَا فَإِن بَغَتْ إِحْدَاهُمَا عَلَى الأُخْرَى فَقَاتِلُوا الَّتِي تَبْغِي حَتَّى تَفِيءَ إِلَى أَمْرِ اللَّهِ فَإِن فَاءَتْ فَأَصْلِحُوا بَيْنَهُمَا بِالْعَدْلِ وَأَقْسِطُوا إِنَّ اللَّهَ يُحِبُّ الْمُقْسِطِينَ</w:t>
      </w:r>
      <w:r>
        <w:rPr>
          <w:rFonts w:ascii="Arabic Typesetting" w:hAnsi="Arabic Typesetting" w:cs="Arabic Typesetting" w:hint="cs"/>
          <w:b/>
          <w:bCs/>
          <w:color w:val="000000"/>
          <w:sz w:val="40"/>
          <w:szCs w:val="40"/>
          <w:rtl/>
        </w:rPr>
        <w:t xml:space="preserve"> </w:t>
      </w:r>
      <w:r w:rsidRPr="00D47149">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sz w:val="32"/>
          <w:szCs w:val="32"/>
          <w:rtl/>
        </w:rPr>
        <w:t>-</w:t>
      </w:r>
      <w:r w:rsidRPr="00204CC0">
        <w:rPr>
          <w:rFonts w:ascii="Simplified Arabic" w:hAnsi="Simplified Arabic" w:cs="Simplified Arabic" w:hint="cs"/>
          <w:sz w:val="32"/>
          <w:szCs w:val="32"/>
          <w:rtl/>
        </w:rPr>
        <w:t>الآية 9 من سورة الحجرات</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25"/>
      </w:r>
      <w:r>
        <w:rPr>
          <w:rFonts w:ascii="Simplified Arabic" w:hAnsi="Simplified Arabic" w:cs="Simplified Arabic" w:hint="cs"/>
          <w:sz w:val="32"/>
          <w:szCs w:val="32"/>
          <w:rtl/>
        </w:rPr>
        <w:t xml:space="preserve"> </w:t>
      </w:r>
      <w:r w:rsidRPr="00204CC0">
        <w:rPr>
          <w:rFonts w:ascii="Simplified Arabic" w:hAnsi="Simplified Arabic" w:cs="Simplified Arabic" w:hint="cs"/>
          <w:sz w:val="32"/>
          <w:szCs w:val="32"/>
          <w:rtl/>
        </w:rPr>
        <w:t xml:space="preserve">إنه </w:t>
      </w:r>
      <w:r>
        <w:rPr>
          <w:rFonts w:ascii="Simplified Arabic" w:hAnsi="Simplified Arabic" w:cs="Simplified Arabic" w:hint="cs"/>
          <w:sz w:val="32"/>
          <w:szCs w:val="32"/>
          <w:rtl/>
        </w:rPr>
        <w:t>و</w:t>
      </w:r>
      <w:r w:rsidRPr="00204CC0">
        <w:rPr>
          <w:rFonts w:ascii="Simplified Arabic" w:hAnsi="Simplified Arabic" w:cs="Simplified Arabic" w:hint="cs"/>
          <w:sz w:val="32"/>
          <w:szCs w:val="32"/>
          <w:rtl/>
        </w:rPr>
        <w:t>من شدة خطورة هذه الجريمة ومما تسببه من فتن وعدم الاستقرار شددت العقوبة في شأنها وذلك حماية للمجتمع الإسلامي ولحرمات الله تعالى</w:t>
      </w:r>
      <w:r>
        <w:rPr>
          <w:rFonts w:ascii="Simplified Arabic" w:hAnsi="Simplified Arabic" w:cs="Simplified Arabic" w:hint="cs"/>
          <w:sz w:val="32"/>
          <w:szCs w:val="32"/>
          <w:rtl/>
        </w:rPr>
        <w:t>.</w:t>
      </w:r>
      <w:r w:rsidRPr="00204CC0">
        <w:rPr>
          <w:rFonts w:ascii="Simplified Arabic" w:hAnsi="Simplified Arabic" w:cs="Simplified Arabic"/>
          <w:sz w:val="32"/>
          <w:szCs w:val="32"/>
          <w:vertAlign w:val="superscript"/>
          <w:rtl/>
        </w:rPr>
        <w:footnoteReference w:id="26"/>
      </w:r>
    </w:p>
    <w:p w:rsidR="00AB0F20" w:rsidRPr="005536E0" w:rsidRDefault="00AB0F20" w:rsidP="00AB0F20">
      <w:pPr>
        <w:bidi/>
        <w:spacing w:after="120"/>
        <w:ind w:left="-1" w:firstLine="283"/>
        <w:jc w:val="both"/>
        <w:rPr>
          <w:rFonts w:ascii="Simplified Arabic" w:hAnsi="Simplified Arabic" w:cs="Simplified Arabic"/>
          <w:sz w:val="24"/>
          <w:szCs w:val="24"/>
          <w:rtl/>
        </w:rPr>
      </w:pPr>
      <w:r w:rsidRPr="00F87533">
        <w:rPr>
          <w:rFonts w:ascii="Simplified Arabic" w:hAnsi="Simplified Arabic" w:cs="Simplified Arabic" w:hint="cs"/>
          <w:b/>
          <w:bCs/>
          <w:sz w:val="24"/>
          <w:szCs w:val="24"/>
          <w:u w:val="single"/>
          <w:rtl/>
        </w:rPr>
        <w:t>ب-2- الزنا</w:t>
      </w:r>
      <w:r w:rsidRPr="005536E0">
        <w:rPr>
          <w:rStyle w:val="Appelnotedebasdep"/>
          <w:rFonts w:ascii="Simplified Arabic" w:hAnsi="Simplified Arabic" w:cs="Simplified Arabic"/>
          <w:sz w:val="24"/>
          <w:szCs w:val="24"/>
          <w:rtl/>
        </w:rPr>
        <w:footnoteReference w:id="27"/>
      </w:r>
    </w:p>
    <w:p w:rsidR="00AB0F20" w:rsidRDefault="00AB0F20" w:rsidP="00AB0F20">
      <w:pPr>
        <w:bidi/>
        <w:spacing w:before="240"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حرمت الأديان السماوية جريمة الزنا، وقررت عليها العقوبة المقررة في الإسلام، حيث تعد الجريمة تامة بمجرد تغييب الحشفة في فرج محرم، حتى ولم يكتمل النكاح.</w:t>
      </w:r>
      <w:r>
        <w:rPr>
          <w:rStyle w:val="Appelnotedebasdep"/>
          <w:rFonts w:ascii="Simplified Arabic" w:hAnsi="Simplified Arabic" w:cs="Simplified Arabic"/>
          <w:sz w:val="32"/>
          <w:szCs w:val="32"/>
          <w:rtl/>
        </w:rPr>
        <w:footnoteReference w:id="28"/>
      </w:r>
    </w:p>
    <w:p w:rsidR="00AB0F20" w:rsidRDefault="00AB0F20" w:rsidP="00AB0F20">
      <w:pPr>
        <w:bidi/>
        <w:spacing w:before="240"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تعاقب عليها الشريعة الإسلامية سواء حدث من متزوج أو غير متزوج حيث تتمثل عقوبة الزاني في الشريعة الإسلامية في ثلاث عقوبات هي الجلد والتغريب والرجم،</w:t>
      </w:r>
      <w:r>
        <w:rPr>
          <w:rStyle w:val="Appelnotedebasdep"/>
          <w:rFonts w:ascii="Simplified Arabic" w:hAnsi="Simplified Arabic" w:cs="Simplified Arabic"/>
          <w:sz w:val="32"/>
          <w:szCs w:val="32"/>
          <w:rtl/>
        </w:rPr>
        <w:footnoteReference w:id="29"/>
      </w:r>
      <w:r>
        <w:rPr>
          <w:rFonts w:ascii="Simplified Arabic" w:hAnsi="Simplified Arabic" w:cs="Simplified Arabic" w:hint="cs"/>
          <w:sz w:val="32"/>
          <w:szCs w:val="32"/>
          <w:rtl/>
        </w:rPr>
        <w:t xml:space="preserve"> مصداقا لقوله تعالى في الآيتين 2 و3 من سورة النور،</w:t>
      </w:r>
      <w:r w:rsidRPr="00E07E5E">
        <w:rPr>
          <w:rFonts w:ascii="Simplified Arabic" w:hAnsi="Simplified Arabic" w:cs="Simplified Arabic" w:hint="cs"/>
          <w:sz w:val="32"/>
          <w:szCs w:val="32"/>
          <w:rtl/>
        </w:rPr>
        <w:t xml:space="preserve"> </w:t>
      </w:r>
      <w:r w:rsidRPr="00D47149">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b/>
          <w:bCs/>
          <w:color w:val="4C4C4C"/>
          <w:sz w:val="47"/>
          <w:szCs w:val="47"/>
          <w:shd w:val="clear" w:color="auto" w:fill="FFFFFF"/>
          <w:rtl/>
        </w:rPr>
        <w:t xml:space="preserve"> </w:t>
      </w:r>
      <w:r w:rsidRPr="00F87533">
        <w:rPr>
          <w:rFonts w:ascii="Simplified Arabic" w:hAnsi="Simplified Arabic" w:cs="Simplified Arabic"/>
          <w:sz w:val="32"/>
          <w:szCs w:val="32"/>
          <w:rtl/>
        </w:rPr>
        <w:t>الزَّانِيَةُ وَالزَّانِي فَاجْلِدُوا كُلَّ وَاحِدٍ مِّنْهُمَا مِائَةَ جَلْدَةٍ وَلا تَأْخُذْكُم بِهِمَا رَأْفَةٌ فِي دِينِ اللَّهِ إِن كُنتُمْ تُؤْمِنُونَ بِاللَّهِ وَالْيَوْمِ الآخِرِ وَلْيَشْهَدْ عَذَابَهُمَا طَائِفَةٌ مِّنَ الْمُؤْمِنِينَ*الزَّانِي لا يَنكِحُ إِلاَّ زَانِيَةً أَوْ مُشْرِكَةً وَالزَّانِيَةُ لا يَنكِحُهَا إِلاَّ زَانٍ أَوْ مُشْرِكٌ وَحُرِّمَ ذَلِكَ عَلَى الْمُؤْمِنِينَ</w:t>
      </w:r>
      <w:r w:rsidRPr="00D47149">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b/>
          <w:bCs/>
          <w:color w:val="4C4C4C"/>
          <w:sz w:val="32"/>
          <w:szCs w:val="32"/>
          <w:shd w:val="clear" w:color="auto" w:fill="FFFFFF"/>
          <w:rtl/>
        </w:rPr>
        <w:t>.</w:t>
      </w:r>
      <w:r>
        <w:rPr>
          <w:rStyle w:val="Appelnotedebasdep"/>
          <w:rFonts w:ascii="Simplified Arabic" w:hAnsi="Simplified Arabic" w:cs="Simplified Arabic"/>
          <w:sz w:val="32"/>
          <w:szCs w:val="32"/>
          <w:rtl/>
        </w:rPr>
        <w:footnoteReference w:id="30"/>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فتوقع عقوبة الجلد والتغريب على الزاني غير المحصن، أما عقوبة الرجم فتوقع على المحصن، فإن كان الزانيان غير محصنين ففي هذه الحالة توقع عليهما عقوبة الجلد أما إذا كان أحدهما محصنا والأخر غير محصن فتوقع على الأول عقوبة الرجم وعلى الثاني عقوبة التغريب.</w:t>
      </w:r>
      <w:r>
        <w:rPr>
          <w:rStyle w:val="Appelnotedebasdep"/>
          <w:rFonts w:ascii="Simplified Arabic" w:hAnsi="Simplified Arabic" w:cs="Simplified Arabic"/>
          <w:sz w:val="32"/>
          <w:szCs w:val="32"/>
          <w:rtl/>
        </w:rPr>
        <w:footnoteReference w:id="31"/>
      </w:r>
    </w:p>
    <w:p w:rsidR="00AB0F20" w:rsidRPr="00F87533" w:rsidRDefault="00AB0F20" w:rsidP="00AB0F20">
      <w:pPr>
        <w:bidi/>
        <w:spacing w:after="120"/>
        <w:ind w:left="-1" w:firstLine="283"/>
        <w:jc w:val="both"/>
        <w:rPr>
          <w:rFonts w:ascii="Simplified Arabic" w:hAnsi="Simplified Arabic" w:cs="Simplified Arabic"/>
          <w:b/>
          <w:bCs/>
          <w:sz w:val="24"/>
          <w:szCs w:val="24"/>
          <w:u w:val="single"/>
          <w:rtl/>
          <w:lang w:bidi="ar-DZ"/>
        </w:rPr>
      </w:pPr>
      <w:r w:rsidRPr="00F87533">
        <w:rPr>
          <w:rFonts w:ascii="Simplified Arabic" w:hAnsi="Simplified Arabic" w:cs="Simplified Arabic" w:hint="cs"/>
          <w:b/>
          <w:bCs/>
          <w:sz w:val="24"/>
          <w:szCs w:val="24"/>
          <w:u w:val="single"/>
          <w:rtl/>
          <w:lang w:bidi="ar-DZ"/>
        </w:rPr>
        <w:t>ب-3- القذف</w:t>
      </w:r>
    </w:p>
    <w:p w:rsidR="00AB0F20" w:rsidRDefault="00AB0F20" w:rsidP="00AB0F20">
      <w:pPr>
        <w:shd w:val="clear" w:color="auto" w:fill="FFFFFF" w:themeFill="background1"/>
        <w:bidi/>
        <w:spacing w:after="120"/>
        <w:ind w:left="-1" w:firstLine="566"/>
        <w:jc w:val="both"/>
        <w:rPr>
          <w:rFonts w:ascii="Simplified Arabic" w:hAnsi="Simplified Arabic" w:cs="Simplified Arabic"/>
          <w:sz w:val="32"/>
          <w:szCs w:val="32"/>
          <w:rtl/>
          <w:lang w:bidi="ar-DZ"/>
        </w:rPr>
      </w:pPr>
      <w:r w:rsidRPr="006E4EEF">
        <w:rPr>
          <w:rFonts w:ascii="Simplified Arabic" w:hAnsi="Simplified Arabic" w:cs="Simplified Arabic" w:hint="cs"/>
          <w:sz w:val="32"/>
          <w:szCs w:val="32"/>
          <w:shd w:val="clear" w:color="auto" w:fill="FFFFFF" w:themeFill="background1"/>
          <w:rtl/>
          <w:lang w:bidi="ar-DZ"/>
        </w:rPr>
        <w:t>القذف في اللغة: هو الرمي بالشيء</w:t>
      </w:r>
      <w:r>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shd w:val="clear" w:color="auto" w:fill="FFFFFF" w:themeFill="background1"/>
          <w:rtl/>
          <w:lang w:bidi="ar-DZ"/>
        </w:rPr>
        <w:footnoteReference w:id="32"/>
      </w:r>
    </w:p>
    <w:p w:rsidR="00AB0F20" w:rsidRDefault="00AB0F20" w:rsidP="00AB0F20">
      <w:pPr>
        <w:bidi/>
        <w:spacing w:after="120"/>
        <w:ind w:left="-1"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شرعا: هو نفي النسب أو الاتهام بالزنى.</w:t>
      </w:r>
    </w:p>
    <w:p w:rsidR="00AB0F20" w:rsidRPr="00311D79" w:rsidRDefault="00AB0F20" w:rsidP="00AB0F20">
      <w:pPr>
        <w:bidi/>
        <w:spacing w:after="120"/>
        <w:ind w:left="-1" w:firstLine="566"/>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لم تكن جريمة القذف معاقبا عليها إلا عقب حادثة الإفك المشهورة.</w:t>
      </w:r>
      <w:r>
        <w:rPr>
          <w:rStyle w:val="Appelnotedebasdep"/>
          <w:rFonts w:ascii="Simplified Arabic" w:hAnsi="Simplified Arabic" w:cs="Simplified Arabic"/>
          <w:sz w:val="32"/>
          <w:szCs w:val="32"/>
          <w:rtl/>
          <w:lang w:bidi="ar-DZ"/>
        </w:rPr>
        <w:footnoteReference w:id="33"/>
      </w:r>
      <w:r>
        <w:rPr>
          <w:rFonts w:ascii="Simplified Arabic" w:hAnsi="Simplified Arabic" w:cs="Simplified Arabic" w:hint="cs"/>
          <w:sz w:val="32"/>
          <w:szCs w:val="32"/>
          <w:rtl/>
          <w:lang w:bidi="ar-DZ"/>
        </w:rPr>
        <w:t xml:space="preserve"> </w:t>
      </w:r>
      <w:r w:rsidRPr="00311D79">
        <w:rPr>
          <w:rFonts w:ascii="Simplified Arabic" w:hAnsi="Simplified Arabic" w:cs="Simplified Arabic" w:hint="cs"/>
          <w:sz w:val="32"/>
          <w:szCs w:val="32"/>
          <w:rtl/>
          <w:lang w:bidi="ar-DZ"/>
        </w:rPr>
        <w:t>جاء ذلك في قوله تعالى</w:t>
      </w:r>
      <w:r>
        <w:rPr>
          <w:rFonts w:ascii="Simplified Arabic" w:hAnsi="Simplified Arabic" w:cs="Simplified Arabic" w:hint="cs"/>
          <w:sz w:val="32"/>
          <w:szCs w:val="32"/>
          <w:rtl/>
          <w:lang w:bidi="ar-DZ"/>
        </w:rPr>
        <w:t xml:space="preserve"> في الآية 4 من سورة النور:</w:t>
      </w:r>
      <w:r w:rsidRPr="00D47149">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b/>
          <w:bCs/>
          <w:color w:val="4C4C4C"/>
          <w:sz w:val="47"/>
          <w:szCs w:val="47"/>
          <w:shd w:val="clear" w:color="auto" w:fill="FFFFFF"/>
          <w:rtl/>
        </w:rPr>
        <w:t xml:space="preserve"> </w:t>
      </w:r>
      <w:r w:rsidRPr="00F87533">
        <w:rPr>
          <w:rFonts w:ascii="Simplified Arabic" w:hAnsi="Simplified Arabic" w:cs="Simplified Arabic"/>
          <w:sz w:val="32"/>
          <w:szCs w:val="32"/>
          <w:rtl/>
        </w:rPr>
        <w:t>وَالَّذِينَ يَرْمُونَ الْمُحْصَنَاتِ ثُمَّ لَمْ يَأْتُوا بِأَرْبَعَةِ شُهَدَاء فَاجْلِدُوهُمْ ثَمَانِينَ جَلْدَةً وَلا تَقْبَلُوا لَهُمْ شَهَادَةً أَبَدًا وَأُولَئِكَ هُمُ الْفَاسِقُونَ</w:t>
      </w:r>
      <w:r>
        <w:rPr>
          <w:rFonts w:ascii="Arabic Typesetting" w:hAnsi="Arabic Typesetting" w:cs="Arabic Typesetting" w:hint="cs"/>
          <w:b/>
          <w:bCs/>
          <w:sz w:val="40"/>
          <w:szCs w:val="40"/>
          <w:rtl/>
        </w:rPr>
        <w:t xml:space="preserve"> </w:t>
      </w:r>
      <w:r w:rsidRPr="00D47149">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34"/>
      </w:r>
    </w:p>
    <w:p w:rsidR="00AB0F20" w:rsidRDefault="00AB0F20" w:rsidP="00AB0F20">
      <w:pPr>
        <w:pStyle w:val="Paragraphedeliste"/>
        <w:bidi/>
        <w:spacing w:after="120"/>
        <w:ind w:left="-1" w:firstLine="567"/>
        <w:jc w:val="both"/>
        <w:rPr>
          <w:rFonts w:ascii="Simplified Arabic" w:hAnsi="Simplified Arabic" w:cs="Simplified Arabic"/>
          <w:sz w:val="32"/>
          <w:szCs w:val="32"/>
          <w:rtl/>
        </w:rPr>
      </w:pPr>
      <w:r>
        <w:rPr>
          <w:rFonts w:ascii="Simplified Arabic" w:hAnsi="Simplified Arabic" w:cs="Simplified Arabic" w:hint="cs"/>
          <w:sz w:val="32"/>
          <w:szCs w:val="32"/>
          <w:rtl/>
          <w:lang w:bidi="ar-DZ"/>
        </w:rPr>
        <w:t xml:space="preserve">تتخذ عقوبة القذف وجهان إحداهما عقوبة أصلية وهي الجلد، والأخرى عقوبة تبعية تتمثل في عدم قبول شهادة القاذف، بالإضافة إلى وصفه بالفسق كعقوبة معنوية </w:t>
      </w:r>
      <w:r w:rsidRPr="00311D79">
        <w:rPr>
          <w:rFonts w:ascii="Simplified Arabic" w:hAnsi="Simplified Arabic" w:cs="Simplified Arabic" w:hint="cs"/>
          <w:sz w:val="32"/>
          <w:szCs w:val="32"/>
          <w:rtl/>
          <w:lang w:bidi="ar-DZ"/>
        </w:rPr>
        <w:t>و</w:t>
      </w:r>
      <w:r>
        <w:rPr>
          <w:rFonts w:ascii="Simplified Arabic" w:hAnsi="Simplified Arabic" w:cs="Simplified Arabic" w:hint="cs"/>
          <w:sz w:val="32"/>
          <w:szCs w:val="32"/>
          <w:rtl/>
        </w:rPr>
        <w:t>ذلك صيانة لأعراض الناس لما فيها من مساس للكرامة والسمعة</w:t>
      </w:r>
      <w:r>
        <w:rPr>
          <w:rFonts w:ascii="Simplified Arabic" w:hAnsi="Simplified Arabic" w:cs="Simplified Arabic" w:hint="cs"/>
          <w:sz w:val="32"/>
          <w:szCs w:val="32"/>
          <w:rtl/>
          <w:lang w:bidi="ar-DZ"/>
        </w:rPr>
        <w:t>، وهذه العقوبة</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35"/>
      </w:r>
    </w:p>
    <w:p w:rsidR="00AB0F20" w:rsidRPr="00F87533" w:rsidRDefault="00AB0F20" w:rsidP="00AB0F20">
      <w:pPr>
        <w:bidi/>
        <w:spacing w:after="120"/>
        <w:ind w:firstLine="282"/>
        <w:jc w:val="both"/>
        <w:rPr>
          <w:rFonts w:ascii="Simplified Arabic" w:hAnsi="Simplified Arabic" w:cs="Simplified Arabic"/>
          <w:b/>
          <w:bCs/>
          <w:sz w:val="24"/>
          <w:szCs w:val="24"/>
          <w:u w:val="single"/>
        </w:rPr>
      </w:pPr>
      <w:r w:rsidRPr="00F87533">
        <w:rPr>
          <w:rFonts w:ascii="Simplified Arabic" w:hAnsi="Simplified Arabic" w:cs="Simplified Arabic" w:hint="cs"/>
          <w:b/>
          <w:bCs/>
          <w:sz w:val="24"/>
          <w:szCs w:val="24"/>
          <w:u w:val="single"/>
          <w:rtl/>
        </w:rPr>
        <w:t>ب-4- شرب الخمر</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إن </w:t>
      </w:r>
      <w:r w:rsidRPr="00744305">
        <w:rPr>
          <w:rFonts w:ascii="Simplified Arabic" w:hAnsi="Simplified Arabic" w:cs="Simplified Arabic" w:hint="cs"/>
          <w:sz w:val="32"/>
          <w:szCs w:val="32"/>
          <w:rtl/>
        </w:rPr>
        <w:t>الخمر من المحرمات التي حرمتها الشريعة الإسلامية لقوله عز وجل</w:t>
      </w:r>
      <w:r>
        <w:rPr>
          <w:rFonts w:ascii="Simplified Arabic" w:hAnsi="Simplified Arabic" w:cs="Simplified Arabic" w:hint="cs"/>
          <w:sz w:val="32"/>
          <w:szCs w:val="32"/>
          <w:rtl/>
        </w:rPr>
        <w:t xml:space="preserve"> في الآية 90 من سورة المائدة:</w:t>
      </w:r>
      <w:r w:rsidRPr="00D47149">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b/>
          <w:bCs/>
          <w:color w:val="4C4C4C"/>
          <w:sz w:val="40"/>
          <w:szCs w:val="40"/>
          <w:shd w:val="clear" w:color="auto" w:fill="FFFFFF"/>
          <w:rtl/>
        </w:rPr>
        <w:t xml:space="preserve"> </w:t>
      </w:r>
      <w:r w:rsidRPr="00A3322F">
        <w:rPr>
          <w:rFonts w:ascii="Simplified Arabic" w:hAnsi="Simplified Arabic" w:cs="Simplified Arabic"/>
          <w:color w:val="222222"/>
          <w:sz w:val="32"/>
          <w:szCs w:val="32"/>
          <w:rtl/>
        </w:rPr>
        <w:t>يَا أَيُها اَلذِينَ آمَنُوا إِنمَا الخمْرُ وَالميَسِر وَالَأنْصَابُ وَالأَزْلاَمُ رِجْسٌ مِنْ عَملِ الشَيْطَانِ فاَجْتَنِبُوهْ لَعَلَكم تُفْلِحُونَ</w:t>
      </w:r>
      <w:r>
        <w:rPr>
          <w:rFonts w:ascii="Arabic Typesetting" w:hAnsi="Arabic Typesetting" w:cs="Arabic Typesetting" w:hint="cs"/>
          <w:b/>
          <w:bCs/>
          <w:color w:val="222222"/>
          <w:sz w:val="32"/>
          <w:szCs w:val="32"/>
          <w:rtl/>
        </w:rPr>
        <w:t xml:space="preserve"> </w:t>
      </w:r>
      <w:r w:rsidRPr="00D47149">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b/>
          <w:bCs/>
          <w:color w:val="4C4C4C"/>
          <w:sz w:val="32"/>
          <w:szCs w:val="32"/>
          <w:shd w:val="clear" w:color="auto" w:fill="FFFFFF"/>
          <w:rtl/>
        </w:rPr>
        <w:t>.</w:t>
      </w:r>
      <w:r>
        <w:rPr>
          <w:rStyle w:val="Appelnotedebasdep"/>
          <w:rFonts w:ascii="Simplified Arabic" w:hAnsi="Simplified Arabic" w:cs="Simplified Arabic"/>
          <w:sz w:val="32"/>
          <w:szCs w:val="32"/>
          <w:rtl/>
        </w:rPr>
        <w:footnoteReference w:id="36"/>
      </w:r>
    </w:p>
    <w:p w:rsidR="00AB0F20" w:rsidRPr="00744305" w:rsidRDefault="00AB0F20" w:rsidP="00AB0F20">
      <w:pPr>
        <w:bidi/>
        <w:spacing w:after="120"/>
        <w:ind w:firstLine="566"/>
        <w:jc w:val="both"/>
        <w:rPr>
          <w:rFonts w:ascii="Simplified Arabic" w:hAnsi="Simplified Arabic" w:cs="Simplified Arabic"/>
          <w:sz w:val="32"/>
          <w:szCs w:val="32"/>
          <w:rtl/>
        </w:rPr>
      </w:pPr>
      <w:r w:rsidRPr="00744305">
        <w:rPr>
          <w:rFonts w:ascii="Simplified Arabic" w:hAnsi="Simplified Arabic" w:cs="Simplified Arabic" w:hint="cs"/>
          <w:sz w:val="32"/>
          <w:szCs w:val="32"/>
          <w:rtl/>
        </w:rPr>
        <w:t>هذا ولم يحدد القران الكريم عقوبة معينة لشاربه وإنما نقل عن الرسول صلى الله عليه وس</w:t>
      </w:r>
      <w:r>
        <w:rPr>
          <w:rFonts w:ascii="Simplified Arabic" w:hAnsi="Simplified Arabic" w:cs="Simplified Arabic" w:hint="cs"/>
          <w:sz w:val="32"/>
          <w:szCs w:val="32"/>
          <w:rtl/>
        </w:rPr>
        <w:t>لم قوله "من شرب الخمر فاجلدوه فإ</w:t>
      </w:r>
      <w:r w:rsidRPr="00744305">
        <w:rPr>
          <w:rFonts w:ascii="Simplified Arabic" w:hAnsi="Simplified Arabic" w:cs="Simplified Arabic" w:hint="cs"/>
          <w:sz w:val="32"/>
          <w:szCs w:val="32"/>
          <w:rtl/>
        </w:rPr>
        <w:t>ن عاد فاجلدوه"</w:t>
      </w:r>
      <w:r>
        <w:rPr>
          <w:rFonts w:ascii="Simplified Arabic" w:hAnsi="Simplified Arabic" w:cs="Simplified Arabic" w:hint="cs"/>
          <w:sz w:val="32"/>
          <w:szCs w:val="32"/>
          <w:rtl/>
        </w:rPr>
        <w:t>.</w:t>
      </w:r>
      <w:r w:rsidRPr="00744305">
        <w:rPr>
          <w:rFonts w:ascii="Simplified Arabic" w:hAnsi="Simplified Arabic" w:cs="Simplified Arabic"/>
          <w:sz w:val="32"/>
          <w:szCs w:val="32"/>
          <w:vertAlign w:val="superscript"/>
          <w:rtl/>
        </w:rPr>
        <w:footnoteReference w:id="37"/>
      </w:r>
    </w:p>
    <w:p w:rsidR="00AB0F20" w:rsidRDefault="00AB0F20" w:rsidP="00AB0F20">
      <w:pPr>
        <w:bidi/>
        <w:spacing w:after="120"/>
        <w:ind w:firstLine="566"/>
        <w:jc w:val="both"/>
        <w:rPr>
          <w:rFonts w:ascii="Simplified Arabic" w:hAnsi="Simplified Arabic" w:cs="Simplified Arabic"/>
          <w:sz w:val="32"/>
          <w:szCs w:val="32"/>
          <w:rtl/>
        </w:rPr>
      </w:pPr>
      <w:r w:rsidRPr="00744305">
        <w:rPr>
          <w:rFonts w:ascii="Simplified Arabic" w:hAnsi="Simplified Arabic" w:cs="Simplified Arabic" w:hint="cs"/>
          <w:sz w:val="32"/>
          <w:szCs w:val="32"/>
          <w:rtl/>
        </w:rPr>
        <w:t>وفي عهد عمر ابن الخطاب نقلا عن علي بن أبي طالب أنه أفتى بأن حد الشرب</w:t>
      </w:r>
      <w:r>
        <w:rPr>
          <w:rFonts w:ascii="Simplified Arabic" w:hAnsi="Simplified Arabic" w:cs="Simplified Arabic" w:hint="cs"/>
          <w:sz w:val="32"/>
          <w:szCs w:val="32"/>
          <w:rtl/>
        </w:rPr>
        <w:t xml:space="preserve"> هو ثمانين جلدة لأن شارب الخمر إذا شرب </w:t>
      </w:r>
      <w:r w:rsidRPr="00744305">
        <w:rPr>
          <w:rFonts w:ascii="Simplified Arabic" w:hAnsi="Simplified Arabic" w:cs="Simplified Arabic" w:hint="cs"/>
          <w:sz w:val="32"/>
          <w:szCs w:val="32"/>
          <w:rtl/>
        </w:rPr>
        <w:t xml:space="preserve">سكر وإذا سكر </w:t>
      </w:r>
      <w:r>
        <w:rPr>
          <w:rFonts w:ascii="Simplified Arabic" w:hAnsi="Simplified Arabic" w:cs="Simplified Arabic" w:hint="cs"/>
          <w:color w:val="000000" w:themeColor="text1"/>
          <w:sz w:val="32"/>
          <w:szCs w:val="32"/>
          <w:rtl/>
        </w:rPr>
        <w:t>هذ</w:t>
      </w:r>
      <w:r w:rsidRPr="00BD0F29">
        <w:rPr>
          <w:rFonts w:ascii="Simplified Arabic" w:hAnsi="Simplified Arabic" w:cs="Simplified Arabic" w:hint="cs"/>
          <w:color w:val="000000" w:themeColor="text1"/>
          <w:sz w:val="32"/>
          <w:szCs w:val="32"/>
          <w:rtl/>
        </w:rPr>
        <w:t>ى</w:t>
      </w:r>
      <w:r w:rsidRPr="00204CC0">
        <w:rPr>
          <w:rFonts w:ascii="Simplified Arabic" w:hAnsi="Simplified Arabic" w:cs="Simplified Arabic" w:hint="cs"/>
          <w:color w:val="FF0000"/>
          <w:sz w:val="32"/>
          <w:szCs w:val="32"/>
          <w:rtl/>
        </w:rPr>
        <w:t xml:space="preserve"> </w:t>
      </w:r>
      <w:r w:rsidRPr="00744305">
        <w:rPr>
          <w:rFonts w:ascii="Simplified Arabic" w:hAnsi="Simplified Arabic" w:cs="Simplified Arabic" w:hint="cs"/>
          <w:sz w:val="32"/>
          <w:szCs w:val="32"/>
          <w:rtl/>
        </w:rPr>
        <w:t>افترى وحد المفتري</w:t>
      </w:r>
    </w:p>
    <w:p w:rsidR="00AB0F20" w:rsidRDefault="00AB0F20" w:rsidP="00AB0F20">
      <w:pPr>
        <w:bidi/>
        <w:spacing w:after="120"/>
        <w:jc w:val="both"/>
        <w:rPr>
          <w:rFonts w:ascii="Simplified Arabic" w:hAnsi="Simplified Arabic" w:cs="Simplified Arabic"/>
          <w:sz w:val="32"/>
          <w:szCs w:val="32"/>
          <w:rtl/>
        </w:rPr>
      </w:pPr>
      <w:r w:rsidRPr="00744305">
        <w:rPr>
          <w:rFonts w:ascii="Simplified Arabic" w:hAnsi="Simplified Arabic" w:cs="Simplified Arabic" w:hint="cs"/>
          <w:sz w:val="32"/>
          <w:szCs w:val="32"/>
          <w:rtl/>
        </w:rPr>
        <w:t>ثمانين جلدة لأن شارب الخمر إذا شرب أي القاذف ثمانون جلدة، وبالتالي فإن تحديد مقدار</w:t>
      </w:r>
    </w:p>
    <w:p w:rsidR="00AB0F20" w:rsidRPr="00744305" w:rsidRDefault="00AB0F20" w:rsidP="00AB0F20">
      <w:pPr>
        <w:bidi/>
        <w:spacing w:after="120"/>
        <w:jc w:val="both"/>
        <w:rPr>
          <w:rFonts w:ascii="Simplified Arabic" w:hAnsi="Simplified Arabic" w:cs="Simplified Arabic"/>
          <w:sz w:val="32"/>
          <w:szCs w:val="32"/>
        </w:rPr>
      </w:pPr>
      <w:r w:rsidRPr="00744305">
        <w:rPr>
          <w:rFonts w:ascii="Simplified Arabic" w:hAnsi="Simplified Arabic" w:cs="Simplified Arabic" w:hint="cs"/>
          <w:sz w:val="32"/>
          <w:szCs w:val="32"/>
          <w:rtl/>
        </w:rPr>
        <w:t xml:space="preserve"> العقوبة بالنسبة لشارب الخمر هو مصدر إجماع</w:t>
      </w:r>
      <w:r>
        <w:rPr>
          <w:rFonts w:ascii="Simplified Arabic" w:hAnsi="Simplified Arabic" w:cs="Simplified Arabic" w:hint="cs"/>
          <w:sz w:val="32"/>
          <w:szCs w:val="32"/>
          <w:rtl/>
        </w:rPr>
        <w:t>.</w:t>
      </w:r>
      <w:r w:rsidRPr="00744305">
        <w:rPr>
          <w:rFonts w:ascii="Simplified Arabic" w:hAnsi="Simplified Arabic" w:cs="Simplified Arabic"/>
          <w:sz w:val="32"/>
          <w:szCs w:val="32"/>
          <w:vertAlign w:val="superscript"/>
          <w:rtl/>
        </w:rPr>
        <w:footnoteReference w:id="38"/>
      </w:r>
    </w:p>
    <w:p w:rsidR="00AB0F20" w:rsidRPr="00A3322F" w:rsidRDefault="00AB0F20" w:rsidP="00AB0F20">
      <w:pPr>
        <w:bidi/>
        <w:spacing w:before="240" w:after="120"/>
        <w:jc w:val="both"/>
        <w:rPr>
          <w:rFonts w:ascii="Simplified Arabic" w:hAnsi="Simplified Arabic" w:cs="Simplified Arabic"/>
          <w:b/>
          <w:bCs/>
          <w:sz w:val="26"/>
          <w:szCs w:val="26"/>
          <w:u w:val="single"/>
          <w:rtl/>
        </w:rPr>
      </w:pPr>
      <w:r w:rsidRPr="00A3322F">
        <w:rPr>
          <w:rFonts w:ascii="Simplified Arabic" w:hAnsi="Simplified Arabic" w:cs="Simplified Arabic" w:hint="cs"/>
          <w:b/>
          <w:bCs/>
          <w:sz w:val="26"/>
          <w:szCs w:val="26"/>
          <w:u w:val="single"/>
          <w:rtl/>
        </w:rPr>
        <w:t>ج-الجرائم المتضمنة اعتداء على الأموال (السرقة)</w:t>
      </w:r>
    </w:p>
    <w:p w:rsidR="00AB0F20" w:rsidRDefault="00AB0F20" w:rsidP="00AB0F20">
      <w:pPr>
        <w:bidi/>
        <w:spacing w:after="120"/>
        <w:jc w:val="both"/>
        <w:rPr>
          <w:rFonts w:ascii="Simplified Arabic" w:hAnsi="Simplified Arabic" w:cs="Simplified Arabic"/>
          <w:sz w:val="32"/>
          <w:szCs w:val="32"/>
          <w:rtl/>
        </w:rPr>
      </w:pPr>
      <w:r>
        <w:rPr>
          <w:rFonts w:ascii="Simplified Arabic" w:hAnsi="Simplified Arabic" w:cs="Simplified Arabic" w:hint="cs"/>
          <w:sz w:val="32"/>
          <w:szCs w:val="32"/>
          <w:rtl/>
        </w:rPr>
        <w:t>تعاقب الشريعة الإسلامية على السرقة بقطع اليد لقوله تعالى في سورة المائدة الآية 38:</w:t>
      </w:r>
      <w:r w:rsidRPr="00D47149">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b/>
          <w:bCs/>
          <w:color w:val="4C4C4C"/>
          <w:sz w:val="40"/>
          <w:szCs w:val="40"/>
          <w:shd w:val="clear" w:color="auto" w:fill="FFFFFF"/>
          <w:rtl/>
        </w:rPr>
        <w:t xml:space="preserve"> </w:t>
      </w:r>
      <w:r w:rsidRPr="0091693C">
        <w:rPr>
          <w:rFonts w:ascii="Arabic Typesetting" w:hAnsi="Arabic Typesetting" w:cs="Arabic Typesetting"/>
          <w:b/>
          <w:bCs/>
          <w:sz w:val="32"/>
          <w:szCs w:val="32"/>
          <w:rtl/>
        </w:rPr>
        <w:t>وَالسَّارِقُ وَالسَّارِقَةُ فَاقْطَعُواْ أَيْدِيَهُمَا جَزَاء بِمَا كَسَبَا نَكَالاً مِّنَ اللَّهِ وَاللَّهُ عَزِيزٌ حَكِيمٌ</w:t>
      </w:r>
      <w:r>
        <w:rPr>
          <w:rFonts w:ascii="Arabic Typesetting" w:hAnsi="Arabic Typesetting" w:cs="Arabic Typesetting" w:hint="cs"/>
          <w:b/>
          <w:bCs/>
          <w:sz w:val="40"/>
          <w:szCs w:val="40"/>
          <w:rtl/>
        </w:rPr>
        <w:t xml:space="preserve"> </w:t>
      </w:r>
      <w:r w:rsidRPr="00D47149">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39"/>
      </w:r>
      <w:r>
        <w:rPr>
          <w:rFonts w:ascii="Simplified Arabic" w:hAnsi="Simplified Arabic" w:cs="Simplified Arabic" w:hint="cs"/>
          <w:sz w:val="32"/>
          <w:szCs w:val="32"/>
          <w:rtl/>
        </w:rPr>
        <w:t xml:space="preserve"> فلا شك أن هذه العقوبة تتسم بالشدة والقسوة، فهي تهدف إلى تحقيق الردع.</w:t>
      </w:r>
    </w:p>
    <w:p w:rsidR="00AB0F20" w:rsidRDefault="00AB0F20" w:rsidP="00AB0F20">
      <w:pPr>
        <w:bidi/>
        <w:spacing w:after="120"/>
        <w:jc w:val="both"/>
        <w:rPr>
          <w:rFonts w:ascii="Simplified Arabic" w:hAnsi="Simplified Arabic" w:cs="Simplified Arabic"/>
          <w:sz w:val="32"/>
          <w:szCs w:val="32"/>
          <w:rtl/>
        </w:rPr>
      </w:pPr>
      <w:r>
        <w:rPr>
          <w:rFonts w:ascii="Simplified Arabic" w:hAnsi="Simplified Arabic" w:cs="Simplified Arabic" w:hint="cs"/>
          <w:sz w:val="32"/>
          <w:szCs w:val="32"/>
          <w:rtl/>
        </w:rPr>
        <w:t>ومن المتفق عليه بين الفقهاء أن لفظ أيديهما يدرج تحته اليد والرجل، فإذا سرق لأول مرة قطعت يده اليمنى من مفصل الكف، وإن عاد لسرقة ثانية قطعت رجله اليسرى من مفصل الكعب.</w:t>
      </w:r>
      <w:r>
        <w:rPr>
          <w:rStyle w:val="Appelnotedebasdep"/>
          <w:rFonts w:ascii="Simplified Arabic" w:hAnsi="Simplified Arabic" w:cs="Simplified Arabic"/>
          <w:sz w:val="32"/>
          <w:szCs w:val="32"/>
          <w:rtl/>
        </w:rPr>
        <w:footnoteReference w:id="40"/>
      </w:r>
    </w:p>
    <w:p w:rsidR="00AB0F20" w:rsidRPr="00A3322F" w:rsidRDefault="00AB0F20" w:rsidP="00AB0F20">
      <w:pPr>
        <w:bidi/>
        <w:spacing w:after="120"/>
        <w:jc w:val="both"/>
        <w:rPr>
          <w:rFonts w:ascii="Simplified Arabic" w:hAnsi="Simplified Arabic" w:cs="Simplified Arabic"/>
          <w:b/>
          <w:bCs/>
          <w:sz w:val="32"/>
          <w:szCs w:val="32"/>
          <w:u w:val="single"/>
          <w:rtl/>
        </w:rPr>
      </w:pPr>
      <w:r w:rsidRPr="00A3322F">
        <w:rPr>
          <w:rFonts w:ascii="Simplified Arabic" w:hAnsi="Simplified Arabic" w:cs="Simplified Arabic" w:hint="cs"/>
          <w:sz w:val="28"/>
          <w:szCs w:val="28"/>
          <w:u w:val="single"/>
          <w:rtl/>
        </w:rPr>
        <w:t>2</w:t>
      </w:r>
      <w:r w:rsidRPr="00A3322F">
        <w:rPr>
          <w:rFonts w:ascii="Simplified Arabic" w:hAnsi="Simplified Arabic" w:cs="Simplified Arabic" w:hint="cs"/>
          <w:b/>
          <w:bCs/>
          <w:sz w:val="28"/>
          <w:szCs w:val="28"/>
          <w:u w:val="single"/>
          <w:rtl/>
        </w:rPr>
        <w:t>-جرائم القصاص</w:t>
      </w:r>
    </w:p>
    <w:p w:rsidR="00AB0F20" w:rsidRDefault="00AB0F20" w:rsidP="00AB0F20">
      <w:pPr>
        <w:bidi/>
        <w:spacing w:after="120"/>
        <w:ind w:firstLine="565"/>
        <w:jc w:val="both"/>
        <w:rPr>
          <w:rFonts w:ascii="Simplified Arabic" w:hAnsi="Simplified Arabic" w:cs="Simplified Arabic"/>
          <w:sz w:val="32"/>
          <w:szCs w:val="32"/>
          <w:rtl/>
        </w:rPr>
      </w:pPr>
      <w:r w:rsidRPr="007D0583">
        <w:rPr>
          <w:rFonts w:ascii="Simplified Arabic" w:hAnsi="Simplified Arabic" w:cs="Simplified Arabic" w:hint="cs"/>
          <w:sz w:val="36"/>
          <w:szCs w:val="36"/>
          <w:rtl/>
        </w:rPr>
        <w:t>ينبغي</w:t>
      </w:r>
      <w:r>
        <w:rPr>
          <w:rFonts w:ascii="Simplified Arabic" w:hAnsi="Simplified Arabic" w:cs="Simplified Arabic" w:hint="cs"/>
          <w:sz w:val="32"/>
          <w:szCs w:val="32"/>
          <w:rtl/>
        </w:rPr>
        <w:t xml:space="preserve"> بداية التطرق للمقصود بجرائم القصاص (أ)، ثم للدية كأثر مرتب عن قيام جرائم القصاص (ب)، وأخيرا بيان حالات سقوط جرائم القصاص (جـ).</w:t>
      </w:r>
    </w:p>
    <w:p w:rsidR="00AB0F20" w:rsidRDefault="00AB0F20" w:rsidP="00AB0F20">
      <w:pPr>
        <w:bidi/>
        <w:spacing w:after="120"/>
        <w:ind w:firstLine="565"/>
        <w:jc w:val="both"/>
        <w:rPr>
          <w:rFonts w:ascii="Simplified Arabic" w:hAnsi="Simplified Arabic" w:cs="Simplified Arabic"/>
          <w:sz w:val="32"/>
          <w:szCs w:val="32"/>
          <w:rtl/>
        </w:rPr>
      </w:pPr>
    </w:p>
    <w:p w:rsidR="00AB0F20" w:rsidRPr="00A3322F" w:rsidRDefault="00AB0F20" w:rsidP="00AB0F20">
      <w:pPr>
        <w:bidi/>
        <w:spacing w:after="120"/>
        <w:ind w:firstLine="282"/>
        <w:jc w:val="both"/>
        <w:rPr>
          <w:rFonts w:ascii="Simplified Arabic" w:hAnsi="Simplified Arabic" w:cs="Simplified Arabic"/>
          <w:b/>
          <w:bCs/>
          <w:sz w:val="26"/>
          <w:szCs w:val="26"/>
          <w:u w:val="single"/>
        </w:rPr>
      </w:pPr>
      <w:r w:rsidRPr="00A3322F">
        <w:rPr>
          <w:rFonts w:ascii="Simplified Arabic" w:hAnsi="Simplified Arabic" w:cs="Simplified Arabic" w:hint="cs"/>
          <w:b/>
          <w:bCs/>
          <w:sz w:val="26"/>
          <w:szCs w:val="26"/>
          <w:u w:val="single"/>
          <w:rtl/>
        </w:rPr>
        <w:t>أ-المقصود بجرائم القصاص</w:t>
      </w:r>
    </w:p>
    <w:p w:rsidR="00AB0F20" w:rsidRDefault="00AB0F20" w:rsidP="00AB0F20">
      <w:pPr>
        <w:bidi/>
        <w:spacing w:after="120"/>
        <w:ind w:firstLine="565"/>
        <w:jc w:val="both"/>
        <w:rPr>
          <w:rFonts w:ascii="Simplified Arabic" w:hAnsi="Simplified Arabic" w:cs="Simplified Arabic"/>
          <w:sz w:val="32"/>
          <w:szCs w:val="32"/>
          <w:rtl/>
        </w:rPr>
      </w:pPr>
      <w:r w:rsidRPr="0024759A">
        <w:rPr>
          <w:rFonts w:ascii="Simplified Arabic" w:hAnsi="Simplified Arabic" w:cs="Simplified Arabic" w:hint="cs"/>
          <w:sz w:val="32"/>
          <w:szCs w:val="32"/>
          <w:rtl/>
        </w:rPr>
        <w:t>القصاص شرعا يعني المساواة بين الجزاء والجريمة وذلك بإنزال ضرر بالجاني يساوي</w:t>
      </w:r>
    </w:p>
    <w:p w:rsidR="00AB0F20" w:rsidRPr="0024759A" w:rsidRDefault="00AB0F20" w:rsidP="00AB0F20">
      <w:pPr>
        <w:bidi/>
        <w:spacing w:after="120"/>
        <w:jc w:val="both"/>
        <w:rPr>
          <w:rFonts w:ascii="Simplified Arabic" w:hAnsi="Simplified Arabic" w:cs="Simplified Arabic"/>
          <w:sz w:val="32"/>
          <w:szCs w:val="32"/>
          <w:rtl/>
        </w:rPr>
      </w:pPr>
      <w:r w:rsidRPr="0024759A">
        <w:rPr>
          <w:rFonts w:ascii="Simplified Arabic" w:hAnsi="Simplified Arabic" w:cs="Simplified Arabic" w:hint="cs"/>
          <w:sz w:val="32"/>
          <w:szCs w:val="32"/>
          <w:rtl/>
        </w:rPr>
        <w:t xml:space="preserve"> نفس الضرر الذي ألحقه بالمجني عليه.</w:t>
      </w:r>
      <w:r>
        <w:rPr>
          <w:rStyle w:val="Appelnotedebasdep"/>
          <w:rFonts w:ascii="Simplified Arabic" w:hAnsi="Simplified Arabic" w:cs="Simplified Arabic"/>
          <w:sz w:val="32"/>
          <w:szCs w:val="32"/>
          <w:rtl/>
        </w:rPr>
        <w:footnoteReference w:id="41"/>
      </w:r>
    </w:p>
    <w:p w:rsidR="00AB0F20" w:rsidRDefault="00AB0F20" w:rsidP="00AB0F20">
      <w:pPr>
        <w:bidi/>
        <w:spacing w:before="240"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يقول تعالى:</w:t>
      </w:r>
      <w:r w:rsidRPr="00D47149">
        <w:rPr>
          <w:rFonts w:ascii="Simplified Arabic" w:hAnsi="Simplified Arabic" w:cs="Simplified Arabic"/>
          <w:b/>
          <w:bCs/>
          <w:color w:val="4C4C4C"/>
          <w:sz w:val="32"/>
          <w:szCs w:val="32"/>
          <w:shd w:val="clear" w:color="auto" w:fill="FFFFFF"/>
          <w:rtl/>
        </w:rPr>
        <w:t>﴿</w:t>
      </w:r>
      <w:r w:rsidRPr="00A3322F">
        <w:rPr>
          <w:rFonts w:ascii="Simplified Arabic" w:hAnsi="Simplified Arabic" w:cs="Simplified Arabic"/>
          <w:sz w:val="32"/>
          <w:szCs w:val="32"/>
          <w:rtl/>
        </w:rPr>
        <w:t>يَا أَيُّهَا الَّذِينَ آمَنُواْ كُتِبَ عَلَيْكُمُ الْقِصَاصُ فِي الْقَتْلَى الْحُرُّ بِالْحُرِّ وَالْعَبْدُ بِالْعَبْدِ وَالأُنثَى بِالأُنثَى فَمَنْ عُفِيَ لَهُ مِنْ أَخِيهِ شَيْءٌ فَاتِّبَاعٌ بِالْمَعْرُوفِ وَأَدَاء إِلَيْهِ بِإِحْسَانٍ ذَلِكَ</w:t>
      </w:r>
    </w:p>
    <w:p w:rsidR="00AB0F20" w:rsidRPr="003E50E0" w:rsidRDefault="00AB0F20" w:rsidP="00AB0F20">
      <w:pPr>
        <w:bidi/>
        <w:spacing w:before="240" w:after="120"/>
        <w:jc w:val="both"/>
        <w:rPr>
          <w:rFonts w:ascii="Simplified Arabic" w:hAnsi="Simplified Arabic" w:cs="Simplified Arabic"/>
          <w:sz w:val="32"/>
          <w:szCs w:val="32"/>
        </w:rPr>
      </w:pPr>
      <w:r w:rsidRPr="00A3322F">
        <w:rPr>
          <w:rFonts w:ascii="Simplified Arabic" w:hAnsi="Simplified Arabic" w:cs="Simplified Arabic"/>
          <w:sz w:val="32"/>
          <w:szCs w:val="32"/>
          <w:rtl/>
        </w:rPr>
        <w:t xml:space="preserve"> تَخْفِيفٌ مِّن رَّبِّكُمْ وَرَحْمَةٌ فَمَنِ اعْتَدَى بَعْدَ ذَلِكَ فَلَهُ عَذَابٌ أَلِيمٌ</w:t>
      </w:r>
      <w:r w:rsidRPr="00D47149">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sz w:val="32"/>
          <w:szCs w:val="32"/>
          <w:rtl/>
        </w:rPr>
        <w:t>-الآية 178 من سورة البقرة.</w:t>
      </w:r>
      <w:r>
        <w:rPr>
          <w:rStyle w:val="Appelnotedebasdep"/>
          <w:rFonts w:ascii="Simplified Arabic" w:hAnsi="Simplified Arabic" w:cs="Simplified Arabic"/>
          <w:sz w:val="32"/>
          <w:szCs w:val="32"/>
          <w:rtl/>
        </w:rPr>
        <w:footnoteReference w:id="42"/>
      </w:r>
    </w:p>
    <w:p w:rsidR="00AB0F20" w:rsidRPr="00A3322F" w:rsidRDefault="00AB0F20" w:rsidP="00AB0F20">
      <w:pPr>
        <w:bidi/>
        <w:spacing w:after="120"/>
        <w:ind w:hanging="2"/>
        <w:jc w:val="both"/>
        <w:rPr>
          <w:rFonts w:ascii="Simplified Arabic" w:hAnsi="Simplified Arabic" w:cs="Simplified Arabic"/>
          <w:b/>
          <w:bCs/>
          <w:sz w:val="26"/>
          <w:szCs w:val="26"/>
          <w:u w:val="single"/>
          <w:rtl/>
        </w:rPr>
      </w:pPr>
      <w:r>
        <w:rPr>
          <w:rFonts w:ascii="Simplified Arabic" w:hAnsi="Simplified Arabic" w:cs="Simplified Arabic" w:hint="cs"/>
          <w:sz w:val="26"/>
          <w:szCs w:val="26"/>
          <w:rtl/>
        </w:rPr>
        <w:t xml:space="preserve">  </w:t>
      </w:r>
      <w:r w:rsidRPr="00A3322F">
        <w:rPr>
          <w:rFonts w:ascii="Simplified Arabic" w:hAnsi="Simplified Arabic" w:cs="Simplified Arabic" w:hint="cs"/>
          <w:b/>
          <w:bCs/>
          <w:sz w:val="26"/>
          <w:szCs w:val="26"/>
          <w:u w:val="single"/>
          <w:rtl/>
        </w:rPr>
        <w:t>ب-الدية كأثر مترتب عن قيام جرائم القصاص</w:t>
      </w:r>
    </w:p>
    <w:p w:rsidR="00AB0F20" w:rsidRDefault="00AB0F20" w:rsidP="00AB0F20">
      <w:pPr>
        <w:bidi/>
        <w:spacing w:after="120"/>
        <w:ind w:left="141" w:firstLine="425"/>
        <w:jc w:val="both"/>
        <w:rPr>
          <w:rFonts w:ascii="Simplified Arabic" w:hAnsi="Simplified Arabic" w:cs="Simplified Arabic"/>
          <w:sz w:val="32"/>
          <w:szCs w:val="32"/>
          <w:rtl/>
        </w:rPr>
      </w:pPr>
      <w:r>
        <w:rPr>
          <w:rFonts w:ascii="Simplified Arabic" w:hAnsi="Simplified Arabic" w:cs="Simplified Arabic" w:hint="cs"/>
          <w:sz w:val="32"/>
          <w:szCs w:val="32"/>
          <w:rtl/>
        </w:rPr>
        <w:t>الدية مقدار معين من المال مستحق للمجني عليه أو لوليه حسب الأحوال والقاعدة أن الدية تجب في مال الجاني،</w:t>
      </w:r>
      <w:r>
        <w:rPr>
          <w:rStyle w:val="Appelnotedebasdep"/>
          <w:rFonts w:ascii="Simplified Arabic" w:hAnsi="Simplified Arabic" w:cs="Simplified Arabic"/>
          <w:sz w:val="32"/>
          <w:szCs w:val="32"/>
          <w:rtl/>
        </w:rPr>
        <w:footnoteReference w:id="43"/>
      </w:r>
      <w:r>
        <w:rPr>
          <w:rFonts w:ascii="Simplified Arabic" w:hAnsi="Simplified Arabic" w:cs="Simplified Arabic" w:hint="cs"/>
          <w:sz w:val="32"/>
          <w:szCs w:val="32"/>
          <w:rtl/>
        </w:rPr>
        <w:t xml:space="preserve"> وقد ثبتت الدية في القرآن الكريم لقوله تعالى: </w:t>
      </w:r>
    </w:p>
    <w:p w:rsidR="00AB0F20" w:rsidRDefault="00AB0F20" w:rsidP="00AB0F20">
      <w:pPr>
        <w:bidi/>
        <w:spacing w:after="120"/>
        <w:ind w:left="141" w:firstLine="425"/>
        <w:jc w:val="both"/>
        <w:rPr>
          <w:rFonts w:ascii="Simplified Arabic" w:hAnsi="Simplified Arabic" w:cs="Simplified Arabic"/>
          <w:sz w:val="32"/>
          <w:szCs w:val="32"/>
          <w:rtl/>
        </w:rPr>
      </w:pPr>
      <w:r w:rsidRPr="00D47149">
        <w:rPr>
          <w:rFonts w:ascii="Simplified Arabic" w:hAnsi="Simplified Arabic" w:cs="Simplified Arabic"/>
          <w:b/>
          <w:bCs/>
          <w:color w:val="4C4C4C"/>
          <w:sz w:val="32"/>
          <w:szCs w:val="32"/>
          <w:shd w:val="clear" w:color="auto" w:fill="FFFFFF"/>
          <w:rtl/>
        </w:rPr>
        <w:t>﴿</w:t>
      </w:r>
      <w:r w:rsidRPr="00A3322F">
        <w:rPr>
          <w:rFonts w:ascii="Simplified Arabic" w:hAnsi="Simplified Arabic" w:cs="Simplified Arabic"/>
          <w:sz w:val="32"/>
          <w:szCs w:val="32"/>
          <w:rtl/>
        </w:rPr>
        <w:t>وَمَا كَانَ لِمُؤْمِنٍ أَن يَقْتُلَ مُؤْمِنًا إِلاَّ خَطَئًا وَمَن قَتَلَ مُؤْمِنًا خَطَئًا فَتَحْرِيرُ رَقَبَةٍ مُّؤْمِنَةٍ وَدِيَةٌ مُّسَلَّمَةٌ إِلَى أَهْلِهِ إِلاَّ أَن يَصَّدَّقُواْ فَإِن كَانَ مِن قَوْمٍ عَدُوٍّ لَّكُمْ وَهُوَ مُؤْمِنٌ فَتَحْرِيرُ رَقَبَةٍ مُّؤْمِنَةٍ وَإِن كَانَ مِن قَوْمٍ بَيْنَكُمْ وَبَيْنَهُمْ مِّيثَاقٌ فَدِيَةٌ مُّسَلَّمَةٌ إِلَى أَهْلِهِ وَتَحْرِيرُ رَقَبَةٍ مُّؤْمِنَةً فَمَن لَّمْ يَجِدْ فَصِيَامُ شَهْرَيْنِ مُتَتَابِعَيْنِ تَوْبَةً مِّنَ اللَّهِ وَكَانَ اللَّهُ عَلِيمًا حَكِيمًا</w:t>
      </w:r>
      <w:r w:rsidRPr="00D47149">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sz w:val="32"/>
          <w:szCs w:val="32"/>
          <w:rtl/>
        </w:rPr>
        <w:t xml:space="preserve">-الآية 92 من </w:t>
      </w:r>
      <w:r w:rsidRPr="003E50E0">
        <w:rPr>
          <w:rFonts w:ascii="Simplified Arabic" w:hAnsi="Simplified Arabic" w:cs="Simplified Arabic" w:hint="cs"/>
          <w:sz w:val="32"/>
          <w:szCs w:val="32"/>
          <w:rtl/>
        </w:rPr>
        <w:t>سورة النساء</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44"/>
      </w:r>
    </w:p>
    <w:p w:rsidR="00AB0F20" w:rsidRDefault="00AB0F20" w:rsidP="00AB0F20">
      <w:pPr>
        <w:bidi/>
        <w:spacing w:after="120"/>
        <w:ind w:left="141" w:firstLine="425"/>
        <w:jc w:val="both"/>
        <w:rPr>
          <w:rFonts w:ascii="Simplified Arabic" w:hAnsi="Simplified Arabic" w:cs="Simplified Arabic"/>
          <w:sz w:val="32"/>
          <w:szCs w:val="32"/>
          <w:rtl/>
        </w:rPr>
      </w:pPr>
      <w:r>
        <w:rPr>
          <w:rFonts w:ascii="Simplified Arabic" w:hAnsi="Simplified Arabic" w:cs="Simplified Arabic" w:hint="cs"/>
          <w:sz w:val="32"/>
          <w:szCs w:val="32"/>
          <w:rtl/>
        </w:rPr>
        <w:t>وقد تكون الدية مخففة أوه مغلظة وذلك حسب الجريمة المرتكبة، فتكون مخففة في القتل الخطأ، ومغلظة في القتل شبه الخطأ.</w:t>
      </w:r>
      <w:r w:rsidRPr="00C17134">
        <w:rPr>
          <w:rStyle w:val="Appelnotedebasdep"/>
          <w:rFonts w:ascii="Simplified Arabic" w:hAnsi="Simplified Arabic" w:cs="Simplified Arabic"/>
          <w:sz w:val="32"/>
          <w:szCs w:val="32"/>
          <w:rtl/>
        </w:rPr>
        <w:footnoteReference w:id="45"/>
      </w:r>
    </w:p>
    <w:p w:rsidR="00AB0F20" w:rsidRPr="00A3322F" w:rsidRDefault="00AB0F20" w:rsidP="00AB0F20">
      <w:pPr>
        <w:bidi/>
        <w:spacing w:after="120"/>
        <w:ind w:firstLine="282"/>
        <w:jc w:val="both"/>
        <w:rPr>
          <w:rFonts w:ascii="Simplified Arabic" w:hAnsi="Simplified Arabic" w:cs="Simplified Arabic"/>
          <w:b/>
          <w:bCs/>
          <w:sz w:val="26"/>
          <w:szCs w:val="26"/>
          <w:u w:val="single"/>
          <w:rtl/>
        </w:rPr>
      </w:pPr>
      <w:r w:rsidRPr="00A3322F">
        <w:rPr>
          <w:rFonts w:ascii="Simplified Arabic" w:hAnsi="Simplified Arabic" w:cs="Simplified Arabic" w:hint="cs"/>
          <w:b/>
          <w:bCs/>
          <w:sz w:val="26"/>
          <w:szCs w:val="26"/>
          <w:u w:val="single"/>
          <w:rtl/>
        </w:rPr>
        <w:t>ج-حالات سقوط جرائم القصاص</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تتمثل هذه الحلات في انعدام محل القصاص أي </w:t>
      </w:r>
      <w:r w:rsidRPr="007D0583">
        <w:rPr>
          <w:rFonts w:ascii="Simplified Arabic" w:hAnsi="Simplified Arabic" w:cs="Simplified Arabic" w:hint="cs"/>
          <w:sz w:val="32"/>
          <w:szCs w:val="32"/>
          <w:rtl/>
        </w:rPr>
        <w:t>حال</w:t>
      </w:r>
      <w:r>
        <w:rPr>
          <w:rFonts w:ascii="Simplified Arabic" w:hAnsi="Simplified Arabic" w:cs="Simplified Arabic" w:hint="cs"/>
          <w:sz w:val="32"/>
          <w:szCs w:val="32"/>
          <w:rtl/>
        </w:rPr>
        <w:t>ة موت الجاني</w:t>
      </w:r>
      <w:r w:rsidRPr="007D0583">
        <w:rPr>
          <w:rFonts w:ascii="Simplified Arabic" w:hAnsi="Simplified Arabic" w:cs="Simplified Arabic" w:hint="cs"/>
          <w:sz w:val="32"/>
          <w:szCs w:val="32"/>
          <w:rtl/>
        </w:rPr>
        <w:t xml:space="preserve"> وكذلك العفو، فبما أن القصاص حق للفرد جاز له أن يعفو على الجاني</w:t>
      </w:r>
      <w:r>
        <w:rPr>
          <w:rFonts w:ascii="Simplified Arabic" w:hAnsi="Simplified Arabic" w:cs="Simplified Arabic" w:hint="cs"/>
          <w:sz w:val="32"/>
          <w:szCs w:val="32"/>
          <w:rtl/>
        </w:rPr>
        <w:t>، وعليه</w:t>
      </w:r>
      <w:r w:rsidRPr="007D0583">
        <w:rPr>
          <w:rFonts w:ascii="Simplified Arabic" w:hAnsi="Simplified Arabic" w:cs="Simplified Arabic" w:hint="cs"/>
          <w:sz w:val="32"/>
          <w:szCs w:val="32"/>
          <w:rtl/>
        </w:rPr>
        <w:t xml:space="preserve"> يترتب على العفو سقوط حق الق</w:t>
      </w:r>
      <w:r>
        <w:rPr>
          <w:rFonts w:ascii="Simplified Arabic" w:hAnsi="Simplified Arabic" w:cs="Simplified Arabic" w:hint="cs"/>
          <w:sz w:val="32"/>
          <w:szCs w:val="32"/>
          <w:rtl/>
        </w:rPr>
        <w:t>صاص ووجوب الدية.</w:t>
      </w:r>
      <w:r w:rsidRPr="007D0583">
        <w:rPr>
          <w:rFonts w:ascii="Simplified Arabic" w:hAnsi="Simplified Arabic" w:cs="Simplified Arabic"/>
          <w:sz w:val="32"/>
          <w:szCs w:val="32"/>
          <w:vertAlign w:val="superscript"/>
          <w:rtl/>
        </w:rPr>
        <w:footnoteReference w:id="46"/>
      </w:r>
    </w:p>
    <w:p w:rsidR="00AB0F20" w:rsidRDefault="00AB0F20" w:rsidP="00AB0F20">
      <w:pPr>
        <w:bidi/>
        <w:spacing w:after="120"/>
        <w:ind w:firstLine="565"/>
        <w:jc w:val="both"/>
        <w:rPr>
          <w:rFonts w:ascii="Simplified Arabic" w:hAnsi="Simplified Arabic" w:cs="Simplified Arabic"/>
          <w:sz w:val="32"/>
          <w:szCs w:val="32"/>
          <w:rtl/>
        </w:rPr>
      </w:pPr>
    </w:p>
    <w:p w:rsidR="00AB0F20" w:rsidRPr="007D0583" w:rsidRDefault="00AB0F20" w:rsidP="00AB0F20">
      <w:pPr>
        <w:bidi/>
        <w:spacing w:after="120"/>
        <w:ind w:firstLine="565"/>
        <w:jc w:val="both"/>
        <w:rPr>
          <w:rFonts w:ascii="Simplified Arabic" w:hAnsi="Simplified Arabic" w:cs="Simplified Arabic"/>
          <w:sz w:val="32"/>
          <w:szCs w:val="32"/>
        </w:rPr>
      </w:pPr>
    </w:p>
    <w:p w:rsidR="00AB0F20" w:rsidRPr="00F33D04" w:rsidRDefault="00AB0F20" w:rsidP="00AB0F20">
      <w:pPr>
        <w:bidi/>
        <w:spacing w:after="120"/>
        <w:ind w:left="-2"/>
        <w:jc w:val="both"/>
        <w:rPr>
          <w:rFonts w:ascii="Simplified Arabic" w:hAnsi="Simplified Arabic" w:cs="Simplified Arabic"/>
          <w:b/>
          <w:bCs/>
          <w:sz w:val="32"/>
          <w:szCs w:val="32"/>
          <w:rtl/>
        </w:rPr>
      </w:pPr>
      <w:r w:rsidRPr="00A3322F">
        <w:rPr>
          <w:rFonts w:ascii="Simplified Arabic" w:hAnsi="Simplified Arabic" w:cs="Simplified Arabic" w:hint="cs"/>
          <w:b/>
          <w:bCs/>
          <w:sz w:val="28"/>
          <w:szCs w:val="28"/>
          <w:u w:val="single"/>
          <w:rtl/>
        </w:rPr>
        <w:t>3-جرائم التعازير</w:t>
      </w:r>
    </w:p>
    <w:p w:rsidR="00AB0F20" w:rsidRDefault="00AB0F20" w:rsidP="00AB0F20">
      <w:pPr>
        <w:bidi/>
        <w:spacing w:after="120"/>
        <w:ind w:left="141" w:firstLine="425"/>
        <w:jc w:val="both"/>
        <w:rPr>
          <w:rFonts w:ascii="Simplified Arabic" w:hAnsi="Simplified Arabic" w:cs="Simplified Arabic"/>
          <w:sz w:val="32"/>
          <w:szCs w:val="32"/>
          <w:rtl/>
        </w:rPr>
      </w:pPr>
      <w:r>
        <w:rPr>
          <w:rFonts w:ascii="Simplified Arabic" w:hAnsi="Simplified Arabic" w:cs="Simplified Arabic" w:hint="cs"/>
          <w:sz w:val="32"/>
          <w:szCs w:val="32"/>
          <w:rtl/>
        </w:rPr>
        <w:t>يقصد بالتعزير التأديب على ذنب ليس فيه حد ولا كفارة، وهو متروك لتقدير الحاكم لما يراه محققا لمصلحة المجتمع ومناسبا لظروف الجاني كما يجوز التعزير.</w:t>
      </w:r>
      <w:r>
        <w:rPr>
          <w:rStyle w:val="Appelnotedebasdep"/>
          <w:rFonts w:ascii="Simplified Arabic" w:hAnsi="Simplified Arabic" w:cs="Simplified Arabic"/>
          <w:sz w:val="32"/>
          <w:szCs w:val="32"/>
          <w:rtl/>
        </w:rPr>
        <w:footnoteReference w:id="47"/>
      </w:r>
    </w:p>
    <w:p w:rsidR="00AB0F20" w:rsidRPr="00B45C66" w:rsidRDefault="00AB0F20" w:rsidP="00AB0F20">
      <w:pPr>
        <w:bidi/>
        <w:spacing w:after="120"/>
        <w:ind w:left="141" w:firstLine="425"/>
        <w:jc w:val="both"/>
        <w:rPr>
          <w:rFonts w:ascii="Simplified Arabic" w:hAnsi="Simplified Arabic" w:cs="Simplified Arabic"/>
          <w:sz w:val="32"/>
          <w:szCs w:val="32"/>
          <w:rtl/>
        </w:rPr>
      </w:pPr>
      <w:r>
        <w:rPr>
          <w:rFonts w:ascii="Simplified Arabic" w:hAnsi="Simplified Arabic" w:cs="Simplified Arabic" w:hint="cs"/>
          <w:sz w:val="32"/>
          <w:szCs w:val="32"/>
          <w:rtl/>
        </w:rPr>
        <w:t>وقد طبقت مجموعة من العقوبات التعزيرية بالقول مثل التوبيخ، والزجر، ويكون بالفعل كالضرب والحبس والقيد والنفي والعزل، أما التعزير بالقتل فقد اختلف الفقهاء فيه فمنهم من أجازه ومنهم من منعه.</w:t>
      </w:r>
      <w:r>
        <w:rPr>
          <w:rStyle w:val="Appelnotedebasdep"/>
          <w:rFonts w:ascii="Simplified Arabic" w:hAnsi="Simplified Arabic" w:cs="Simplified Arabic"/>
          <w:sz w:val="32"/>
          <w:szCs w:val="32"/>
          <w:rtl/>
        </w:rPr>
        <w:footnoteReference w:id="48"/>
      </w:r>
    </w:p>
    <w:p w:rsidR="00AB0F20" w:rsidRPr="00313B57" w:rsidRDefault="00AB0F20" w:rsidP="00AB0F20">
      <w:pPr>
        <w:bidi/>
        <w:spacing w:after="120"/>
        <w:ind w:left="-1"/>
        <w:jc w:val="both"/>
        <w:rPr>
          <w:rFonts w:ascii="Simplified Arabic" w:hAnsi="Simplified Arabic" w:cs="Simplified Arabic"/>
          <w:b/>
          <w:bCs/>
          <w:sz w:val="30"/>
          <w:szCs w:val="30"/>
          <w:u w:val="single"/>
          <w:rtl/>
        </w:rPr>
      </w:pPr>
      <w:r w:rsidRPr="00313B57">
        <w:rPr>
          <w:rFonts w:ascii="Simplified Arabic" w:hAnsi="Simplified Arabic" w:cs="Simplified Arabic" w:hint="cs"/>
          <w:b/>
          <w:bCs/>
          <w:sz w:val="30"/>
          <w:szCs w:val="30"/>
          <w:u w:val="single"/>
          <w:rtl/>
        </w:rPr>
        <w:t>ثانيا: أنواع العقوبات</w:t>
      </w:r>
    </w:p>
    <w:p w:rsidR="00AB0F20" w:rsidRPr="00397D92" w:rsidRDefault="00AB0F20" w:rsidP="00AB0F20">
      <w:pPr>
        <w:bidi/>
        <w:spacing w:after="120"/>
        <w:jc w:val="both"/>
        <w:rPr>
          <w:rFonts w:ascii="Simplified Arabic" w:hAnsi="Simplified Arabic" w:cs="Simplified Arabic"/>
          <w:sz w:val="32"/>
          <w:szCs w:val="32"/>
          <w:rtl/>
        </w:rPr>
      </w:pPr>
      <w:r>
        <w:rPr>
          <w:rFonts w:ascii="Simplified Arabic" w:hAnsi="Simplified Arabic" w:cs="Simplified Arabic" w:hint="cs"/>
          <w:sz w:val="32"/>
          <w:szCs w:val="32"/>
          <w:rtl/>
        </w:rPr>
        <w:t>بالموازاة مع جرائم الحدود السابق بيانها، يتقرر لكل صنف منها طائفة من العقوبات التي تتناسب مع كل جريمة حسب جسامتها ودرجة خطورتها، لذلك تتنوع وتختلف طبيعة العقوبات الحدية المتعلقة بجرائم الإعتداء على حقوق الله (1)، عن العقوبات الحدية المتعلقة بجرائم الإعتداء على الأنفس (2)، وعن طبيعة العقوبات الحدية المتعلقة بجرائم الإعتداء على الأموال (3).</w:t>
      </w:r>
    </w:p>
    <w:p w:rsidR="00AB0F20" w:rsidRPr="00A3322F" w:rsidRDefault="00AB0F20" w:rsidP="00AB0F20">
      <w:pPr>
        <w:bidi/>
        <w:spacing w:after="120"/>
        <w:jc w:val="both"/>
        <w:rPr>
          <w:rFonts w:ascii="Simplified Arabic" w:hAnsi="Simplified Arabic" w:cs="Simplified Arabic"/>
          <w:b/>
          <w:bCs/>
          <w:sz w:val="32"/>
          <w:szCs w:val="32"/>
          <w:u w:val="single"/>
          <w:rtl/>
        </w:rPr>
      </w:pPr>
      <w:r w:rsidRPr="00A3322F">
        <w:rPr>
          <w:rFonts w:ascii="Simplified Arabic" w:hAnsi="Simplified Arabic" w:cs="Simplified Arabic" w:hint="cs"/>
          <w:b/>
          <w:bCs/>
          <w:sz w:val="28"/>
          <w:szCs w:val="28"/>
          <w:u w:val="single"/>
          <w:rtl/>
        </w:rPr>
        <w:t>1-العقوبات الحدية المتعلقة بجرائم الإعتداء على حقوق الله</w:t>
      </w:r>
    </w:p>
    <w:p w:rsidR="00AB0F20" w:rsidRPr="00A3322F" w:rsidRDefault="00AB0F20" w:rsidP="00AB0F20">
      <w:pPr>
        <w:bidi/>
        <w:spacing w:after="120"/>
        <w:ind w:firstLine="282"/>
        <w:jc w:val="both"/>
        <w:rPr>
          <w:rFonts w:ascii="Simplified Arabic" w:hAnsi="Simplified Arabic" w:cs="Simplified Arabic"/>
          <w:b/>
          <w:bCs/>
          <w:sz w:val="26"/>
          <w:szCs w:val="26"/>
          <w:u w:val="single"/>
          <w:rtl/>
        </w:rPr>
      </w:pPr>
      <w:r w:rsidRPr="00A3322F">
        <w:rPr>
          <w:rFonts w:ascii="Simplified Arabic" w:hAnsi="Simplified Arabic" w:cs="Simplified Arabic" w:hint="cs"/>
          <w:b/>
          <w:bCs/>
          <w:sz w:val="26"/>
          <w:szCs w:val="26"/>
          <w:u w:val="single"/>
          <w:rtl/>
        </w:rPr>
        <w:t>أ-عقوبة القتل</w:t>
      </w:r>
    </w:p>
    <w:p w:rsidR="00AB0F20" w:rsidRDefault="00AB0F20" w:rsidP="00AB0F20">
      <w:pPr>
        <w:bidi/>
        <w:spacing w:before="240"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يعد القتل أولى عقوبات الحرابة التي تتضمن اعتداء على حقوق الله ولهذا ثبت القتل كعقوبة لجريمة الحرابة بالقرآن لقوله تعالى</w:t>
      </w:r>
      <w:r w:rsidRPr="00D47149">
        <w:rPr>
          <w:rFonts w:ascii="Simplified Arabic" w:hAnsi="Simplified Arabic" w:cs="Simplified Arabic" w:hint="cs"/>
          <w:sz w:val="32"/>
          <w:szCs w:val="32"/>
          <w:rtl/>
        </w:rPr>
        <w:t>:</w:t>
      </w:r>
      <w:r w:rsidRPr="00D47149">
        <w:rPr>
          <w:rFonts w:ascii="Simplified Arabic" w:hAnsi="Simplified Arabic" w:cs="Simplified Arabic"/>
          <w:b/>
          <w:bCs/>
          <w:color w:val="4C4C4C"/>
          <w:sz w:val="32"/>
          <w:szCs w:val="32"/>
          <w:shd w:val="clear" w:color="auto" w:fill="FFFFFF"/>
          <w:rtl/>
        </w:rPr>
        <w:t>﴿</w:t>
      </w:r>
      <w:r w:rsidRPr="00A3322F">
        <w:rPr>
          <w:rFonts w:ascii="Simplified Arabic" w:hAnsi="Simplified Arabic" w:cs="Simplified Arabic"/>
          <w:sz w:val="32"/>
          <w:szCs w:val="32"/>
          <w:rtl/>
        </w:rPr>
        <w:t xml:space="preserve">إِنَّمَا جَزَاء الَّذِينَ يُحَارِبُونَ اللَّهَ وَرَسُولَهُ وَيَسْعَوْنَ فِي الأَرْضِ فَسَادًا أَن </w:t>
      </w:r>
      <w:r w:rsidRPr="00A3322F">
        <w:rPr>
          <w:rFonts w:ascii="Simplified Arabic" w:hAnsi="Simplified Arabic" w:cs="Simplified Arabic"/>
          <w:sz w:val="32"/>
          <w:szCs w:val="32"/>
          <w:u w:val="single"/>
          <w:rtl/>
        </w:rPr>
        <w:t>يُقَتَّلُواْ</w:t>
      </w:r>
      <w:r w:rsidRPr="00A3322F">
        <w:rPr>
          <w:rFonts w:ascii="Simplified Arabic" w:hAnsi="Simplified Arabic" w:cs="Simplified Arabic"/>
          <w:sz w:val="32"/>
          <w:szCs w:val="32"/>
          <w:rtl/>
        </w:rPr>
        <w:t xml:space="preserve"> أَوْ يُصَلَّبُواْ أَوْ تُقَطَّعَ أَيْدِيهِمْ وَأَرْجُلُهُم مِّنْ خِلافٍ أَوْ يُنفَوْا مِنَ الأَرْضِ ذَلِكَ لَهُمْ خِزْيٌ فِي الدُّنْيَا وَلَهُمْ فِي الآخِرَةِ عَذَابٌ عَظِيمٌ</w:t>
      </w:r>
      <w:r w:rsidRPr="00D47149">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sz w:val="32"/>
          <w:szCs w:val="32"/>
          <w:rtl/>
        </w:rPr>
        <w:t>-الآية 33 من سورة المائدة</w:t>
      </w:r>
      <w:r>
        <w:rPr>
          <w:rStyle w:val="Appelnotedebasdep"/>
          <w:rFonts w:ascii="Simplified Arabic" w:hAnsi="Simplified Arabic" w:cs="Simplified Arabic"/>
          <w:sz w:val="32"/>
          <w:szCs w:val="32"/>
          <w:rtl/>
        </w:rPr>
        <w:footnoteReference w:id="49"/>
      </w:r>
      <w:r>
        <w:rPr>
          <w:rFonts w:ascii="Simplified Arabic" w:hAnsi="Simplified Arabic" w:cs="Simplified Arabic" w:hint="cs"/>
          <w:sz w:val="32"/>
          <w:szCs w:val="32"/>
          <w:rtl/>
        </w:rPr>
        <w:t>.</w:t>
      </w:r>
      <w:r w:rsidRPr="00D626EF">
        <w:rPr>
          <w:rStyle w:val="Appelnotedebasdep"/>
          <w:rFonts w:ascii="Simplified Arabic" w:hAnsi="Simplified Arabic" w:cs="Simplified Arabic"/>
          <w:sz w:val="32"/>
          <w:szCs w:val="32"/>
          <w:rtl/>
        </w:rPr>
        <w:t xml:space="preserve"> </w:t>
      </w:r>
    </w:p>
    <w:p w:rsidR="00AB0F20" w:rsidRDefault="00AB0F20" w:rsidP="00AB0F20">
      <w:pPr>
        <w:bidi/>
        <w:spacing w:before="240"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وتعد عقوبة القتل كحد للحرابة </w:t>
      </w:r>
      <w:r w:rsidRPr="00F33D04">
        <w:rPr>
          <w:rFonts w:ascii="Simplified Arabic" w:hAnsi="Simplified Arabic" w:cs="Simplified Arabic" w:hint="cs"/>
          <w:sz w:val="32"/>
          <w:szCs w:val="32"/>
          <w:rtl/>
        </w:rPr>
        <w:t>أقرب بكثير في جوانبها إلى السرقة بالإكراه المعروفة في القوانين الوضعية</w:t>
      </w:r>
      <w:r>
        <w:rPr>
          <w:rFonts w:ascii="Simplified Arabic" w:hAnsi="Simplified Arabic" w:cs="Simplified Arabic" w:hint="cs"/>
          <w:sz w:val="32"/>
          <w:szCs w:val="32"/>
          <w:rtl/>
        </w:rPr>
        <w:t>. كما ثبت القتل أيضا لجريمة الردة مصداقا لقول رسول الله صلى الله عليه وسلم "من بدل دينه فاقتلوه"، كما تقرر العقوبة القتل عقابا للبغي والبغاة أيضا.</w:t>
      </w:r>
      <w:r>
        <w:rPr>
          <w:rStyle w:val="Appelnotedebasdep"/>
          <w:rFonts w:ascii="Simplified Arabic" w:hAnsi="Simplified Arabic" w:cs="Simplified Arabic"/>
          <w:sz w:val="32"/>
          <w:szCs w:val="32"/>
          <w:rtl/>
        </w:rPr>
        <w:footnoteReference w:id="50"/>
      </w:r>
    </w:p>
    <w:p w:rsidR="00AB0F20" w:rsidRPr="0070580B" w:rsidRDefault="00AB0F20" w:rsidP="00AB0F20">
      <w:pPr>
        <w:bidi/>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و</w:t>
      </w:r>
      <w:r w:rsidRPr="0070580B">
        <w:rPr>
          <w:rFonts w:ascii="Simplified Arabic" w:hAnsi="Simplified Arabic" w:cs="Simplified Arabic" w:hint="cs"/>
          <w:sz w:val="32"/>
          <w:szCs w:val="32"/>
          <w:rtl/>
        </w:rPr>
        <w:t>تطلب عقوبة القصاص والدية في الحالات الآتية:</w:t>
      </w:r>
      <w:r w:rsidRPr="0070580B">
        <w:rPr>
          <w:rFonts w:ascii="Simplified Arabic" w:hAnsi="Simplified Arabic" w:cs="Simplified Arabic"/>
          <w:sz w:val="32"/>
          <w:szCs w:val="32"/>
          <w:vertAlign w:val="superscript"/>
          <w:rtl/>
        </w:rPr>
        <w:footnoteReference w:id="51"/>
      </w:r>
    </w:p>
    <w:p w:rsidR="00AB0F20" w:rsidRPr="0070580B" w:rsidRDefault="00AB0F20" w:rsidP="00AB0F20">
      <w:pPr>
        <w:bidi/>
        <w:spacing w:after="0"/>
        <w:ind w:firstLine="566"/>
        <w:jc w:val="both"/>
        <w:rPr>
          <w:rFonts w:ascii="Simplified Arabic" w:hAnsi="Simplified Arabic" w:cs="Simplified Arabic"/>
          <w:sz w:val="32"/>
          <w:szCs w:val="32"/>
        </w:rPr>
      </w:pPr>
      <w:r w:rsidRPr="0070580B">
        <w:rPr>
          <w:rFonts w:ascii="Simplified Arabic" w:hAnsi="Simplified Arabic" w:cs="Simplified Arabic" w:hint="cs"/>
          <w:sz w:val="32"/>
          <w:szCs w:val="32"/>
          <w:rtl/>
        </w:rPr>
        <w:t>-</w:t>
      </w:r>
      <w:r>
        <w:rPr>
          <w:rFonts w:ascii="Simplified Arabic" w:hAnsi="Simplified Arabic" w:cs="Simplified Arabic" w:hint="cs"/>
          <w:sz w:val="32"/>
          <w:szCs w:val="32"/>
          <w:rtl/>
        </w:rPr>
        <w:t xml:space="preserve"> </w:t>
      </w:r>
      <w:r w:rsidRPr="0070580B">
        <w:rPr>
          <w:rFonts w:ascii="Simplified Arabic" w:hAnsi="Simplified Arabic" w:cs="Simplified Arabic" w:hint="cs"/>
          <w:sz w:val="32"/>
          <w:szCs w:val="32"/>
          <w:rtl/>
        </w:rPr>
        <w:t>القتل العمد: ونعني به الاعتداء الذي يرغب من خلاله الجاني إزهاق روح إنسان.</w:t>
      </w:r>
    </w:p>
    <w:p w:rsidR="00AB0F20" w:rsidRPr="0070580B" w:rsidRDefault="00AB0F20" w:rsidP="00AB0F20">
      <w:pPr>
        <w:bidi/>
        <w:spacing w:after="0"/>
        <w:ind w:firstLine="566"/>
        <w:jc w:val="both"/>
        <w:rPr>
          <w:rFonts w:ascii="Simplified Arabic" w:hAnsi="Simplified Arabic" w:cs="Simplified Arabic"/>
          <w:sz w:val="32"/>
          <w:szCs w:val="32"/>
        </w:rPr>
      </w:pPr>
      <w:r w:rsidRPr="0070580B">
        <w:rPr>
          <w:rFonts w:ascii="Simplified Arabic" w:hAnsi="Simplified Arabic" w:cs="Simplified Arabic" w:hint="cs"/>
          <w:sz w:val="32"/>
          <w:szCs w:val="32"/>
          <w:rtl/>
        </w:rPr>
        <w:t>-</w:t>
      </w:r>
      <w:r>
        <w:rPr>
          <w:rFonts w:ascii="Simplified Arabic" w:hAnsi="Simplified Arabic" w:cs="Simplified Arabic" w:hint="cs"/>
          <w:sz w:val="32"/>
          <w:szCs w:val="32"/>
          <w:rtl/>
        </w:rPr>
        <w:t xml:space="preserve"> </w:t>
      </w:r>
      <w:r w:rsidRPr="0070580B">
        <w:rPr>
          <w:rFonts w:ascii="Simplified Arabic" w:hAnsi="Simplified Arabic" w:cs="Simplified Arabic" w:hint="cs"/>
          <w:sz w:val="32"/>
          <w:szCs w:val="32"/>
          <w:rtl/>
        </w:rPr>
        <w:t>القتل شبه العمد: وهو الاعتداء الذي يقصد به الجاني الضرب والجرح دون إزهاق الروح ولكنه أفضي لذلك.</w:t>
      </w:r>
    </w:p>
    <w:p w:rsidR="00AB0F20" w:rsidRPr="00D47149" w:rsidRDefault="00AB0F20" w:rsidP="00AB0F20">
      <w:pPr>
        <w:bidi/>
        <w:spacing w:after="120"/>
        <w:ind w:firstLine="566"/>
        <w:jc w:val="both"/>
        <w:rPr>
          <w:rFonts w:ascii="Simplified Arabic" w:hAnsi="Simplified Arabic" w:cs="Simplified Arabic"/>
          <w:sz w:val="32"/>
          <w:szCs w:val="32"/>
          <w:rtl/>
        </w:rPr>
      </w:pPr>
      <w:r w:rsidRPr="0070580B">
        <w:rPr>
          <w:rFonts w:ascii="Simplified Arabic" w:hAnsi="Simplified Arabic" w:cs="Simplified Arabic" w:hint="cs"/>
          <w:sz w:val="32"/>
          <w:szCs w:val="32"/>
          <w:rtl/>
        </w:rPr>
        <w:t>-</w:t>
      </w:r>
      <w:r>
        <w:rPr>
          <w:rFonts w:ascii="Simplified Arabic" w:hAnsi="Simplified Arabic" w:cs="Simplified Arabic" w:hint="cs"/>
          <w:sz w:val="32"/>
          <w:szCs w:val="32"/>
          <w:rtl/>
        </w:rPr>
        <w:t xml:space="preserve"> </w:t>
      </w:r>
      <w:r w:rsidRPr="0070580B">
        <w:rPr>
          <w:rFonts w:ascii="Simplified Arabic" w:hAnsi="Simplified Arabic" w:cs="Simplified Arabic" w:hint="cs"/>
          <w:sz w:val="32"/>
          <w:szCs w:val="32"/>
          <w:rtl/>
        </w:rPr>
        <w:t>القتل الخطأ: وهو القتل الذي لا تنصرف فيه إرادة الجاني إلى العدوان.</w:t>
      </w:r>
    </w:p>
    <w:p w:rsidR="00AB0F20" w:rsidRPr="00A3322F" w:rsidRDefault="00AB0F20" w:rsidP="00AB0F20">
      <w:pPr>
        <w:bidi/>
        <w:spacing w:after="120"/>
        <w:ind w:firstLine="282"/>
        <w:jc w:val="both"/>
        <w:rPr>
          <w:rFonts w:ascii="Simplified Arabic" w:hAnsi="Simplified Arabic" w:cs="Simplified Arabic"/>
          <w:b/>
          <w:bCs/>
          <w:sz w:val="26"/>
          <w:szCs w:val="26"/>
          <w:u w:val="single"/>
          <w:rtl/>
        </w:rPr>
      </w:pPr>
      <w:r w:rsidRPr="00A3322F">
        <w:rPr>
          <w:rFonts w:ascii="Simplified Arabic" w:hAnsi="Simplified Arabic" w:cs="Simplified Arabic" w:hint="cs"/>
          <w:b/>
          <w:bCs/>
          <w:sz w:val="26"/>
          <w:szCs w:val="26"/>
          <w:u w:val="single"/>
          <w:rtl/>
        </w:rPr>
        <w:t>ب-عقوبة قطع الأطراف</w:t>
      </w:r>
    </w:p>
    <w:p w:rsidR="00AB0F20" w:rsidRDefault="00AB0F20" w:rsidP="00AB0F20">
      <w:pPr>
        <w:bidi/>
        <w:spacing w:before="120" w:after="120"/>
        <w:ind w:firstLine="565"/>
        <w:jc w:val="both"/>
        <w:rPr>
          <w:rFonts w:ascii="Simplified Arabic" w:hAnsi="Simplified Arabic" w:cs="Simplified Arabic"/>
          <w:sz w:val="32"/>
          <w:szCs w:val="32"/>
          <w:shd w:val="clear" w:color="auto" w:fill="FFFFFF"/>
          <w:rtl/>
        </w:rPr>
      </w:pPr>
      <w:r w:rsidRPr="00F33D04">
        <w:rPr>
          <w:rFonts w:ascii="Simplified Arabic" w:hAnsi="Simplified Arabic" w:cs="Simplified Arabic" w:hint="cs"/>
          <w:sz w:val="32"/>
          <w:szCs w:val="32"/>
          <w:rtl/>
        </w:rPr>
        <w:t xml:space="preserve">هي عقوبة حدية مقدرة </w:t>
      </w:r>
      <w:r>
        <w:rPr>
          <w:rFonts w:ascii="Simplified Arabic" w:hAnsi="Simplified Arabic" w:cs="Simplified Arabic" w:hint="cs"/>
          <w:sz w:val="32"/>
          <w:szCs w:val="32"/>
          <w:rtl/>
        </w:rPr>
        <w:t xml:space="preserve">نفس حالة جريمة الحرابة المحرمة شرعا لقوله تعالى: </w:t>
      </w:r>
      <w:r w:rsidRPr="00D47149">
        <w:rPr>
          <w:rFonts w:ascii="Simplified Arabic" w:hAnsi="Simplified Arabic" w:cs="Simplified Arabic"/>
          <w:b/>
          <w:bCs/>
          <w:color w:val="4C4C4C"/>
          <w:sz w:val="32"/>
          <w:szCs w:val="32"/>
          <w:shd w:val="clear" w:color="auto" w:fill="FFFFFF"/>
          <w:rtl/>
        </w:rPr>
        <w:t>﴿</w:t>
      </w:r>
      <w:r w:rsidRPr="00A3322F">
        <w:rPr>
          <w:rFonts w:ascii="Simplified Arabic" w:hAnsi="Simplified Arabic" w:cs="Simplified Arabic"/>
          <w:color w:val="000000" w:themeColor="text1"/>
          <w:sz w:val="32"/>
          <w:szCs w:val="32"/>
          <w:shd w:val="clear" w:color="auto" w:fill="FFFFFF"/>
          <w:rtl/>
        </w:rPr>
        <w:t>إِنَّمَا </w:t>
      </w:r>
      <w:r w:rsidRPr="00A3322F">
        <w:rPr>
          <w:rStyle w:val="index"/>
          <w:rFonts w:ascii="Simplified Arabic" w:hAnsi="Simplified Arabic" w:cs="Simplified Arabic"/>
          <w:color w:val="000000" w:themeColor="text1"/>
          <w:sz w:val="32"/>
          <w:szCs w:val="32"/>
          <w:shd w:val="clear" w:color="auto" w:fill="FFFFFF"/>
          <w:rtl/>
        </w:rPr>
        <w:t>جَزَاءُ</w:t>
      </w:r>
      <w:r w:rsidRPr="00A3322F">
        <w:rPr>
          <w:rFonts w:ascii="Simplified Arabic" w:hAnsi="Simplified Arabic" w:cs="Simplified Arabic"/>
          <w:color w:val="000000" w:themeColor="text1"/>
          <w:sz w:val="32"/>
          <w:szCs w:val="32"/>
          <w:shd w:val="clear" w:color="auto" w:fill="FFFFFF"/>
          <w:rtl/>
        </w:rPr>
        <w:t> الَّذِينَ </w:t>
      </w:r>
      <w:r w:rsidRPr="00A3322F">
        <w:rPr>
          <w:rStyle w:val="index"/>
          <w:rFonts w:ascii="Simplified Arabic" w:hAnsi="Simplified Arabic" w:cs="Simplified Arabic"/>
          <w:color w:val="000000" w:themeColor="text1"/>
          <w:sz w:val="32"/>
          <w:szCs w:val="32"/>
          <w:shd w:val="clear" w:color="auto" w:fill="FFFFFF"/>
          <w:rtl/>
        </w:rPr>
        <w:t>يُحَارِبُونَ</w:t>
      </w:r>
      <w:r w:rsidRPr="00A3322F">
        <w:rPr>
          <w:rFonts w:ascii="Simplified Arabic" w:hAnsi="Simplified Arabic" w:cs="Simplified Arabic"/>
          <w:color w:val="000000" w:themeColor="text1"/>
          <w:sz w:val="32"/>
          <w:szCs w:val="32"/>
          <w:shd w:val="clear" w:color="auto" w:fill="FFFFFF"/>
          <w:rtl/>
        </w:rPr>
        <w:t> </w:t>
      </w:r>
      <w:r w:rsidRPr="00A3322F">
        <w:rPr>
          <w:rStyle w:val="index"/>
          <w:rFonts w:ascii="Simplified Arabic" w:hAnsi="Simplified Arabic" w:cs="Simplified Arabic"/>
          <w:color w:val="000000" w:themeColor="text1"/>
          <w:sz w:val="32"/>
          <w:szCs w:val="32"/>
          <w:shd w:val="clear" w:color="auto" w:fill="FFFFFF"/>
          <w:rtl/>
        </w:rPr>
        <w:t>اللَّهَ</w:t>
      </w:r>
      <w:r w:rsidRPr="00A3322F">
        <w:rPr>
          <w:rFonts w:ascii="Simplified Arabic" w:hAnsi="Simplified Arabic" w:cs="Simplified Arabic"/>
          <w:color w:val="000000" w:themeColor="text1"/>
          <w:sz w:val="32"/>
          <w:szCs w:val="32"/>
          <w:shd w:val="clear" w:color="auto" w:fill="FFFFFF"/>
          <w:rtl/>
        </w:rPr>
        <w:t> </w:t>
      </w:r>
      <w:r w:rsidRPr="00A3322F">
        <w:rPr>
          <w:rStyle w:val="index"/>
          <w:rFonts w:ascii="Simplified Arabic" w:hAnsi="Simplified Arabic" w:cs="Simplified Arabic"/>
          <w:color w:val="000000" w:themeColor="text1"/>
          <w:sz w:val="32"/>
          <w:szCs w:val="32"/>
          <w:shd w:val="clear" w:color="auto" w:fill="FFFFFF"/>
          <w:rtl/>
        </w:rPr>
        <w:t>وَرَسُولَهُ</w:t>
      </w:r>
      <w:r w:rsidRPr="00A3322F">
        <w:rPr>
          <w:rFonts w:ascii="Simplified Arabic" w:hAnsi="Simplified Arabic" w:cs="Simplified Arabic"/>
          <w:color w:val="000000" w:themeColor="text1"/>
          <w:sz w:val="32"/>
          <w:szCs w:val="32"/>
          <w:shd w:val="clear" w:color="auto" w:fill="FFFFFF"/>
          <w:rtl/>
        </w:rPr>
        <w:t> </w:t>
      </w:r>
      <w:r w:rsidRPr="00A3322F">
        <w:rPr>
          <w:rStyle w:val="index"/>
          <w:rFonts w:ascii="Simplified Arabic" w:hAnsi="Simplified Arabic" w:cs="Simplified Arabic"/>
          <w:color w:val="000000" w:themeColor="text1"/>
          <w:sz w:val="32"/>
          <w:szCs w:val="32"/>
          <w:shd w:val="clear" w:color="auto" w:fill="FFFFFF"/>
          <w:rtl/>
        </w:rPr>
        <w:t>وَيَسْعَوْنَ</w:t>
      </w:r>
      <w:r w:rsidRPr="00A3322F">
        <w:rPr>
          <w:rFonts w:ascii="Simplified Arabic" w:hAnsi="Simplified Arabic" w:cs="Simplified Arabic"/>
          <w:color w:val="000000" w:themeColor="text1"/>
          <w:sz w:val="32"/>
          <w:szCs w:val="32"/>
          <w:shd w:val="clear" w:color="auto" w:fill="FFFFFF"/>
          <w:rtl/>
        </w:rPr>
        <w:t> فِي </w:t>
      </w:r>
      <w:r w:rsidRPr="00A3322F">
        <w:rPr>
          <w:rStyle w:val="index"/>
          <w:rFonts w:ascii="Simplified Arabic" w:hAnsi="Simplified Arabic" w:cs="Simplified Arabic"/>
          <w:color w:val="000000" w:themeColor="text1"/>
          <w:sz w:val="32"/>
          <w:szCs w:val="32"/>
          <w:shd w:val="clear" w:color="auto" w:fill="FFFFFF"/>
          <w:rtl/>
        </w:rPr>
        <w:t>الْأَرْضِ</w:t>
      </w:r>
      <w:r w:rsidRPr="00A3322F">
        <w:rPr>
          <w:rFonts w:ascii="Simplified Arabic" w:hAnsi="Simplified Arabic" w:cs="Simplified Arabic"/>
          <w:color w:val="000000" w:themeColor="text1"/>
          <w:sz w:val="32"/>
          <w:szCs w:val="32"/>
          <w:shd w:val="clear" w:color="auto" w:fill="FFFFFF"/>
          <w:rtl/>
        </w:rPr>
        <w:t> </w:t>
      </w:r>
      <w:r w:rsidRPr="00A3322F">
        <w:rPr>
          <w:rStyle w:val="index"/>
          <w:rFonts w:ascii="Simplified Arabic" w:hAnsi="Simplified Arabic" w:cs="Simplified Arabic"/>
          <w:color w:val="000000" w:themeColor="text1"/>
          <w:sz w:val="32"/>
          <w:szCs w:val="32"/>
          <w:shd w:val="clear" w:color="auto" w:fill="FFFFFF"/>
          <w:rtl/>
        </w:rPr>
        <w:t>فَسَادًا</w:t>
      </w:r>
      <w:r w:rsidRPr="00A3322F">
        <w:rPr>
          <w:rFonts w:ascii="Simplified Arabic" w:hAnsi="Simplified Arabic" w:cs="Simplified Arabic"/>
          <w:color w:val="000000" w:themeColor="text1"/>
          <w:sz w:val="32"/>
          <w:szCs w:val="32"/>
          <w:shd w:val="clear" w:color="auto" w:fill="FFFFFF"/>
          <w:rtl/>
        </w:rPr>
        <w:t> أَنْ </w:t>
      </w:r>
      <w:r w:rsidRPr="00A3322F">
        <w:rPr>
          <w:rStyle w:val="index"/>
          <w:rFonts w:ascii="Simplified Arabic" w:hAnsi="Simplified Arabic" w:cs="Simplified Arabic"/>
          <w:color w:val="000000" w:themeColor="text1"/>
          <w:sz w:val="32"/>
          <w:szCs w:val="32"/>
          <w:shd w:val="clear" w:color="auto" w:fill="FFFFFF"/>
          <w:rtl/>
        </w:rPr>
        <w:t>يُقَتَّلُوا</w:t>
      </w:r>
      <w:r w:rsidRPr="00A3322F">
        <w:rPr>
          <w:rFonts w:ascii="Simplified Arabic" w:hAnsi="Simplified Arabic" w:cs="Simplified Arabic"/>
          <w:color w:val="000000" w:themeColor="text1"/>
          <w:sz w:val="32"/>
          <w:szCs w:val="32"/>
          <w:shd w:val="clear" w:color="auto" w:fill="FFFFFF"/>
          <w:rtl/>
        </w:rPr>
        <w:t> أَوْ </w:t>
      </w:r>
      <w:r w:rsidRPr="00A3322F">
        <w:rPr>
          <w:rStyle w:val="index"/>
          <w:rFonts w:ascii="Simplified Arabic" w:hAnsi="Simplified Arabic" w:cs="Simplified Arabic"/>
          <w:color w:val="000000" w:themeColor="text1"/>
          <w:sz w:val="32"/>
          <w:szCs w:val="32"/>
          <w:shd w:val="clear" w:color="auto" w:fill="FFFFFF"/>
          <w:rtl/>
        </w:rPr>
        <w:t>يُصَلَّبُوا</w:t>
      </w:r>
      <w:r w:rsidRPr="00A3322F">
        <w:rPr>
          <w:rFonts w:ascii="Simplified Arabic" w:hAnsi="Simplified Arabic" w:cs="Simplified Arabic"/>
          <w:color w:val="000000" w:themeColor="text1"/>
          <w:sz w:val="32"/>
          <w:szCs w:val="32"/>
          <w:shd w:val="clear" w:color="auto" w:fill="FFFFFF"/>
          <w:rtl/>
        </w:rPr>
        <w:t> أَوْ </w:t>
      </w:r>
      <w:r w:rsidRPr="00A3322F">
        <w:rPr>
          <w:rStyle w:val="index"/>
          <w:rFonts w:ascii="Simplified Arabic" w:hAnsi="Simplified Arabic" w:cs="Simplified Arabic"/>
          <w:color w:val="000000" w:themeColor="text1"/>
          <w:sz w:val="32"/>
          <w:szCs w:val="32"/>
          <w:shd w:val="clear" w:color="auto" w:fill="FFFFFF"/>
          <w:rtl/>
        </w:rPr>
        <w:t>تُقَطَّعَ</w:t>
      </w:r>
      <w:r w:rsidRPr="00A3322F">
        <w:rPr>
          <w:rFonts w:ascii="Simplified Arabic" w:hAnsi="Simplified Arabic" w:cs="Simplified Arabic"/>
          <w:color w:val="000000" w:themeColor="text1"/>
          <w:sz w:val="32"/>
          <w:szCs w:val="32"/>
          <w:shd w:val="clear" w:color="auto" w:fill="FFFFFF"/>
          <w:rtl/>
        </w:rPr>
        <w:t> </w:t>
      </w:r>
      <w:r w:rsidRPr="00A3322F">
        <w:rPr>
          <w:rStyle w:val="index"/>
          <w:rFonts w:ascii="Simplified Arabic" w:hAnsi="Simplified Arabic" w:cs="Simplified Arabic"/>
          <w:color w:val="000000" w:themeColor="text1"/>
          <w:sz w:val="32"/>
          <w:szCs w:val="32"/>
          <w:shd w:val="clear" w:color="auto" w:fill="FFFFFF"/>
          <w:rtl/>
        </w:rPr>
        <w:t>أَيْدِيهِمْ</w:t>
      </w:r>
      <w:r w:rsidRPr="00A3322F">
        <w:rPr>
          <w:rFonts w:ascii="Simplified Arabic" w:hAnsi="Simplified Arabic" w:cs="Simplified Arabic"/>
          <w:color w:val="000000" w:themeColor="text1"/>
          <w:sz w:val="32"/>
          <w:szCs w:val="32"/>
          <w:shd w:val="clear" w:color="auto" w:fill="FFFFFF"/>
          <w:rtl/>
        </w:rPr>
        <w:t> </w:t>
      </w:r>
      <w:r w:rsidRPr="00A3322F">
        <w:rPr>
          <w:rStyle w:val="index"/>
          <w:rFonts w:ascii="Simplified Arabic" w:hAnsi="Simplified Arabic" w:cs="Simplified Arabic"/>
          <w:color w:val="000000" w:themeColor="text1"/>
          <w:sz w:val="32"/>
          <w:szCs w:val="32"/>
          <w:shd w:val="clear" w:color="auto" w:fill="FFFFFF"/>
          <w:rtl/>
        </w:rPr>
        <w:t>وَأَرْجُلُهُمْ</w:t>
      </w:r>
      <w:r w:rsidRPr="00A3322F">
        <w:rPr>
          <w:rFonts w:ascii="Simplified Arabic" w:hAnsi="Simplified Arabic" w:cs="Simplified Arabic"/>
          <w:color w:val="000000" w:themeColor="text1"/>
          <w:sz w:val="32"/>
          <w:szCs w:val="32"/>
          <w:shd w:val="clear" w:color="auto" w:fill="FFFFFF"/>
          <w:rtl/>
        </w:rPr>
        <w:t> مِنْ </w:t>
      </w:r>
      <w:r w:rsidRPr="00A3322F">
        <w:rPr>
          <w:rStyle w:val="index"/>
          <w:rFonts w:ascii="Simplified Arabic" w:hAnsi="Simplified Arabic" w:cs="Simplified Arabic"/>
          <w:color w:val="000000" w:themeColor="text1"/>
          <w:sz w:val="32"/>
          <w:szCs w:val="32"/>
          <w:shd w:val="clear" w:color="auto" w:fill="FFFFFF"/>
          <w:rtl/>
        </w:rPr>
        <w:t>خِلَافٍ</w:t>
      </w:r>
      <w:r w:rsidRPr="00A3322F">
        <w:rPr>
          <w:rFonts w:ascii="Simplified Arabic" w:hAnsi="Simplified Arabic" w:cs="Simplified Arabic"/>
          <w:color w:val="000000" w:themeColor="text1"/>
          <w:sz w:val="32"/>
          <w:szCs w:val="32"/>
          <w:shd w:val="clear" w:color="auto" w:fill="FFFFFF"/>
          <w:rtl/>
        </w:rPr>
        <w:t> أَوْ </w:t>
      </w:r>
      <w:r w:rsidRPr="00A3322F">
        <w:rPr>
          <w:rStyle w:val="index"/>
          <w:rFonts w:ascii="Simplified Arabic" w:hAnsi="Simplified Arabic" w:cs="Simplified Arabic"/>
          <w:color w:val="000000" w:themeColor="text1"/>
          <w:sz w:val="32"/>
          <w:szCs w:val="32"/>
          <w:shd w:val="clear" w:color="auto" w:fill="FFFFFF"/>
          <w:rtl/>
        </w:rPr>
        <w:t>يُنْفَوا</w:t>
      </w:r>
      <w:r w:rsidRPr="00A3322F">
        <w:rPr>
          <w:rFonts w:ascii="Simplified Arabic" w:hAnsi="Simplified Arabic" w:cs="Simplified Arabic"/>
          <w:color w:val="000000" w:themeColor="text1"/>
          <w:sz w:val="32"/>
          <w:szCs w:val="32"/>
          <w:shd w:val="clear" w:color="auto" w:fill="FFFFFF"/>
          <w:rtl/>
        </w:rPr>
        <w:t> مِنَ </w:t>
      </w:r>
      <w:r w:rsidRPr="00A3322F">
        <w:rPr>
          <w:rStyle w:val="index"/>
          <w:rFonts w:ascii="Simplified Arabic" w:hAnsi="Simplified Arabic" w:cs="Simplified Arabic"/>
          <w:color w:val="000000" w:themeColor="text1"/>
          <w:sz w:val="32"/>
          <w:szCs w:val="32"/>
          <w:shd w:val="clear" w:color="auto" w:fill="FFFFFF"/>
          <w:rtl/>
        </w:rPr>
        <w:t>الْأَرْضِ</w:t>
      </w:r>
      <w:r w:rsidRPr="00A3322F">
        <w:rPr>
          <w:rFonts w:ascii="Simplified Arabic" w:hAnsi="Simplified Arabic" w:cs="Simplified Arabic"/>
          <w:color w:val="000000" w:themeColor="text1"/>
          <w:sz w:val="32"/>
          <w:szCs w:val="32"/>
          <w:shd w:val="clear" w:color="auto" w:fill="FFFFFF"/>
          <w:rtl/>
        </w:rPr>
        <w:t xml:space="preserve"> ذَٰلِكَ لَهُمْ </w:t>
      </w:r>
      <w:r w:rsidRPr="00A3322F">
        <w:rPr>
          <w:rStyle w:val="index"/>
          <w:rFonts w:ascii="Simplified Arabic" w:hAnsi="Simplified Arabic" w:cs="Simplified Arabic"/>
          <w:color w:val="000000" w:themeColor="text1"/>
          <w:sz w:val="32"/>
          <w:szCs w:val="32"/>
          <w:shd w:val="clear" w:color="auto" w:fill="FFFFFF"/>
          <w:rtl/>
        </w:rPr>
        <w:t>خِزْيٌ</w:t>
      </w:r>
      <w:r w:rsidRPr="00A3322F">
        <w:rPr>
          <w:rFonts w:ascii="Simplified Arabic" w:hAnsi="Simplified Arabic" w:cs="Simplified Arabic"/>
          <w:color w:val="000000" w:themeColor="text1"/>
          <w:sz w:val="32"/>
          <w:szCs w:val="32"/>
          <w:shd w:val="clear" w:color="auto" w:fill="FFFFFF"/>
          <w:rtl/>
        </w:rPr>
        <w:t> فِي </w:t>
      </w:r>
      <w:r w:rsidRPr="00A3322F">
        <w:rPr>
          <w:rStyle w:val="index"/>
          <w:rFonts w:ascii="Simplified Arabic" w:hAnsi="Simplified Arabic" w:cs="Simplified Arabic"/>
          <w:color w:val="000000" w:themeColor="text1"/>
          <w:sz w:val="32"/>
          <w:szCs w:val="32"/>
          <w:shd w:val="clear" w:color="auto" w:fill="FFFFFF"/>
          <w:rtl/>
        </w:rPr>
        <w:t>الدُّنْيَا</w:t>
      </w:r>
      <w:r w:rsidRPr="00A3322F">
        <w:rPr>
          <w:rFonts w:ascii="Simplified Arabic" w:hAnsi="Simplified Arabic" w:cs="Simplified Arabic"/>
          <w:color w:val="000000" w:themeColor="text1"/>
          <w:sz w:val="32"/>
          <w:szCs w:val="32"/>
          <w:shd w:val="clear" w:color="auto" w:fill="FFFFFF"/>
          <w:rtl/>
        </w:rPr>
        <w:t>  وَلَهُمْ فِي </w:t>
      </w:r>
      <w:r w:rsidRPr="00A3322F">
        <w:rPr>
          <w:rStyle w:val="index"/>
          <w:rFonts w:ascii="Simplified Arabic" w:hAnsi="Simplified Arabic" w:cs="Simplified Arabic"/>
          <w:color w:val="000000" w:themeColor="text1"/>
          <w:sz w:val="32"/>
          <w:szCs w:val="32"/>
          <w:shd w:val="clear" w:color="auto" w:fill="FFFFFF"/>
          <w:rtl/>
        </w:rPr>
        <w:t>الْآخِرَةِ</w:t>
      </w:r>
      <w:r w:rsidRPr="00A3322F">
        <w:rPr>
          <w:rFonts w:ascii="Simplified Arabic" w:hAnsi="Simplified Arabic" w:cs="Simplified Arabic"/>
          <w:color w:val="000000" w:themeColor="text1"/>
          <w:sz w:val="32"/>
          <w:szCs w:val="32"/>
          <w:shd w:val="clear" w:color="auto" w:fill="FFFFFF"/>
          <w:rtl/>
        </w:rPr>
        <w:t> </w:t>
      </w:r>
      <w:r w:rsidRPr="00A3322F">
        <w:rPr>
          <w:rStyle w:val="index"/>
          <w:rFonts w:ascii="Simplified Arabic" w:hAnsi="Simplified Arabic" w:cs="Simplified Arabic"/>
          <w:color w:val="000000" w:themeColor="text1"/>
          <w:sz w:val="32"/>
          <w:szCs w:val="32"/>
          <w:shd w:val="clear" w:color="auto" w:fill="FFFFFF"/>
          <w:rtl/>
        </w:rPr>
        <w:t>عَذَابٌ</w:t>
      </w:r>
      <w:r w:rsidRPr="00A3322F">
        <w:rPr>
          <w:rFonts w:ascii="Simplified Arabic" w:hAnsi="Simplified Arabic" w:cs="Simplified Arabic"/>
          <w:color w:val="000000" w:themeColor="text1"/>
          <w:sz w:val="32"/>
          <w:szCs w:val="32"/>
          <w:shd w:val="clear" w:color="auto" w:fill="FFFFFF"/>
          <w:rtl/>
        </w:rPr>
        <w:t> عَظِيمٌ</w:t>
      </w:r>
      <w:r>
        <w:rPr>
          <w:rFonts w:ascii="Arabic Typesetting" w:hAnsi="Arabic Typesetting" w:cs="Arabic Typesetting"/>
          <w:color w:val="008000"/>
          <w:sz w:val="38"/>
          <w:szCs w:val="38"/>
          <w:shd w:val="clear" w:color="auto" w:fill="FFFFFF"/>
          <w:rtl/>
        </w:rPr>
        <w:t> </w:t>
      </w:r>
      <w:r w:rsidRPr="00D47149">
        <w:rPr>
          <w:rFonts w:ascii="Simplified Arabic" w:hAnsi="Simplified Arabic" w:cs="Simplified Arabic"/>
          <w:b/>
          <w:bCs/>
          <w:color w:val="4C4C4C"/>
          <w:sz w:val="32"/>
          <w:szCs w:val="32"/>
          <w:shd w:val="clear" w:color="auto" w:fill="FFFFFF"/>
          <w:rtl/>
        </w:rPr>
        <w:t>﴾</w:t>
      </w:r>
      <w:r w:rsidRPr="00E731F5">
        <w:rPr>
          <w:rFonts w:ascii="Simplified Arabic" w:hAnsi="Simplified Arabic" w:cs="Simplified Arabic"/>
          <w:color w:val="008000"/>
          <w:sz w:val="32"/>
          <w:szCs w:val="32"/>
          <w:shd w:val="clear" w:color="auto" w:fill="FFFFFF"/>
          <w:rtl/>
        </w:rPr>
        <w:t xml:space="preserve"> </w:t>
      </w:r>
      <w:r w:rsidRPr="00E731F5">
        <w:rPr>
          <w:rFonts w:ascii="Simplified Arabic" w:hAnsi="Simplified Arabic" w:cs="Simplified Arabic"/>
          <w:sz w:val="32"/>
          <w:szCs w:val="32"/>
          <w:shd w:val="clear" w:color="auto" w:fill="FFFFFF"/>
          <w:rtl/>
        </w:rPr>
        <w:t>سورة المائدة، الآية 33</w:t>
      </w:r>
      <w:r>
        <w:rPr>
          <w:rFonts w:ascii="Simplified Arabic" w:hAnsi="Simplified Arabic" w:cs="Simplified Arabic" w:hint="cs"/>
          <w:sz w:val="32"/>
          <w:szCs w:val="32"/>
          <w:shd w:val="clear" w:color="auto" w:fill="FFFFFF"/>
          <w:rtl/>
        </w:rPr>
        <w:t>.</w:t>
      </w:r>
      <w:r w:rsidRPr="0038134C">
        <w:rPr>
          <w:rStyle w:val="Appelnotedebasdep"/>
          <w:rFonts w:ascii="Simplified Arabic" w:hAnsi="Simplified Arabic" w:cs="Simplified Arabic"/>
          <w:color w:val="4C4C4C"/>
          <w:sz w:val="32"/>
          <w:szCs w:val="32"/>
          <w:shd w:val="clear" w:color="auto" w:fill="FFFFFF"/>
          <w:rtl/>
        </w:rPr>
        <w:footnoteReference w:id="52"/>
      </w:r>
    </w:p>
    <w:p w:rsidR="00AB0F20" w:rsidRPr="00FA4F4C" w:rsidRDefault="00AB0F20" w:rsidP="00AB0F20">
      <w:pPr>
        <w:bidi/>
        <w:spacing w:before="120" w:after="120"/>
        <w:ind w:firstLine="565"/>
        <w:jc w:val="both"/>
        <w:rPr>
          <w:rFonts w:ascii="Arabic Typesetting" w:hAnsi="Arabic Typesetting" w:cs="Arabic Typesetting"/>
          <w:color w:val="008000"/>
          <w:sz w:val="38"/>
          <w:szCs w:val="38"/>
          <w:shd w:val="clear" w:color="auto" w:fill="FFFFFF"/>
          <w:rtl/>
        </w:rPr>
      </w:pPr>
      <w:r>
        <w:rPr>
          <w:rFonts w:ascii="Simplified Arabic" w:hAnsi="Simplified Arabic" w:cs="Simplified Arabic" w:hint="cs"/>
          <w:sz w:val="32"/>
          <w:szCs w:val="32"/>
          <w:rtl/>
        </w:rPr>
        <w:t>ويلاحظ أنها تقررت في النص القرآني عقب ذكر عقوبة القتل أو الصلب في الدرجة الثالثة عقبهما، وذلك بالترتيب، مما يفاد منه التخيير بين العقوبات الأربعة المستوجبة للحرابة.</w:t>
      </w:r>
      <w:r>
        <w:rPr>
          <w:rFonts w:ascii="Arabic Typesetting" w:hAnsi="Arabic Typesetting" w:cs="Arabic Typesetting" w:hint="cs"/>
          <w:color w:val="008000"/>
          <w:sz w:val="38"/>
          <w:szCs w:val="38"/>
          <w:shd w:val="clear" w:color="auto" w:fill="FFFFFF"/>
          <w:rtl/>
        </w:rPr>
        <w:t xml:space="preserve"> </w:t>
      </w:r>
      <w:r>
        <w:rPr>
          <w:rFonts w:ascii="Simplified Arabic" w:hAnsi="Simplified Arabic" w:cs="Simplified Arabic" w:hint="cs"/>
          <w:sz w:val="32"/>
          <w:szCs w:val="32"/>
          <w:rtl/>
        </w:rPr>
        <w:t>ويقصد بالأطراف-محل القطع-: الأيادي والأرجل، إذ يتم بترها. وهي من وجهة نظر القوانين الوضعية تمثل عاهة مستديمة.</w:t>
      </w:r>
    </w:p>
    <w:p w:rsidR="00AB0F20" w:rsidRPr="00A3322F" w:rsidRDefault="00AB0F20" w:rsidP="00AB0F20">
      <w:pPr>
        <w:bidi/>
        <w:spacing w:after="120"/>
        <w:ind w:firstLine="282"/>
        <w:jc w:val="both"/>
        <w:rPr>
          <w:rFonts w:ascii="Simplified Arabic" w:hAnsi="Simplified Arabic" w:cs="Simplified Arabic"/>
          <w:b/>
          <w:bCs/>
          <w:sz w:val="26"/>
          <w:szCs w:val="26"/>
          <w:u w:val="single"/>
          <w:rtl/>
        </w:rPr>
      </w:pPr>
      <w:r w:rsidRPr="00A3322F">
        <w:rPr>
          <w:rFonts w:ascii="Simplified Arabic" w:hAnsi="Simplified Arabic" w:cs="Simplified Arabic" w:hint="cs"/>
          <w:b/>
          <w:bCs/>
          <w:sz w:val="26"/>
          <w:szCs w:val="26"/>
          <w:u w:val="single"/>
          <w:rtl/>
        </w:rPr>
        <w:t>ج-عقوبة النفي</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تقررت هذه العقوبة الحدية طبقا لنفس الأساس القرآني المذكور أعلاه، وهو نص الآية</w:t>
      </w:r>
    </w:p>
    <w:p w:rsidR="00AB0F20" w:rsidRDefault="00AB0F20" w:rsidP="00AB0F20">
      <w:pPr>
        <w:bidi/>
        <w:spacing w:after="12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الكريمة 33 من سورة المائدة مصداقا لقوله تعالى:</w:t>
      </w:r>
      <w:r w:rsidRPr="00D47149">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b/>
          <w:bCs/>
          <w:color w:val="4C4C4C"/>
          <w:sz w:val="40"/>
          <w:szCs w:val="40"/>
          <w:shd w:val="clear" w:color="auto" w:fill="FFFFFF"/>
          <w:rtl/>
        </w:rPr>
        <w:t xml:space="preserve"> </w:t>
      </w:r>
      <w:r w:rsidRPr="00A3322F">
        <w:rPr>
          <w:rFonts w:ascii="Simplified Arabic" w:hAnsi="Simplified Arabic" w:cs="Simplified Arabic"/>
          <w:sz w:val="32"/>
          <w:szCs w:val="32"/>
          <w:rtl/>
        </w:rPr>
        <w:t>أَوْ يُنفَوْا مِنَ الأَرْضِ</w:t>
      </w:r>
      <w:r>
        <w:rPr>
          <w:rFonts w:ascii="Arabic Typesetting" w:hAnsi="Arabic Typesetting" w:cs="Arabic Typesetting" w:hint="cs"/>
          <w:b/>
          <w:bCs/>
          <w:sz w:val="40"/>
          <w:szCs w:val="40"/>
          <w:rtl/>
        </w:rPr>
        <w:t xml:space="preserve"> </w:t>
      </w:r>
      <w:r w:rsidRPr="00D47149">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53"/>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ويعني ذلك أن يتم إبعاد المعنيين من المكان.</w:t>
      </w:r>
    </w:p>
    <w:p w:rsidR="00AB0F20" w:rsidRPr="00313B57" w:rsidRDefault="00AB0F20" w:rsidP="00AB0F20">
      <w:pPr>
        <w:bidi/>
        <w:spacing w:after="120"/>
        <w:jc w:val="both"/>
        <w:rPr>
          <w:rFonts w:ascii="Simplified Arabic" w:hAnsi="Simplified Arabic" w:cs="Simplified Arabic"/>
          <w:sz w:val="32"/>
          <w:szCs w:val="32"/>
          <w:rtl/>
        </w:rPr>
      </w:pPr>
      <w:r w:rsidRPr="00A3322F">
        <w:rPr>
          <w:rFonts w:ascii="Simplified Arabic" w:hAnsi="Simplified Arabic" w:cs="Simplified Arabic" w:hint="cs"/>
          <w:b/>
          <w:bCs/>
          <w:sz w:val="28"/>
          <w:szCs w:val="28"/>
          <w:u w:val="single"/>
          <w:rtl/>
        </w:rPr>
        <w:t>2-العقوبات الحدية المتعلقة بجرائم الإعتداء على الأنفس</w:t>
      </w:r>
    </w:p>
    <w:p w:rsidR="00AB0F20" w:rsidRDefault="00AB0F20" w:rsidP="00AB0F20">
      <w:pPr>
        <w:bidi/>
        <w:spacing w:after="120"/>
        <w:ind w:firstLine="565"/>
        <w:jc w:val="both"/>
        <w:rPr>
          <w:rFonts w:ascii="Simplified Arabic" w:hAnsi="Simplified Arabic" w:cs="Simplified Arabic"/>
          <w:sz w:val="32"/>
          <w:szCs w:val="32"/>
          <w:rtl/>
        </w:rPr>
      </w:pPr>
      <w:r w:rsidRPr="00FA4F4C">
        <w:rPr>
          <w:rFonts w:ascii="Simplified Arabic" w:hAnsi="Simplified Arabic" w:cs="Simplified Arabic" w:hint="cs"/>
          <w:sz w:val="32"/>
          <w:szCs w:val="32"/>
          <w:rtl/>
        </w:rPr>
        <w:t xml:space="preserve">والتي </w:t>
      </w:r>
      <w:r>
        <w:rPr>
          <w:rFonts w:ascii="Simplified Arabic" w:hAnsi="Simplified Arabic" w:cs="Simplified Arabic" w:hint="cs"/>
          <w:sz w:val="32"/>
          <w:szCs w:val="32"/>
          <w:rtl/>
        </w:rPr>
        <w:t>تتمثل في عقوبة الرجم</w:t>
      </w:r>
      <w:r w:rsidRPr="00FA4F4C">
        <w:rPr>
          <w:rFonts w:ascii="Simplified Arabic" w:hAnsi="Simplified Arabic" w:cs="Simplified Arabic" w:hint="cs"/>
          <w:sz w:val="32"/>
          <w:szCs w:val="32"/>
          <w:rtl/>
        </w:rPr>
        <w:t>(أ)، وعقوبة الجلد (ب)، وعقوبة المنع من الشهادة(جـ).</w:t>
      </w:r>
    </w:p>
    <w:p w:rsidR="00AB0F20" w:rsidRPr="00A3322F" w:rsidRDefault="00AB0F20" w:rsidP="00AB0F20">
      <w:pPr>
        <w:bidi/>
        <w:spacing w:after="120"/>
        <w:ind w:firstLine="282"/>
        <w:jc w:val="both"/>
        <w:rPr>
          <w:rFonts w:ascii="Simplified Arabic" w:hAnsi="Simplified Arabic" w:cs="Simplified Arabic"/>
          <w:b/>
          <w:bCs/>
          <w:sz w:val="32"/>
          <w:szCs w:val="32"/>
          <w:u w:val="single"/>
          <w:rtl/>
        </w:rPr>
      </w:pPr>
      <w:r w:rsidRPr="00A3322F">
        <w:rPr>
          <w:rFonts w:ascii="Simplified Arabic" w:hAnsi="Simplified Arabic" w:cs="Simplified Arabic" w:hint="cs"/>
          <w:b/>
          <w:bCs/>
          <w:sz w:val="26"/>
          <w:szCs w:val="26"/>
          <w:u w:val="single"/>
          <w:rtl/>
        </w:rPr>
        <w:t>أ-عقوبة الرجم</w:t>
      </w:r>
    </w:p>
    <w:p w:rsidR="00AB0F20" w:rsidRDefault="00AB0F20" w:rsidP="00AB0F20">
      <w:pPr>
        <w:bidi/>
        <w:spacing w:after="120"/>
        <w:ind w:firstLine="565"/>
        <w:jc w:val="both"/>
        <w:rPr>
          <w:rFonts w:ascii="Simplified Arabic" w:hAnsi="Simplified Arabic" w:cs="Simplified Arabic"/>
          <w:sz w:val="32"/>
          <w:szCs w:val="32"/>
          <w:rtl/>
        </w:rPr>
      </w:pPr>
      <w:r w:rsidRPr="000F589D">
        <w:rPr>
          <w:rFonts w:ascii="Simplified Arabic" w:hAnsi="Simplified Arabic" w:cs="Simplified Arabic" w:hint="cs"/>
          <w:sz w:val="32"/>
          <w:szCs w:val="32"/>
          <w:rtl/>
        </w:rPr>
        <w:t>الرجم هو أحد أنواع الحدود الشرعية الثابتة بالإجماع، وهي أحد العقوبات المقررة للزاني المحصن، لقول رسول الله صلى الله عليه وسلم "خذوا عني فقد جعل الله لهن سبيلا البكر جلد مائة وتغريب عام، والثيب جلد مئة ورجم بالحجارة"</w:t>
      </w:r>
      <w:r>
        <w:rPr>
          <w:rFonts w:ascii="Simplified Arabic" w:hAnsi="Simplified Arabic" w:cs="Simplified Arabic" w:hint="cs"/>
          <w:sz w:val="32"/>
          <w:szCs w:val="32"/>
          <w:rtl/>
        </w:rPr>
        <w:t>.</w:t>
      </w:r>
      <w:r w:rsidRPr="000F589D">
        <w:rPr>
          <w:rFonts w:ascii="Simplified Arabic" w:hAnsi="Simplified Arabic" w:cs="Simplified Arabic"/>
          <w:sz w:val="32"/>
          <w:szCs w:val="32"/>
          <w:vertAlign w:val="superscript"/>
          <w:rtl/>
        </w:rPr>
        <w:footnoteReference w:id="54"/>
      </w:r>
    </w:p>
    <w:p w:rsidR="00AB0F20" w:rsidRPr="00A3322F" w:rsidRDefault="00AB0F20" w:rsidP="00AB0F20">
      <w:pPr>
        <w:bidi/>
        <w:spacing w:after="120"/>
        <w:ind w:firstLine="282"/>
        <w:jc w:val="both"/>
        <w:rPr>
          <w:rFonts w:ascii="Simplified Arabic" w:hAnsi="Simplified Arabic" w:cs="Simplified Arabic"/>
          <w:b/>
          <w:bCs/>
          <w:sz w:val="26"/>
          <w:szCs w:val="26"/>
          <w:u w:val="single"/>
          <w:rtl/>
        </w:rPr>
      </w:pPr>
      <w:r w:rsidRPr="00A3322F">
        <w:rPr>
          <w:rFonts w:ascii="Simplified Arabic" w:hAnsi="Simplified Arabic" w:cs="Simplified Arabic" w:hint="cs"/>
          <w:b/>
          <w:bCs/>
          <w:sz w:val="26"/>
          <w:szCs w:val="26"/>
          <w:u w:val="single"/>
          <w:rtl/>
        </w:rPr>
        <w:t>ب-عقوبة الجلد</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الجلد عقوبة مقدرة لكثير من الجرائم منها زنا غير المحصن لقوله تعالى في الآية 2 من سورة النور</w:t>
      </w:r>
      <w:r w:rsidRPr="00D47149">
        <w:rPr>
          <w:rFonts w:ascii="Simplified Arabic" w:hAnsi="Simplified Arabic" w:cs="Simplified Arabic" w:hint="cs"/>
          <w:sz w:val="32"/>
          <w:szCs w:val="32"/>
          <w:rtl/>
        </w:rPr>
        <w:t>:</w:t>
      </w:r>
      <w:r w:rsidRPr="00D47149">
        <w:rPr>
          <w:rFonts w:ascii="Simplified Arabic" w:hAnsi="Simplified Arabic" w:cs="Simplified Arabic"/>
          <w:b/>
          <w:bCs/>
          <w:color w:val="4C4C4C"/>
          <w:sz w:val="32"/>
          <w:szCs w:val="32"/>
          <w:shd w:val="clear" w:color="auto" w:fill="FFFFFF"/>
          <w:rtl/>
        </w:rPr>
        <w:t>﴿</w:t>
      </w:r>
      <w:r w:rsidRPr="00D47149">
        <w:rPr>
          <w:rFonts w:ascii="Simplified Arabic" w:hAnsi="Simplified Arabic" w:cs="Simplified Arabic" w:hint="cs"/>
          <w:b/>
          <w:bCs/>
          <w:color w:val="4C4C4C"/>
          <w:sz w:val="32"/>
          <w:szCs w:val="32"/>
          <w:shd w:val="clear" w:color="auto" w:fill="FFFFFF"/>
          <w:rtl/>
        </w:rPr>
        <w:t xml:space="preserve"> </w:t>
      </w:r>
      <w:r w:rsidRPr="00D626EF">
        <w:rPr>
          <w:rFonts w:ascii="Simplified Arabic" w:hAnsi="Simplified Arabic" w:cs="Simplified Arabic"/>
          <w:sz w:val="32"/>
          <w:szCs w:val="32"/>
          <w:rtl/>
        </w:rPr>
        <w:t>الزَّانِيَةُ وَالزَّانِي فَاجْلِدُوا كُلَّ وَاحِدٍ مِّنْهُمَا مِائَةَ جَلْدَةٍ</w:t>
      </w:r>
      <w:r w:rsidRPr="00D47149">
        <w:rPr>
          <w:rFonts w:ascii="Arabic Typesetting" w:hAnsi="Arabic Typesetting" w:cs="Arabic Typesetting" w:hint="cs"/>
          <w:b/>
          <w:bCs/>
          <w:sz w:val="32"/>
          <w:szCs w:val="32"/>
          <w:rtl/>
        </w:rPr>
        <w:t xml:space="preserve"> </w:t>
      </w:r>
      <w:r w:rsidRPr="00D47149">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55"/>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كما تطبق عقوبة الجلد بالنسبة لشرب الخمر التي ثبتت بالسنة،</w:t>
      </w:r>
      <w:r>
        <w:rPr>
          <w:rStyle w:val="Appelnotedebasdep"/>
          <w:rFonts w:ascii="Simplified Arabic" w:hAnsi="Simplified Arabic" w:cs="Simplified Arabic"/>
          <w:sz w:val="32"/>
          <w:szCs w:val="32"/>
          <w:rtl/>
        </w:rPr>
        <w:footnoteReference w:id="56"/>
      </w:r>
      <w:r>
        <w:rPr>
          <w:rFonts w:ascii="Simplified Arabic" w:hAnsi="Simplified Arabic" w:cs="Simplified Arabic" w:hint="cs"/>
          <w:sz w:val="32"/>
          <w:szCs w:val="32"/>
          <w:rtl/>
        </w:rPr>
        <w:t xml:space="preserve"> وفي الحديث أن عليا رضي الله عنه أمر عبد الله بن جعفر أن يجلد الوليد بن عقبة فجلده وعلي يعد حتى بلغ أربعين فقال أمسك ثم قال: "جلد النبي صلى الله عليه وسلم أربعين، وجلد أبو بكر رضي الله عنه أربعين، وعمر رضي الله عنه ثمانين، وكل سنة وهذا أحب إلي".</w:t>
      </w:r>
      <w:r>
        <w:rPr>
          <w:rStyle w:val="Appelnotedebasdep"/>
          <w:rFonts w:ascii="Simplified Arabic" w:hAnsi="Simplified Arabic" w:cs="Simplified Arabic"/>
          <w:sz w:val="32"/>
          <w:szCs w:val="32"/>
          <w:rtl/>
        </w:rPr>
        <w:footnoteReference w:id="57"/>
      </w:r>
    </w:p>
    <w:p w:rsidR="00AB0F20" w:rsidRDefault="00AB0F20" w:rsidP="00AB0F20">
      <w:pPr>
        <w:bidi/>
        <w:spacing w:after="120"/>
        <w:ind w:firstLine="282"/>
        <w:jc w:val="both"/>
        <w:rPr>
          <w:rFonts w:ascii="Simplified Arabic" w:hAnsi="Simplified Arabic" w:cs="Simplified Arabic"/>
          <w:b/>
          <w:bCs/>
          <w:sz w:val="26"/>
          <w:szCs w:val="26"/>
          <w:u w:val="single"/>
          <w:rtl/>
        </w:rPr>
      </w:pPr>
      <w:r w:rsidRPr="00A3322F">
        <w:rPr>
          <w:rFonts w:ascii="Simplified Arabic" w:hAnsi="Simplified Arabic" w:cs="Simplified Arabic" w:hint="cs"/>
          <w:b/>
          <w:bCs/>
          <w:sz w:val="26"/>
          <w:szCs w:val="26"/>
          <w:u w:val="single"/>
          <w:rtl/>
        </w:rPr>
        <w:t xml:space="preserve">ج-عقوبة المنع من الشهادة </w:t>
      </w:r>
    </w:p>
    <w:p w:rsidR="00AB0F20" w:rsidRDefault="00AB0F20" w:rsidP="00AB0F20">
      <w:pPr>
        <w:bidi/>
        <w:spacing w:after="120"/>
        <w:ind w:firstLine="565"/>
        <w:jc w:val="both"/>
        <w:rPr>
          <w:rFonts w:ascii="Simplified Arabic" w:hAnsi="Simplified Arabic" w:cs="Simplified Arabic"/>
          <w:sz w:val="32"/>
          <w:szCs w:val="32"/>
          <w:rtl/>
        </w:rPr>
      </w:pPr>
      <w:r w:rsidRPr="008B3294">
        <w:rPr>
          <w:rFonts w:ascii="Simplified Arabic" w:hAnsi="Simplified Arabic" w:cs="Simplified Arabic" w:hint="cs"/>
          <w:sz w:val="32"/>
          <w:szCs w:val="32"/>
          <w:rtl/>
        </w:rPr>
        <w:t>المنع من الشهادة هي عقوبة تبعية تلحق جريمة القذف</w:t>
      </w:r>
      <w:r>
        <w:rPr>
          <w:rFonts w:ascii="Simplified Arabic" w:hAnsi="Simplified Arabic" w:cs="Simplified Arabic" w:hint="cs"/>
          <w:sz w:val="32"/>
          <w:szCs w:val="32"/>
          <w:rtl/>
        </w:rPr>
        <w:t>،</w:t>
      </w:r>
      <w:r>
        <w:rPr>
          <w:rFonts w:ascii="Simplified Arabic" w:hAnsi="Simplified Arabic" w:cs="Simplified Arabic" w:hint="cs"/>
          <w:b/>
          <w:bCs/>
          <w:sz w:val="26"/>
          <w:szCs w:val="26"/>
          <w:u w:val="single"/>
          <w:rtl/>
        </w:rPr>
        <w:t xml:space="preserve"> </w:t>
      </w:r>
      <w:r w:rsidRPr="008B3294">
        <w:rPr>
          <w:rFonts w:ascii="Simplified Arabic" w:hAnsi="Simplified Arabic" w:cs="Simplified Arabic" w:hint="cs"/>
          <w:sz w:val="32"/>
          <w:szCs w:val="32"/>
          <w:rtl/>
        </w:rPr>
        <w:t>وذلك لقوله تعالى</w:t>
      </w:r>
      <w:r>
        <w:rPr>
          <w:rFonts w:ascii="Simplified Arabic" w:hAnsi="Simplified Arabic" w:cs="Simplified Arabic" w:hint="cs"/>
          <w:sz w:val="32"/>
          <w:szCs w:val="32"/>
          <w:rtl/>
        </w:rPr>
        <w:t xml:space="preserve"> في الآية </w:t>
      </w:r>
    </w:p>
    <w:p w:rsidR="00AB0F20" w:rsidRPr="00256653" w:rsidRDefault="00AB0F20" w:rsidP="00AB0F20">
      <w:pPr>
        <w:bidi/>
        <w:spacing w:after="120"/>
        <w:ind w:hanging="2"/>
        <w:jc w:val="both"/>
        <w:rPr>
          <w:rFonts w:ascii="Simplified Arabic" w:hAnsi="Simplified Arabic" w:cs="Simplified Arabic"/>
          <w:b/>
          <w:bCs/>
          <w:sz w:val="26"/>
          <w:szCs w:val="26"/>
          <w:u w:val="single"/>
          <w:rtl/>
        </w:rPr>
      </w:pPr>
      <w:r>
        <w:rPr>
          <w:rFonts w:ascii="Simplified Arabic" w:hAnsi="Simplified Arabic" w:cs="Simplified Arabic" w:hint="cs"/>
          <w:sz w:val="32"/>
          <w:szCs w:val="32"/>
          <w:rtl/>
        </w:rPr>
        <w:t>4 من سورة النور</w:t>
      </w:r>
      <w:r w:rsidRPr="00A3322F">
        <w:rPr>
          <w:rFonts w:ascii="Simplified Arabic" w:hAnsi="Simplified Arabic" w:cs="Simplified Arabic"/>
          <w:b/>
          <w:bCs/>
          <w:sz w:val="32"/>
          <w:szCs w:val="32"/>
          <w:rtl/>
        </w:rPr>
        <w:t>:</w:t>
      </w:r>
      <w:r w:rsidRPr="00A3322F">
        <w:rPr>
          <w:rFonts w:ascii="Simplified Arabic" w:hAnsi="Simplified Arabic" w:cs="Simplified Arabic"/>
          <w:b/>
          <w:bCs/>
          <w:color w:val="4C4C4C"/>
          <w:sz w:val="32"/>
          <w:szCs w:val="32"/>
          <w:shd w:val="clear" w:color="auto" w:fill="FFFFFF"/>
          <w:rtl/>
        </w:rPr>
        <w:t xml:space="preserve">﴿ </w:t>
      </w:r>
      <w:r w:rsidRPr="00A3322F">
        <w:rPr>
          <w:rFonts w:ascii="Simplified Arabic" w:hAnsi="Simplified Arabic" w:cs="Simplified Arabic"/>
          <w:sz w:val="32"/>
          <w:szCs w:val="32"/>
          <w:rtl/>
        </w:rPr>
        <w:t>وَالَّذِينَ يَرْمُونَ الْمُحْصَنَاتِ ثُمَّ لَمْ يَأْتُوا بِأَرْبَعَةِ شُهَدَاء فَاجْلِدُوهُمْ ثَمَانِينَ جَلْدَةً وَلا تَقْبَلُوا لَهُمْ شَهَادَةً أَبَدًا وَأُولَئِكَ هُمُ الْفَاسِقُونَ</w:t>
      </w:r>
      <w:r w:rsidRPr="003D4FA1">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b/>
          <w:bCs/>
          <w:color w:val="4C4C4C"/>
          <w:sz w:val="32"/>
          <w:szCs w:val="32"/>
          <w:shd w:val="clear" w:color="auto" w:fill="FFFFFF"/>
          <w:rtl/>
        </w:rPr>
        <w:t>.</w:t>
      </w:r>
      <w:r>
        <w:rPr>
          <w:rStyle w:val="Appelnotedebasdep"/>
          <w:rFonts w:ascii="Simplified Arabic" w:hAnsi="Simplified Arabic" w:cs="Simplified Arabic"/>
          <w:sz w:val="32"/>
          <w:szCs w:val="32"/>
          <w:rtl/>
        </w:rPr>
        <w:footnoteReference w:id="58"/>
      </w:r>
    </w:p>
    <w:p w:rsidR="00AB0F20" w:rsidRPr="0082726F" w:rsidRDefault="00AB0F20" w:rsidP="00AB0F20">
      <w:pPr>
        <w:bidi/>
        <w:spacing w:after="120"/>
        <w:jc w:val="both"/>
        <w:rPr>
          <w:rFonts w:ascii="Simplified Arabic" w:hAnsi="Simplified Arabic" w:cs="Simplified Arabic"/>
          <w:sz w:val="28"/>
          <w:szCs w:val="28"/>
          <w:rtl/>
        </w:rPr>
      </w:pPr>
      <w:r w:rsidRPr="00A3322F">
        <w:rPr>
          <w:rFonts w:ascii="Simplified Arabic" w:hAnsi="Simplified Arabic" w:cs="Simplified Arabic" w:hint="cs"/>
          <w:b/>
          <w:bCs/>
          <w:sz w:val="28"/>
          <w:szCs w:val="28"/>
          <w:u w:val="single"/>
          <w:rtl/>
        </w:rPr>
        <w:t>3-العقوبات الحدية المتعلقة بجرائم الإعتداء على الأموال/السرقة</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تتمثل العقوبة المقررة في قطع اليد، وبذلك تكون العقوبة مشتركة مع إحدى حدود الحرابة المذكورة في الآية 33 من سورة المائدة.</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وقد تقرر حد قطع يد السارق مصداقا لقوله تعالى في الآية 38 من سورة النور: </w:t>
      </w:r>
      <w:r w:rsidRPr="003D4FA1">
        <w:rPr>
          <w:rFonts w:ascii="Simplified Arabic" w:hAnsi="Simplified Arabic" w:cs="Simplified Arabic"/>
          <w:b/>
          <w:bCs/>
          <w:color w:val="4C4C4C"/>
          <w:sz w:val="32"/>
          <w:szCs w:val="32"/>
          <w:shd w:val="clear" w:color="auto" w:fill="FFFFFF"/>
          <w:rtl/>
        </w:rPr>
        <w:t>﴿</w:t>
      </w:r>
      <w:r w:rsidRPr="00A3322F">
        <w:rPr>
          <w:rFonts w:ascii="Simplified Arabic" w:hAnsi="Simplified Arabic" w:cs="Simplified Arabic"/>
          <w:sz w:val="32"/>
          <w:szCs w:val="32"/>
          <w:rtl/>
        </w:rPr>
        <w:t>وَالسَّارِقُ وَالسَّارِقَةُ فَاقْطَعُواْ أَيْدِيَهُمَا جَزَاء بِمَا كَسَبَا نَكَالاً مِّنَ اللَّهِ وَاللَّهُ عَزِيزٌ حَكِيمٌ</w:t>
      </w:r>
      <w:r w:rsidRPr="003D4FA1">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b/>
          <w:bCs/>
          <w:color w:val="4C4C4C"/>
          <w:sz w:val="32"/>
          <w:szCs w:val="32"/>
          <w:shd w:val="clear" w:color="auto" w:fill="FFFFFF"/>
          <w:rtl/>
        </w:rPr>
        <w:t>،</w:t>
      </w:r>
      <w:r>
        <w:rPr>
          <w:rStyle w:val="Appelnotedebasdep"/>
          <w:rFonts w:ascii="Simplified Arabic" w:hAnsi="Simplified Arabic" w:cs="Simplified Arabic"/>
          <w:sz w:val="32"/>
          <w:szCs w:val="32"/>
          <w:rtl/>
        </w:rPr>
        <w:footnoteReference w:id="59"/>
      </w:r>
      <w:r>
        <w:rPr>
          <w:rFonts w:ascii="Simplified Arabic" w:hAnsi="Simplified Arabic" w:cs="Simplified Arabic" w:hint="cs"/>
          <w:sz w:val="32"/>
          <w:szCs w:val="32"/>
          <w:rtl/>
        </w:rPr>
        <w:t xml:space="preserve"> وحددت السنة الشريفة نصاب السرقة، ففي رواية عن البخاري "اقطعوا في ربع دينار ولا تقطعوا فيما هو أدنى من ذلك"، وعن أبي هريرة رضي الله عنه أن الرسول الكريم قال: "لعن الله السارق يسرق البيضة فتقطع يده ويسرق الحبل فتقطع يده".</w:t>
      </w:r>
      <w:r>
        <w:rPr>
          <w:rStyle w:val="Appelnotedebasdep"/>
          <w:rFonts w:ascii="Simplified Arabic" w:hAnsi="Simplified Arabic" w:cs="Simplified Arabic"/>
          <w:sz w:val="32"/>
          <w:szCs w:val="32"/>
          <w:rtl/>
        </w:rPr>
        <w:footnoteReference w:id="60"/>
      </w:r>
    </w:p>
    <w:p w:rsidR="00AB0F20" w:rsidRPr="00A3322F" w:rsidRDefault="00AB0F20" w:rsidP="00AB0F20">
      <w:pPr>
        <w:bidi/>
        <w:spacing w:after="120"/>
        <w:jc w:val="both"/>
        <w:rPr>
          <w:rFonts w:ascii="Simplified Arabic" w:hAnsi="Simplified Arabic" w:cs="Simplified Arabic"/>
          <w:b/>
          <w:bCs/>
          <w:sz w:val="36"/>
          <w:szCs w:val="36"/>
          <w:u w:val="single"/>
          <w:rtl/>
        </w:rPr>
      </w:pPr>
      <w:r w:rsidRPr="00A3322F">
        <w:rPr>
          <w:rFonts w:ascii="Simplified Arabic" w:hAnsi="Simplified Arabic" w:cs="Simplified Arabic" w:hint="cs"/>
          <w:b/>
          <w:bCs/>
          <w:sz w:val="36"/>
          <w:szCs w:val="36"/>
          <w:u w:val="single"/>
          <w:rtl/>
        </w:rPr>
        <w:t>مطلب(2): تحديد مفهوم الجزاء بعد التأسيس القانوني للدولة</w:t>
      </w:r>
    </w:p>
    <w:p w:rsidR="00AB0F20" w:rsidRDefault="00AB0F20" w:rsidP="00AB0F20">
      <w:pPr>
        <w:pStyle w:val="Paragraphedeliste"/>
        <w:bidi/>
        <w:spacing w:after="120"/>
        <w:ind w:left="-1" w:firstLine="567"/>
        <w:jc w:val="both"/>
        <w:rPr>
          <w:rFonts w:ascii="Simplified Arabic" w:hAnsi="Simplified Arabic" w:cs="Simplified Arabic"/>
          <w:sz w:val="32"/>
          <w:szCs w:val="32"/>
          <w:rtl/>
        </w:rPr>
      </w:pPr>
      <w:r>
        <w:rPr>
          <w:rFonts w:ascii="Simplified Arabic" w:hAnsi="Simplified Arabic" w:cs="Simplified Arabic" w:hint="cs"/>
          <w:sz w:val="32"/>
          <w:szCs w:val="32"/>
          <w:rtl/>
        </w:rPr>
        <w:t>سعت الدولة عقب تأسيسها إلى تعديل مضمون العقاب حتى يتلاءم ومصالحها وبسطا لسيادتها، وهذا لم يكن سوى ثمرة تطور طويل عبر مختلف الأنظمة الوضعية.</w:t>
      </w:r>
    </w:p>
    <w:p w:rsidR="00AB0F20" w:rsidRPr="00A966A9" w:rsidRDefault="00AB0F20" w:rsidP="00AB0F20">
      <w:pPr>
        <w:pStyle w:val="Paragraphedeliste"/>
        <w:bidi/>
        <w:spacing w:after="120"/>
        <w:ind w:left="0" w:firstLine="567"/>
        <w:jc w:val="both"/>
        <w:rPr>
          <w:rFonts w:ascii="Simplified Arabic" w:hAnsi="Simplified Arabic" w:cs="Simplified Arabic"/>
          <w:sz w:val="32"/>
          <w:szCs w:val="32"/>
          <w:rtl/>
        </w:rPr>
      </w:pPr>
      <w:r>
        <w:rPr>
          <w:rFonts w:ascii="Simplified Arabic" w:hAnsi="Simplified Arabic" w:cs="Simplified Arabic" w:hint="cs"/>
          <w:sz w:val="32"/>
          <w:szCs w:val="32"/>
          <w:rtl/>
        </w:rPr>
        <w:t>و</w:t>
      </w:r>
      <w:r w:rsidRPr="00A966A9">
        <w:rPr>
          <w:rFonts w:ascii="Simplified Arabic" w:hAnsi="Simplified Arabic" w:cs="Simplified Arabic" w:hint="cs"/>
          <w:sz w:val="32"/>
          <w:szCs w:val="32"/>
          <w:rtl/>
        </w:rPr>
        <w:t>لقد ساهمت فلسفة القانون الجنائي في إثراء حركة الفقه وتوجيهه لتطوير التشريعات الجنائية، حيث اجتهدت المدارس الفقهية ساعية إلى التخفيف من حدة الجزاء، وتجسدت ثمارها فيما لحق بسياسة العقاب من تطورات، وتأثر مختلف التشريعات الوضعية بها.</w:t>
      </w:r>
    </w:p>
    <w:p w:rsidR="00AB0F20" w:rsidRDefault="00AB0F20" w:rsidP="00AB0F20">
      <w:pPr>
        <w:pStyle w:val="Paragraphedeliste"/>
        <w:bidi/>
        <w:spacing w:after="120"/>
        <w:ind w:left="-1" w:firstLine="567"/>
        <w:jc w:val="both"/>
        <w:rPr>
          <w:rFonts w:ascii="Simplified Arabic" w:hAnsi="Simplified Arabic" w:cs="Simplified Arabic"/>
          <w:sz w:val="32"/>
          <w:szCs w:val="32"/>
          <w:rtl/>
        </w:rPr>
      </w:pPr>
      <w:r>
        <w:rPr>
          <w:rFonts w:ascii="Simplified Arabic" w:hAnsi="Simplified Arabic" w:cs="Simplified Arabic" w:hint="cs"/>
          <w:sz w:val="32"/>
          <w:szCs w:val="32"/>
          <w:rtl/>
        </w:rPr>
        <w:t>وعليه نعرض حركة التعديل والتطور في مفهوم الجزاء باجتهاد المدارس الفقهية، من خلال تحديد مفهوم الجزاء في ظل كل من المدارس الفقهية التقليدية والوضعية (فرع(1))، ثم إبراز الدور الذي لعبته المدارس الفقهية التوفيقية في تحديد مفهوم الجزاء (فرع(2))،</w:t>
      </w:r>
    </w:p>
    <w:p w:rsidR="00AB0F20" w:rsidRPr="00256653" w:rsidRDefault="00AB0F20" w:rsidP="00AB0F20">
      <w:pPr>
        <w:bidi/>
        <w:spacing w:after="120"/>
        <w:jc w:val="both"/>
        <w:rPr>
          <w:rFonts w:ascii="Simplified Arabic" w:hAnsi="Simplified Arabic" w:cs="Simplified Arabic"/>
          <w:sz w:val="32"/>
          <w:szCs w:val="32"/>
          <w:rtl/>
        </w:rPr>
      </w:pPr>
      <w:r w:rsidRPr="00256653">
        <w:rPr>
          <w:rFonts w:ascii="Simplified Arabic" w:hAnsi="Simplified Arabic" w:cs="Simplified Arabic" w:hint="cs"/>
          <w:sz w:val="32"/>
          <w:szCs w:val="32"/>
          <w:rtl/>
        </w:rPr>
        <w:t>إنتهاء بتحديد مفهومه في ظل الإتحاد الدولي لقانون العقوبات (فرع(3)).</w:t>
      </w:r>
    </w:p>
    <w:p w:rsidR="00AB0F20" w:rsidRDefault="00AB0F20" w:rsidP="00AB0F20">
      <w:pPr>
        <w:bidi/>
        <w:spacing w:after="120"/>
        <w:jc w:val="both"/>
        <w:rPr>
          <w:rFonts w:ascii="Simplified Arabic" w:hAnsi="Simplified Arabic" w:cs="Simplified Arabic"/>
          <w:b/>
          <w:bCs/>
          <w:sz w:val="32"/>
          <w:szCs w:val="32"/>
          <w:u w:val="single"/>
          <w:rtl/>
        </w:rPr>
      </w:pPr>
    </w:p>
    <w:p w:rsidR="00AB0F20" w:rsidRDefault="00AB0F20" w:rsidP="00AB0F20">
      <w:pPr>
        <w:bidi/>
        <w:spacing w:after="120"/>
        <w:jc w:val="both"/>
        <w:rPr>
          <w:rFonts w:ascii="Simplified Arabic" w:hAnsi="Simplified Arabic" w:cs="Simplified Arabic"/>
          <w:b/>
          <w:bCs/>
          <w:sz w:val="32"/>
          <w:szCs w:val="32"/>
          <w:u w:val="single"/>
          <w:rtl/>
        </w:rPr>
      </w:pPr>
    </w:p>
    <w:p w:rsidR="00AB0F20" w:rsidRPr="00A3322F" w:rsidRDefault="00AB0F20" w:rsidP="00AB0F20">
      <w:pPr>
        <w:bidi/>
        <w:spacing w:after="120"/>
        <w:jc w:val="both"/>
        <w:rPr>
          <w:rFonts w:ascii="Simplified Arabic" w:hAnsi="Simplified Arabic" w:cs="Simplified Arabic"/>
          <w:b/>
          <w:bCs/>
          <w:sz w:val="32"/>
          <w:szCs w:val="32"/>
          <w:u w:val="single"/>
          <w:rtl/>
        </w:rPr>
      </w:pPr>
      <w:r w:rsidRPr="00A3322F">
        <w:rPr>
          <w:rFonts w:ascii="Simplified Arabic" w:hAnsi="Simplified Arabic" w:cs="Simplified Arabic" w:hint="cs"/>
          <w:b/>
          <w:bCs/>
          <w:sz w:val="32"/>
          <w:szCs w:val="32"/>
          <w:u w:val="single"/>
          <w:rtl/>
        </w:rPr>
        <w:t>فرع(1): تحديد مفهوم الجزاء في ظل المدارس الفقهية التقليدية والوضعية</w:t>
      </w:r>
    </w:p>
    <w:p w:rsidR="00AB0F20" w:rsidRDefault="00AB0F20" w:rsidP="00AB0F20">
      <w:pPr>
        <w:bidi/>
        <w:spacing w:before="240"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تطورت السياسة العقابية في العصر الحديث تطورا كبيرا، ومهد لهذا التطور آراء عديد الفلاسفة أمثال "روسو" و"بكاريا" و"فولتير"، هذا مما دعم بناء الأسس الأولى للمدارس الفلسفية.</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وقد تباينت فكرة الجزاء بداية بين المواقف التقليدية التي عبر عنها أنصار كل من المدارس الفقهية الكلاسيكية ثم الوضعية (أولا) من جهة، قبل أن يستقر عند مفهوم أكثر حداثة عبر عنه أنصار كل من المدرسة التوفيقية والإتحاد الدولي لقانون العقوبات (ثانيا). </w:t>
      </w:r>
    </w:p>
    <w:p w:rsidR="00AB0F20" w:rsidRPr="0022198E" w:rsidRDefault="00AB0F20" w:rsidP="00AB0F20">
      <w:pPr>
        <w:bidi/>
        <w:spacing w:after="120"/>
        <w:jc w:val="both"/>
        <w:rPr>
          <w:rFonts w:ascii="Simplified Arabic" w:hAnsi="Simplified Arabic" w:cs="Simplified Arabic"/>
          <w:b/>
          <w:bCs/>
          <w:sz w:val="30"/>
          <w:szCs w:val="30"/>
          <w:u w:val="single"/>
          <w:rtl/>
        </w:rPr>
      </w:pPr>
      <w:r w:rsidRPr="0022198E">
        <w:rPr>
          <w:rFonts w:ascii="Simplified Arabic" w:hAnsi="Simplified Arabic" w:cs="Simplified Arabic" w:hint="cs"/>
          <w:b/>
          <w:bCs/>
          <w:sz w:val="30"/>
          <w:szCs w:val="30"/>
          <w:u w:val="single"/>
          <w:rtl/>
        </w:rPr>
        <w:t>أولا: مفهوم الجزاء لدى أنصار المدارس الفقهية الكلاسيكية والوضعية</w:t>
      </w:r>
    </w:p>
    <w:p w:rsidR="00AB0F20" w:rsidRPr="000B4703"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مهد الفقيه "سيزار بكاريا" من خلال مبادئ وآراء الفلاسفة الذين سبقوه لبناء الأسس والقواعد الجوهرية لمذهبه من خلال تبيان مضمون اتجاه أنصار المدرسة الفقهية الكلاسيكية (1)، كما واكب الطبيب الإيطالي "سيزار لومبروزو" تطور فكرة الجزاء من خلال اتجاه أنصار المدرسة الكلاسيكية (2).</w:t>
      </w:r>
    </w:p>
    <w:p w:rsidR="00AB0F20" w:rsidRDefault="00AB0F20" w:rsidP="00AB0F20">
      <w:pPr>
        <w:bidi/>
        <w:spacing w:after="120"/>
        <w:jc w:val="both"/>
        <w:rPr>
          <w:rFonts w:ascii="Simplified Arabic" w:hAnsi="Simplified Arabic" w:cs="Simplified Arabic"/>
          <w:b/>
          <w:bCs/>
          <w:sz w:val="32"/>
          <w:szCs w:val="32"/>
          <w:u w:val="single"/>
          <w:rtl/>
        </w:rPr>
      </w:pPr>
      <w:r w:rsidRPr="00A3322F">
        <w:rPr>
          <w:rFonts w:ascii="Simplified Arabic" w:hAnsi="Simplified Arabic" w:cs="Simplified Arabic" w:hint="cs"/>
          <w:b/>
          <w:bCs/>
          <w:sz w:val="28"/>
          <w:szCs w:val="28"/>
          <w:u w:val="single"/>
          <w:rtl/>
        </w:rPr>
        <w:t>1-إتجاه أنصار المدارس الفقهية الكلاسيكية</w:t>
      </w:r>
    </w:p>
    <w:p w:rsidR="00AB0F20" w:rsidRPr="00D96CF4"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أسهمت</w:t>
      </w:r>
      <w:r w:rsidRPr="00D96CF4">
        <w:rPr>
          <w:rFonts w:ascii="Simplified Arabic" w:hAnsi="Simplified Arabic" w:cs="Simplified Arabic" w:hint="cs"/>
          <w:sz w:val="32"/>
          <w:szCs w:val="32"/>
          <w:rtl/>
        </w:rPr>
        <w:t xml:space="preserve"> مدرستان فقهيتان، إحداها تقليدية والأخرى حديثة</w:t>
      </w:r>
      <w:r>
        <w:rPr>
          <w:rFonts w:ascii="Simplified Arabic" w:hAnsi="Simplified Arabic" w:cs="Simplified Arabic" w:hint="cs"/>
          <w:sz w:val="32"/>
          <w:szCs w:val="32"/>
          <w:rtl/>
        </w:rPr>
        <w:t xml:space="preserve"> في تحديد أساس الجزاء الجنائي.</w:t>
      </w:r>
    </w:p>
    <w:p w:rsidR="00AB0F20" w:rsidRPr="00A3322F" w:rsidRDefault="00AB0F20" w:rsidP="00AB0F20">
      <w:pPr>
        <w:bidi/>
        <w:spacing w:after="120"/>
        <w:ind w:firstLine="282"/>
        <w:jc w:val="both"/>
        <w:rPr>
          <w:rFonts w:ascii="Simplified Arabic" w:hAnsi="Simplified Arabic" w:cs="Simplified Arabic"/>
          <w:b/>
          <w:bCs/>
          <w:sz w:val="26"/>
          <w:szCs w:val="26"/>
          <w:u w:val="single"/>
          <w:rtl/>
        </w:rPr>
      </w:pPr>
      <w:r w:rsidRPr="00A3322F">
        <w:rPr>
          <w:rFonts w:ascii="Simplified Arabic" w:hAnsi="Simplified Arabic" w:cs="Simplified Arabic" w:hint="cs"/>
          <w:b/>
          <w:bCs/>
          <w:sz w:val="26"/>
          <w:szCs w:val="26"/>
          <w:u w:val="single"/>
          <w:rtl/>
        </w:rPr>
        <w:t>أ-أساس الجزاء حسب أنصار المدرسة الكلاسيكية التقليدية</w:t>
      </w:r>
    </w:p>
    <w:p w:rsidR="00AB0F20" w:rsidRPr="0022198E" w:rsidRDefault="00AB0F20" w:rsidP="00AB0F20">
      <w:pPr>
        <w:bidi/>
        <w:spacing w:after="120"/>
        <w:ind w:firstLine="282"/>
        <w:jc w:val="both"/>
        <w:rPr>
          <w:rFonts w:ascii="Simplified Arabic" w:hAnsi="Simplified Arabic" w:cs="Simplified Arabic"/>
          <w:sz w:val="24"/>
          <w:szCs w:val="24"/>
          <w:rtl/>
        </w:rPr>
      </w:pPr>
      <w:r w:rsidRPr="00A3322F">
        <w:rPr>
          <w:rFonts w:ascii="Simplified Arabic" w:hAnsi="Simplified Arabic" w:cs="Simplified Arabic" w:hint="cs"/>
          <w:b/>
          <w:bCs/>
          <w:sz w:val="24"/>
          <w:szCs w:val="24"/>
          <w:u w:val="single"/>
          <w:rtl/>
        </w:rPr>
        <w:t>أ-1-مضمون رأي المدرسة</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تزعم</w:t>
      </w:r>
      <w:r w:rsidRPr="00691379">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هذه المدرسة </w:t>
      </w:r>
      <w:r w:rsidRPr="00691379">
        <w:rPr>
          <w:rFonts w:ascii="Simplified Arabic" w:hAnsi="Simplified Arabic" w:cs="Simplified Arabic" w:hint="cs"/>
          <w:sz w:val="32"/>
          <w:szCs w:val="32"/>
          <w:rtl/>
        </w:rPr>
        <w:t>مجموعة من فقهاء القانون الجنائي</w:t>
      </w:r>
      <w:r>
        <w:rPr>
          <w:rFonts w:ascii="Simplified Arabic" w:hAnsi="Simplified Arabic" w:cs="Simplified Arabic" w:hint="cs"/>
          <w:sz w:val="32"/>
          <w:szCs w:val="32"/>
          <w:rtl/>
        </w:rPr>
        <w:t>،</w:t>
      </w:r>
      <w:r w:rsidRPr="00691379">
        <w:rPr>
          <w:rFonts w:ascii="Simplified Arabic" w:hAnsi="Simplified Arabic" w:cs="Simplified Arabic"/>
          <w:sz w:val="32"/>
          <w:szCs w:val="32"/>
          <w:vertAlign w:val="superscript"/>
          <w:rtl/>
        </w:rPr>
        <w:footnoteReference w:id="61"/>
      </w:r>
      <w:r>
        <w:rPr>
          <w:rFonts w:ascii="Simplified Arabic" w:hAnsi="Simplified Arabic" w:cs="Simplified Arabic" w:hint="cs"/>
          <w:sz w:val="32"/>
          <w:szCs w:val="32"/>
          <w:rtl/>
        </w:rPr>
        <w:t xml:space="preserve"> الذين دعوا إلى التخفيف من</w:t>
      </w:r>
    </w:p>
    <w:p w:rsidR="00AB0F20" w:rsidRDefault="00AB0F20" w:rsidP="00AB0F20">
      <w:pPr>
        <w:bidi/>
        <w:spacing w:after="12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قسوة العقوبة بحيث يكون هناك تناسب بين العقوبة وجسامة الجريمة،</w:t>
      </w:r>
      <w:r>
        <w:rPr>
          <w:rStyle w:val="Appelnotedebasdep"/>
          <w:rFonts w:ascii="Simplified Arabic" w:hAnsi="Simplified Arabic" w:cs="Simplified Arabic"/>
          <w:sz w:val="32"/>
          <w:szCs w:val="32"/>
          <w:rtl/>
        </w:rPr>
        <w:footnoteReference w:id="62"/>
      </w:r>
      <w:r>
        <w:rPr>
          <w:rFonts w:ascii="Simplified Arabic" w:hAnsi="Simplified Arabic" w:cs="Simplified Arabic" w:hint="cs"/>
          <w:sz w:val="32"/>
          <w:szCs w:val="32"/>
          <w:rtl/>
        </w:rPr>
        <w:t xml:space="preserve"> ففي فرنسا طالب الفقيه "روسو" بإخضاع العقوبة إلى مبدأ المساواة استنادا لنظريته في العقد الاجتماعي.</w:t>
      </w:r>
      <w:r>
        <w:rPr>
          <w:rStyle w:val="Appelnotedebasdep"/>
          <w:rFonts w:ascii="Simplified Arabic" w:hAnsi="Simplified Arabic" w:cs="Simplified Arabic"/>
          <w:sz w:val="32"/>
          <w:szCs w:val="32"/>
          <w:rtl/>
        </w:rPr>
        <w:footnoteReference w:id="63"/>
      </w:r>
    </w:p>
    <w:p w:rsidR="00AB0F20" w:rsidRDefault="00AB0F20" w:rsidP="00AB0F20">
      <w:pPr>
        <w:bidi/>
        <w:spacing w:after="120"/>
        <w:jc w:val="both"/>
        <w:rPr>
          <w:rFonts w:ascii="Simplified Arabic" w:hAnsi="Simplified Arabic" w:cs="Simplified Arabic"/>
          <w:sz w:val="32"/>
          <w:szCs w:val="32"/>
          <w:rtl/>
          <w:lang w:val="en-CA"/>
        </w:rPr>
      </w:pPr>
      <w:r>
        <w:rPr>
          <w:rFonts w:ascii="Simplified Arabic" w:hAnsi="Simplified Arabic" w:cs="Simplified Arabic" w:hint="cs"/>
          <w:sz w:val="32"/>
          <w:szCs w:val="32"/>
          <w:rtl/>
        </w:rPr>
        <w:t>ويرجع ظهور الاتجاه الإنساني في مجال العقاب إلى أفكار فلاسفة القرن الثامن عشر أمثال "</w:t>
      </w:r>
      <w:r>
        <w:rPr>
          <w:rFonts w:ascii="Simplified Arabic" w:hAnsi="Simplified Arabic" w:cs="Simplified Arabic" w:hint="cs"/>
          <w:sz w:val="32"/>
          <w:szCs w:val="32"/>
          <w:rtl/>
          <w:lang w:val="en-CA"/>
        </w:rPr>
        <w:t>فولتير، و"مونتيسكيو"، و"جان جاك روسو"، و"بيكاريا" و"بنتام"، حيث تباينت آراؤهم،</w:t>
      </w:r>
      <w:r>
        <w:rPr>
          <w:rStyle w:val="Appelnotedebasdep"/>
          <w:rFonts w:ascii="Simplified Arabic" w:hAnsi="Simplified Arabic" w:cs="Simplified Arabic"/>
          <w:sz w:val="32"/>
          <w:szCs w:val="32"/>
          <w:rtl/>
          <w:lang w:val="en-CA"/>
        </w:rPr>
        <w:footnoteReference w:id="64"/>
      </w:r>
      <w:r>
        <w:rPr>
          <w:rFonts w:ascii="Simplified Arabic" w:hAnsi="Simplified Arabic" w:cs="Simplified Arabic" w:hint="cs"/>
          <w:sz w:val="32"/>
          <w:szCs w:val="32"/>
          <w:rtl/>
          <w:lang w:val="en-CA"/>
        </w:rPr>
        <w:t xml:space="preserve"> بخصوص المسائل الواجب شملها بالمراجعة:</w:t>
      </w:r>
      <w:r w:rsidRPr="003D2258">
        <w:rPr>
          <w:rFonts w:ascii="Simplified Arabic" w:hAnsi="Simplified Arabic" w:cs="Simplified Arabic"/>
          <w:sz w:val="32"/>
          <w:szCs w:val="32"/>
          <w:vertAlign w:val="superscript"/>
          <w:rtl/>
          <w:lang w:val="en-CA"/>
        </w:rPr>
        <w:t xml:space="preserve"> </w:t>
      </w:r>
      <w:r w:rsidRPr="00691379">
        <w:rPr>
          <w:rFonts w:ascii="Simplified Arabic" w:hAnsi="Simplified Arabic" w:cs="Simplified Arabic"/>
          <w:sz w:val="32"/>
          <w:szCs w:val="32"/>
          <w:vertAlign w:val="superscript"/>
          <w:rtl/>
          <w:lang w:val="en-CA"/>
        </w:rPr>
        <w:footnoteReference w:id="65"/>
      </w:r>
    </w:p>
    <w:p w:rsidR="00AB0F20" w:rsidRDefault="00AB0F20" w:rsidP="00AB0F20">
      <w:pPr>
        <w:bidi/>
        <w:spacing w:after="120"/>
        <w:ind w:firstLine="565"/>
        <w:jc w:val="both"/>
        <w:rPr>
          <w:rFonts w:ascii="Simplified Arabic" w:hAnsi="Simplified Arabic" w:cs="Simplified Arabic"/>
          <w:sz w:val="32"/>
          <w:szCs w:val="32"/>
          <w:rtl/>
          <w:lang w:val="en-CA"/>
        </w:rPr>
      </w:pPr>
      <w:r>
        <w:rPr>
          <w:rFonts w:ascii="Simplified Arabic" w:hAnsi="Simplified Arabic" w:cs="Simplified Arabic" w:hint="cs"/>
          <w:sz w:val="32"/>
          <w:szCs w:val="32"/>
          <w:rtl/>
          <w:lang w:val="en-CA"/>
        </w:rPr>
        <w:t xml:space="preserve"> فقد رفض "فولتير" قسوة العقوبات، من خلال إظهار أخطاء التشريع الجنائي الذي كان سائدا في عصره، كما هاجم "مونتسكيو" فكرة الانتقام الجماعي كهدف للعقوبة ونادى بضرورة الاعتدال في توقيع العقاب.</w:t>
      </w:r>
    </w:p>
    <w:p w:rsidR="00AB0F20" w:rsidRDefault="00AB0F20" w:rsidP="00AB0F20">
      <w:pPr>
        <w:bidi/>
        <w:spacing w:after="120"/>
        <w:ind w:firstLine="565"/>
        <w:jc w:val="both"/>
        <w:rPr>
          <w:rFonts w:ascii="Simplified Arabic" w:hAnsi="Simplified Arabic" w:cs="Simplified Arabic"/>
          <w:sz w:val="32"/>
          <w:szCs w:val="32"/>
          <w:rtl/>
          <w:lang w:val="en-CA"/>
        </w:rPr>
      </w:pPr>
      <w:r>
        <w:rPr>
          <w:rFonts w:ascii="Simplified Arabic" w:hAnsi="Simplified Arabic" w:cs="Simplified Arabic" w:hint="cs"/>
          <w:sz w:val="32"/>
          <w:szCs w:val="32"/>
          <w:rtl/>
          <w:lang w:val="en-CA"/>
        </w:rPr>
        <w:t xml:space="preserve">وقد أوضح </w:t>
      </w:r>
      <w:r w:rsidRPr="00691379">
        <w:rPr>
          <w:rFonts w:ascii="Simplified Arabic" w:hAnsi="Simplified Arabic" w:cs="Simplified Arabic" w:hint="cs"/>
          <w:sz w:val="32"/>
          <w:szCs w:val="32"/>
          <w:rtl/>
          <w:lang w:val="en-CA"/>
        </w:rPr>
        <w:t xml:space="preserve">"بيكاريا" مساوئ العقوبات القاسية التي تنعدم منفعتها للمجتمع، </w:t>
      </w:r>
      <w:r>
        <w:rPr>
          <w:rFonts w:ascii="Simplified Arabic" w:hAnsi="Simplified Arabic" w:cs="Simplified Arabic" w:hint="cs"/>
          <w:sz w:val="32"/>
          <w:szCs w:val="32"/>
          <w:rtl/>
          <w:lang w:val="en-CA"/>
        </w:rPr>
        <w:t>كونها</w:t>
      </w:r>
      <w:r w:rsidRPr="00691379">
        <w:rPr>
          <w:rFonts w:ascii="Simplified Arabic" w:hAnsi="Simplified Arabic" w:cs="Simplified Arabic" w:hint="cs"/>
          <w:sz w:val="32"/>
          <w:szCs w:val="32"/>
          <w:rtl/>
          <w:lang w:val="en-CA"/>
        </w:rPr>
        <w:t xml:space="preserve"> منافية للعدالة</w:t>
      </w:r>
      <w:r>
        <w:rPr>
          <w:rFonts w:ascii="Simplified Arabic" w:hAnsi="Simplified Arabic" w:cs="Simplified Arabic" w:hint="cs"/>
          <w:sz w:val="32"/>
          <w:szCs w:val="32"/>
          <w:rtl/>
          <w:lang w:val="en-CA"/>
        </w:rPr>
        <w:t xml:space="preserve">، </w:t>
      </w:r>
      <w:r w:rsidRPr="00803933">
        <w:rPr>
          <w:rFonts w:ascii="Simplified Arabic" w:hAnsi="Simplified Arabic" w:cs="Simplified Arabic" w:hint="cs"/>
          <w:sz w:val="32"/>
          <w:szCs w:val="32"/>
          <w:rtl/>
          <w:lang w:val="en-CA"/>
        </w:rPr>
        <w:t>فأساس المسؤولية الج</w:t>
      </w:r>
      <w:r>
        <w:rPr>
          <w:rFonts w:ascii="Simplified Arabic" w:hAnsi="Simplified Arabic" w:cs="Simplified Arabic" w:hint="cs"/>
          <w:sz w:val="32"/>
          <w:szCs w:val="32"/>
          <w:rtl/>
          <w:lang w:val="en-CA"/>
        </w:rPr>
        <w:t>نائية لدى "بيكاريا" بصفة عامة هي</w:t>
      </w:r>
      <w:r w:rsidRPr="00803933">
        <w:rPr>
          <w:rFonts w:ascii="Simplified Arabic" w:hAnsi="Simplified Arabic" w:cs="Simplified Arabic" w:hint="cs"/>
          <w:sz w:val="32"/>
          <w:szCs w:val="32"/>
          <w:rtl/>
          <w:lang w:val="en-CA"/>
        </w:rPr>
        <w:t xml:space="preserve"> حرية الا</w:t>
      </w:r>
      <w:r>
        <w:rPr>
          <w:rFonts w:ascii="Simplified Arabic" w:hAnsi="Simplified Arabic" w:cs="Simplified Arabic" w:hint="cs"/>
          <w:sz w:val="32"/>
          <w:szCs w:val="32"/>
          <w:rtl/>
          <w:lang w:val="en-CA"/>
        </w:rPr>
        <w:t>ختيار.</w:t>
      </w:r>
      <w:r>
        <w:rPr>
          <w:rStyle w:val="Appelnotedebasdep"/>
          <w:rFonts w:ascii="Simplified Arabic" w:hAnsi="Simplified Arabic" w:cs="Simplified Arabic"/>
          <w:sz w:val="32"/>
          <w:szCs w:val="32"/>
          <w:rtl/>
          <w:lang w:val="en-CA"/>
        </w:rPr>
        <w:footnoteReference w:id="66"/>
      </w:r>
    </w:p>
    <w:p w:rsidR="00AB0F20" w:rsidRPr="00A24B6B" w:rsidRDefault="00AB0F20" w:rsidP="00AB0F20">
      <w:pPr>
        <w:bidi/>
        <w:spacing w:after="120"/>
        <w:jc w:val="both"/>
        <w:rPr>
          <w:rFonts w:ascii="Simplified Arabic" w:hAnsi="Simplified Arabic" w:cs="Simplified Arabic"/>
          <w:sz w:val="32"/>
          <w:szCs w:val="32"/>
          <w:rtl/>
          <w:lang w:val="en-CA"/>
        </w:rPr>
      </w:pPr>
      <w:r>
        <w:rPr>
          <w:rFonts w:ascii="Simplified Arabic" w:hAnsi="Simplified Arabic" w:cs="Simplified Arabic" w:hint="cs"/>
          <w:sz w:val="32"/>
          <w:szCs w:val="32"/>
          <w:rtl/>
          <w:lang w:val="en-CA"/>
        </w:rPr>
        <w:t>ومن جانب اخر يرى الفيلسوف الإنجليزي "جيريمي بنتام"، أنه ما يبرر العقاب هو منفعته أو ضرورته بالنسبة للمجتمع.</w:t>
      </w:r>
      <w:r>
        <w:rPr>
          <w:rStyle w:val="Appelnotedebasdep"/>
          <w:rFonts w:ascii="Simplified Arabic" w:hAnsi="Simplified Arabic" w:cs="Simplified Arabic"/>
          <w:sz w:val="32"/>
          <w:szCs w:val="32"/>
          <w:rtl/>
          <w:lang w:val="en-CA"/>
        </w:rPr>
        <w:footnoteReference w:id="67"/>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هذا وقد برر العالم الألماني "فورياخ" العقوبة بفكرة الإرغام النفسي، بحيث تؤثر على نفسية أفراد المجتمع، مفسرا لوظيفة الردع العام.</w:t>
      </w:r>
      <w:r w:rsidRPr="00803933">
        <w:rPr>
          <w:rFonts w:ascii="Simplified Arabic" w:hAnsi="Simplified Arabic" w:cs="Simplified Arabic"/>
          <w:sz w:val="32"/>
          <w:szCs w:val="32"/>
          <w:vertAlign w:val="superscript"/>
          <w:rtl/>
        </w:rPr>
        <w:footnoteReference w:id="68"/>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لذلك نادى أنصار هذه المدرسة بضرورة اعتماد مبدأ شرعية الجرائم والعقوبات، وإقرار مبدأ المسؤولية الجنائية على حرية الاختيار في صورتها المطلقة أو المجردة،</w:t>
      </w:r>
      <w:r>
        <w:rPr>
          <w:rStyle w:val="Appelnotedebasdep"/>
          <w:rFonts w:ascii="Simplified Arabic" w:hAnsi="Simplified Arabic" w:cs="Simplified Arabic"/>
          <w:sz w:val="32"/>
          <w:szCs w:val="32"/>
          <w:rtl/>
        </w:rPr>
        <w:footnoteReference w:id="69"/>
      </w:r>
      <w:r>
        <w:rPr>
          <w:rFonts w:ascii="Simplified Arabic" w:hAnsi="Simplified Arabic" w:cs="Simplified Arabic" w:hint="cs"/>
          <w:sz w:val="32"/>
          <w:szCs w:val="32"/>
          <w:rtl/>
        </w:rPr>
        <w:t xml:space="preserve"> وكذا تطبيق مبدأ نفعية العقوبة، وعدم منح القاضي سلطة أوسع في تحديد العقاب.</w:t>
      </w:r>
      <w:r>
        <w:rPr>
          <w:rStyle w:val="Appelnotedebasdep"/>
          <w:rFonts w:ascii="Simplified Arabic" w:hAnsi="Simplified Arabic" w:cs="Simplified Arabic"/>
          <w:sz w:val="32"/>
          <w:szCs w:val="32"/>
          <w:rtl/>
        </w:rPr>
        <w:footnoteReference w:id="70"/>
      </w:r>
    </w:p>
    <w:p w:rsidR="00AB0F20" w:rsidRPr="009E2906" w:rsidRDefault="00AB0F20" w:rsidP="00AB0F20">
      <w:pPr>
        <w:bidi/>
        <w:spacing w:after="120"/>
        <w:ind w:firstLine="282"/>
        <w:jc w:val="both"/>
        <w:rPr>
          <w:rFonts w:ascii="Simplified Arabic" w:hAnsi="Simplified Arabic" w:cs="Simplified Arabic"/>
          <w:b/>
          <w:bCs/>
          <w:sz w:val="24"/>
          <w:szCs w:val="24"/>
          <w:u w:val="single"/>
          <w:rtl/>
        </w:rPr>
      </w:pPr>
      <w:r w:rsidRPr="009E2906">
        <w:rPr>
          <w:rFonts w:ascii="Simplified Arabic" w:hAnsi="Simplified Arabic" w:cs="Simplified Arabic" w:hint="cs"/>
          <w:b/>
          <w:bCs/>
          <w:sz w:val="24"/>
          <w:szCs w:val="24"/>
          <w:u w:val="single"/>
          <w:rtl/>
        </w:rPr>
        <w:t>أ-2-الإنتقادات الموجهة إلى المدرسة الكلاسيكية التقليدية</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شمل هذه المدرسة العديد من الانتقادات، وذلك لأن أفكارها كانت متطرفة نحو التجريد في تحديد أساس المسؤولية الجنائية بالاعتماد على معايير موضوعية مستمدة من طبيعة الفعل وجسامته عند تحديد العقوبة، كما قصر الهدف والعقوبة على تحقيق الردع العام دون الاهتمام بالردع الخاص وإصلاح المحكوم، ويضاف إلى ذلك فشل هذه المدرسة في تحقيق العدالة والمساواة التي قامت من أجلها.</w:t>
      </w:r>
      <w:r>
        <w:rPr>
          <w:rStyle w:val="Appelnotedebasdep"/>
          <w:rFonts w:ascii="Simplified Arabic" w:hAnsi="Simplified Arabic" w:cs="Simplified Arabic"/>
          <w:sz w:val="32"/>
          <w:szCs w:val="32"/>
          <w:rtl/>
        </w:rPr>
        <w:footnoteReference w:id="71"/>
      </w:r>
    </w:p>
    <w:p w:rsidR="00AB0F20" w:rsidRPr="009E2906" w:rsidRDefault="00AB0F20" w:rsidP="00AB0F20">
      <w:pPr>
        <w:bidi/>
        <w:spacing w:after="120"/>
        <w:ind w:firstLine="282"/>
        <w:jc w:val="both"/>
        <w:rPr>
          <w:rFonts w:ascii="Simplified Arabic" w:hAnsi="Simplified Arabic" w:cs="Simplified Arabic"/>
          <w:b/>
          <w:bCs/>
          <w:sz w:val="26"/>
          <w:szCs w:val="26"/>
          <w:u w:val="single"/>
          <w:rtl/>
        </w:rPr>
      </w:pPr>
      <w:r w:rsidRPr="009E2906">
        <w:rPr>
          <w:rFonts w:ascii="Simplified Arabic" w:hAnsi="Simplified Arabic" w:cs="Simplified Arabic" w:hint="cs"/>
          <w:b/>
          <w:bCs/>
          <w:sz w:val="26"/>
          <w:szCs w:val="26"/>
          <w:u w:val="single"/>
          <w:rtl/>
        </w:rPr>
        <w:t>ب-أساس الجزاء حسب أنصار المدرسة الكلاسيكية الحديثة</w:t>
      </w:r>
    </w:p>
    <w:p w:rsidR="00AB0F20" w:rsidRPr="0022198E" w:rsidRDefault="00AB0F20" w:rsidP="00AB0F20">
      <w:pPr>
        <w:bidi/>
        <w:spacing w:after="120"/>
        <w:ind w:firstLine="282"/>
        <w:jc w:val="both"/>
        <w:rPr>
          <w:rFonts w:ascii="Simplified Arabic" w:hAnsi="Simplified Arabic" w:cs="Simplified Arabic"/>
          <w:sz w:val="24"/>
          <w:szCs w:val="24"/>
          <w:rtl/>
        </w:rPr>
      </w:pPr>
      <w:r w:rsidRPr="009E2906">
        <w:rPr>
          <w:rFonts w:ascii="Simplified Arabic" w:hAnsi="Simplified Arabic" w:cs="Simplified Arabic" w:hint="cs"/>
          <w:b/>
          <w:bCs/>
          <w:sz w:val="24"/>
          <w:szCs w:val="24"/>
          <w:u w:val="single"/>
          <w:rtl/>
        </w:rPr>
        <w:t>ب-1-مضمون رأي المدرسة</w:t>
      </w:r>
    </w:p>
    <w:p w:rsidR="00AB0F20" w:rsidRDefault="00AB0F20" w:rsidP="00AB0F20">
      <w:pPr>
        <w:bidi/>
        <w:spacing w:after="120"/>
        <w:ind w:firstLine="565"/>
        <w:jc w:val="both"/>
        <w:rPr>
          <w:rFonts w:ascii="Simplified Arabic" w:hAnsi="Simplified Arabic" w:cs="Simplified Arabic"/>
          <w:sz w:val="32"/>
          <w:szCs w:val="32"/>
          <w:rtl/>
        </w:rPr>
        <w:sectPr w:rsidR="00AB0F20" w:rsidSect="00167C08">
          <w:footnotePr>
            <w:numRestart w:val="eachPage"/>
          </w:footnotePr>
          <w:pgSz w:w="11906" w:h="16838" w:code="9"/>
          <w:pgMar w:top="851" w:right="1701" w:bottom="851" w:left="1418" w:header="709" w:footer="709" w:gutter="0"/>
          <w:pgNumType w:start="8"/>
          <w:cols w:space="708"/>
          <w:docGrid w:linePitch="360"/>
        </w:sectPr>
      </w:pPr>
      <w:r>
        <w:rPr>
          <w:rFonts w:ascii="Simplified Arabic" w:hAnsi="Simplified Arabic" w:cs="Simplified Arabic" w:hint="cs"/>
          <w:sz w:val="32"/>
          <w:szCs w:val="32"/>
          <w:rtl/>
        </w:rPr>
        <w:t>سلمت المدرسة التقليدية الجديدة بمبدأ حرية الاختيار كأساس للمسؤولية الجزائية حيث أن الأفراد لا يتمتعون بمقدار واحد من حرية الاختيار بل هو متفاوت بقدر مقاومتهم للدوافع التي تدفع إلى الاجرام والمتمثلة في حرية الإدارة ومدى مقدرة كل منهم على الإدراك والتمييز.</w:t>
      </w:r>
      <w:r>
        <w:rPr>
          <w:rStyle w:val="Appelnotedebasdep"/>
          <w:rFonts w:ascii="Simplified Arabic" w:hAnsi="Simplified Arabic" w:cs="Simplified Arabic"/>
          <w:sz w:val="32"/>
          <w:szCs w:val="32"/>
          <w:rtl/>
        </w:rPr>
        <w:footnoteReference w:id="72"/>
      </w:r>
    </w:p>
    <w:p w:rsidR="00AB0F20" w:rsidRPr="009E2906" w:rsidRDefault="00AB0F20" w:rsidP="00AB0F20">
      <w:pPr>
        <w:bidi/>
        <w:spacing w:after="120"/>
        <w:ind w:firstLine="282"/>
        <w:jc w:val="both"/>
        <w:rPr>
          <w:rFonts w:ascii="Simplified Arabic" w:hAnsi="Simplified Arabic" w:cs="Simplified Arabic"/>
          <w:b/>
          <w:bCs/>
          <w:sz w:val="24"/>
          <w:szCs w:val="24"/>
          <w:u w:val="single"/>
          <w:rtl/>
        </w:rPr>
      </w:pPr>
      <w:r w:rsidRPr="009E2906">
        <w:rPr>
          <w:rFonts w:ascii="Simplified Arabic" w:hAnsi="Simplified Arabic" w:cs="Simplified Arabic" w:hint="cs"/>
          <w:b/>
          <w:bCs/>
          <w:sz w:val="24"/>
          <w:szCs w:val="24"/>
          <w:u w:val="single"/>
          <w:rtl/>
        </w:rPr>
        <w:t>ب-2-مزايا المدرسة الكلاسيكية الحديثة</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دعت هذه المدرسة إلى وجوب وجود تناسب بين العقوبة والمسؤولية الجزائية بحيث تتفاوت بين حد أدنى وحد أقصى،</w:t>
      </w:r>
      <w:r>
        <w:rPr>
          <w:rStyle w:val="Appelnotedebasdep"/>
          <w:rFonts w:ascii="Simplified Arabic" w:hAnsi="Simplified Arabic" w:cs="Simplified Arabic"/>
          <w:sz w:val="32"/>
          <w:szCs w:val="32"/>
          <w:rtl/>
        </w:rPr>
        <w:footnoteReference w:id="73"/>
      </w:r>
      <w:r>
        <w:rPr>
          <w:rFonts w:ascii="Simplified Arabic" w:hAnsi="Simplified Arabic" w:cs="Simplified Arabic" w:hint="cs"/>
          <w:sz w:val="32"/>
          <w:szCs w:val="32"/>
          <w:rtl/>
        </w:rPr>
        <w:t xml:space="preserve"> وبناء عليها تأثرت بها تشريعات العديد من الدول لتلغى كثير من العقوبات القاسية واستحداث نظام الظروف المخففة وفرق بين الجرائم السياسية والعادية ووسعت من سلطة القاضي التقديرية.</w:t>
      </w:r>
      <w:r>
        <w:rPr>
          <w:rStyle w:val="Appelnotedebasdep"/>
          <w:rFonts w:ascii="Simplified Arabic" w:hAnsi="Simplified Arabic" w:cs="Simplified Arabic"/>
          <w:sz w:val="32"/>
          <w:szCs w:val="32"/>
          <w:rtl/>
        </w:rPr>
        <w:footnoteReference w:id="74"/>
      </w:r>
    </w:p>
    <w:p w:rsidR="00AB0F20" w:rsidRPr="009E2906" w:rsidRDefault="00AB0F20" w:rsidP="00AB0F20">
      <w:pPr>
        <w:bidi/>
        <w:spacing w:after="120"/>
        <w:jc w:val="both"/>
        <w:rPr>
          <w:rFonts w:ascii="Simplified Arabic" w:hAnsi="Simplified Arabic" w:cs="Simplified Arabic"/>
          <w:b/>
          <w:bCs/>
          <w:sz w:val="32"/>
          <w:szCs w:val="32"/>
          <w:u w:val="single"/>
          <w:rtl/>
        </w:rPr>
      </w:pPr>
      <w:r w:rsidRPr="009E2906">
        <w:rPr>
          <w:rFonts w:ascii="Simplified Arabic" w:hAnsi="Simplified Arabic" w:cs="Simplified Arabic" w:hint="cs"/>
          <w:b/>
          <w:bCs/>
          <w:sz w:val="28"/>
          <w:szCs w:val="28"/>
          <w:u w:val="single"/>
          <w:rtl/>
        </w:rPr>
        <w:t>2-إتجاه أنصار المدرسة الفقهية الوضعية</w:t>
      </w:r>
      <w:r w:rsidRPr="009E2906">
        <w:rPr>
          <w:rFonts w:ascii="Simplified Arabic" w:hAnsi="Simplified Arabic" w:cs="Simplified Arabic" w:hint="cs"/>
          <w:b/>
          <w:bCs/>
          <w:sz w:val="32"/>
          <w:szCs w:val="32"/>
          <w:u w:val="single"/>
          <w:rtl/>
        </w:rPr>
        <w:t xml:space="preserve"> </w:t>
      </w:r>
    </w:p>
    <w:p w:rsidR="00AB0F20" w:rsidRPr="009E2906" w:rsidRDefault="00AB0F20" w:rsidP="00AB0F20">
      <w:pPr>
        <w:bidi/>
        <w:spacing w:after="120"/>
        <w:ind w:firstLine="282"/>
        <w:jc w:val="both"/>
        <w:rPr>
          <w:rFonts w:ascii="Simplified Arabic" w:hAnsi="Simplified Arabic" w:cs="Simplified Arabic"/>
          <w:b/>
          <w:bCs/>
          <w:sz w:val="26"/>
          <w:szCs w:val="26"/>
          <w:u w:val="single"/>
          <w:rtl/>
        </w:rPr>
      </w:pPr>
      <w:r w:rsidRPr="009E2906">
        <w:rPr>
          <w:rFonts w:ascii="Simplified Arabic" w:hAnsi="Simplified Arabic" w:cs="Simplified Arabic" w:hint="cs"/>
          <w:b/>
          <w:bCs/>
          <w:sz w:val="26"/>
          <w:szCs w:val="26"/>
          <w:u w:val="single"/>
          <w:rtl/>
        </w:rPr>
        <w:t>أ-أساس الجزاء حسب أنصار المدرسة الوضعية</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أسست هذه المدرسة الفقهية من قبل الطبيب الإيطالي "سيزار لومبروزو"، حيث تبنت فكرة الحتمية في تفسيرها للنشاط الاجرامي للإنسان المجرم والتي تكون نتيجة وجود شذوذ أو عوامل خارجية أخرى.</w:t>
      </w:r>
      <w:r>
        <w:rPr>
          <w:rStyle w:val="Appelnotedebasdep"/>
          <w:rFonts w:ascii="Simplified Arabic" w:hAnsi="Simplified Arabic" w:cs="Simplified Arabic"/>
          <w:sz w:val="32"/>
          <w:szCs w:val="32"/>
          <w:rtl/>
        </w:rPr>
        <w:footnoteReference w:id="75"/>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وهكذا فإن الانسان يعد مسؤولا سواء توافر لديه الإدراك والتمييز أو لحقه عارض من عوارض الأهلية للمسؤولية الجنائية، أي سواء كان عاقلا أم مجنونا مميز أم غير مميز.</w:t>
      </w:r>
      <w:r>
        <w:rPr>
          <w:rStyle w:val="Appelnotedebasdep"/>
          <w:rFonts w:ascii="Simplified Arabic" w:hAnsi="Simplified Arabic" w:cs="Simplified Arabic"/>
          <w:sz w:val="32"/>
          <w:szCs w:val="32"/>
          <w:rtl/>
        </w:rPr>
        <w:footnoteReference w:id="76"/>
      </w:r>
    </w:p>
    <w:p w:rsidR="00AB0F20" w:rsidRPr="009E2906" w:rsidRDefault="00AB0F20" w:rsidP="00AB0F20">
      <w:pPr>
        <w:bidi/>
        <w:spacing w:before="240" w:after="120"/>
        <w:ind w:firstLine="282"/>
        <w:jc w:val="both"/>
        <w:rPr>
          <w:rFonts w:ascii="Simplified Arabic" w:hAnsi="Simplified Arabic" w:cs="Simplified Arabic"/>
          <w:b/>
          <w:bCs/>
          <w:sz w:val="26"/>
          <w:szCs w:val="26"/>
          <w:u w:val="single"/>
          <w:rtl/>
        </w:rPr>
      </w:pPr>
      <w:r w:rsidRPr="009E2906">
        <w:rPr>
          <w:rFonts w:ascii="Simplified Arabic" w:hAnsi="Simplified Arabic" w:cs="Simplified Arabic" w:hint="cs"/>
          <w:b/>
          <w:bCs/>
          <w:sz w:val="26"/>
          <w:szCs w:val="26"/>
          <w:u w:val="single"/>
          <w:rtl/>
        </w:rPr>
        <w:t>ب-مزايا المدرسة الوضعية</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لعل ما يحسب للمنهج الوضعي يمكن ايجازه في المزايا التالية:</w:t>
      </w:r>
      <w:r>
        <w:rPr>
          <w:rStyle w:val="Appelnotedebasdep"/>
          <w:rFonts w:ascii="Simplified Arabic" w:hAnsi="Simplified Arabic" w:cs="Simplified Arabic"/>
          <w:sz w:val="32"/>
          <w:szCs w:val="32"/>
          <w:rtl/>
        </w:rPr>
        <w:footnoteReference w:id="77"/>
      </w:r>
    </w:p>
    <w:p w:rsidR="00AB0F20" w:rsidRPr="00C011B2" w:rsidRDefault="00AB0F20" w:rsidP="00AB0F20">
      <w:pPr>
        <w:bidi/>
        <w:spacing w:after="120"/>
        <w:ind w:firstLine="566"/>
        <w:jc w:val="both"/>
        <w:rPr>
          <w:rFonts w:ascii="Simplified Arabic" w:hAnsi="Simplified Arabic" w:cs="Simplified Arabic"/>
          <w:sz w:val="32"/>
          <w:szCs w:val="32"/>
          <w:rtl/>
        </w:rPr>
      </w:pPr>
      <w:r w:rsidRPr="00C011B2">
        <w:rPr>
          <w:rFonts w:ascii="Simplified Arabic" w:hAnsi="Simplified Arabic" w:cs="Simplified Arabic" w:hint="cs"/>
          <w:sz w:val="32"/>
          <w:szCs w:val="32"/>
          <w:rtl/>
        </w:rPr>
        <w:t>أولا:</w:t>
      </w:r>
      <w:r>
        <w:rPr>
          <w:rFonts w:ascii="Simplified Arabic" w:hAnsi="Simplified Arabic" w:cs="Simplified Arabic" w:hint="cs"/>
          <w:sz w:val="32"/>
          <w:szCs w:val="32"/>
          <w:rtl/>
        </w:rPr>
        <w:t xml:space="preserve"> أن القانون يجب أن يواكب ما في </w:t>
      </w:r>
      <w:r w:rsidRPr="00C011B2">
        <w:rPr>
          <w:rFonts w:ascii="Simplified Arabic" w:hAnsi="Simplified Arabic" w:cs="Simplified Arabic" w:hint="cs"/>
          <w:sz w:val="32"/>
          <w:szCs w:val="32"/>
          <w:rtl/>
        </w:rPr>
        <w:t>الواقع من متغيرات</w:t>
      </w:r>
      <w:r>
        <w:rPr>
          <w:rFonts w:ascii="Simplified Arabic" w:hAnsi="Simplified Arabic" w:cs="Simplified Arabic" w:hint="cs"/>
          <w:sz w:val="32"/>
          <w:szCs w:val="32"/>
          <w:rtl/>
        </w:rPr>
        <w:t>.</w:t>
      </w:r>
    </w:p>
    <w:p w:rsidR="00AB0F20" w:rsidRPr="00C011B2"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ثانيا: </w:t>
      </w:r>
      <w:r w:rsidRPr="00C011B2">
        <w:rPr>
          <w:rFonts w:ascii="Simplified Arabic" w:hAnsi="Simplified Arabic" w:cs="Simplified Arabic" w:hint="cs"/>
          <w:sz w:val="32"/>
          <w:szCs w:val="32"/>
          <w:rtl/>
        </w:rPr>
        <w:t>اعتماد مناهج البحث العلمي في دراسة الظاهرة الإجرامية باعتبارها ظاهرة اجتماعية واقعية.</w:t>
      </w:r>
    </w:p>
    <w:p w:rsidR="00AB0F20" w:rsidRDefault="00AB0F20" w:rsidP="00AB0F20">
      <w:pPr>
        <w:bidi/>
        <w:spacing w:after="120"/>
        <w:ind w:firstLine="566"/>
        <w:jc w:val="both"/>
        <w:rPr>
          <w:rFonts w:ascii="Simplified Arabic" w:hAnsi="Simplified Arabic" w:cs="Simplified Arabic"/>
          <w:sz w:val="32"/>
          <w:szCs w:val="32"/>
          <w:rtl/>
        </w:rPr>
      </w:pPr>
      <w:r w:rsidRPr="00C011B2">
        <w:rPr>
          <w:rFonts w:ascii="Simplified Arabic" w:hAnsi="Simplified Arabic" w:cs="Simplified Arabic" w:hint="cs"/>
          <w:sz w:val="32"/>
          <w:szCs w:val="32"/>
          <w:rtl/>
        </w:rPr>
        <w:t xml:space="preserve">ثالثا: </w:t>
      </w:r>
      <w:r>
        <w:rPr>
          <w:rFonts w:ascii="Simplified Arabic" w:hAnsi="Simplified Arabic" w:cs="Simplified Arabic" w:hint="cs"/>
          <w:sz w:val="32"/>
          <w:szCs w:val="32"/>
          <w:rtl/>
        </w:rPr>
        <w:t>ضرورة دراسة المجرم وعدم الاهتمام بالفعل فقط.</w:t>
      </w:r>
    </w:p>
    <w:p w:rsidR="00AB0F20" w:rsidRPr="009E2906" w:rsidRDefault="00AB0F20" w:rsidP="00AB0F20">
      <w:pPr>
        <w:bidi/>
        <w:spacing w:after="120"/>
        <w:ind w:hanging="2"/>
        <w:jc w:val="both"/>
        <w:rPr>
          <w:rFonts w:ascii="Simplified Arabic" w:hAnsi="Simplified Arabic" w:cs="Simplified Arabic"/>
          <w:b/>
          <w:bCs/>
          <w:sz w:val="26"/>
          <w:szCs w:val="26"/>
          <w:u w:val="single"/>
          <w:rtl/>
        </w:rPr>
      </w:pPr>
      <w:r w:rsidRPr="009E2906">
        <w:rPr>
          <w:rFonts w:ascii="Simplified Arabic" w:hAnsi="Simplified Arabic" w:cs="Simplified Arabic" w:hint="cs"/>
          <w:b/>
          <w:bCs/>
          <w:sz w:val="26"/>
          <w:szCs w:val="26"/>
          <w:u w:val="single"/>
          <w:rtl/>
        </w:rPr>
        <w:t>ج-الإنتقادات الموجهة إلى المدرسة الوضعية</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من أبرز الانتقادات التي تعرضت لها المدرسة الوضعية إهمالها لماديات الجريمة</w:t>
      </w:r>
    </w:p>
    <w:p w:rsidR="00AB0F20" w:rsidRDefault="00AB0F20" w:rsidP="00AB0F20">
      <w:pPr>
        <w:bidi/>
        <w:spacing w:after="12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وفكرة المسؤولية الأخلاقية، فالإنسان يتمتع بقدر من حرية الاختيار يؤهله ليميز بين الخير والشر، كما أن تقسيم التدابير نفسه يتميز بكونه ظالم.</w:t>
      </w:r>
      <w:r>
        <w:rPr>
          <w:rStyle w:val="Appelnotedebasdep"/>
          <w:rFonts w:ascii="Simplified Arabic" w:hAnsi="Simplified Arabic" w:cs="Simplified Arabic"/>
          <w:sz w:val="32"/>
          <w:szCs w:val="32"/>
          <w:rtl/>
        </w:rPr>
        <w:footnoteReference w:id="78"/>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فكيف يمكننا اتخاذ تدبير خطير كالإعدام أو السجن المؤبد ضد شخص ارتكب جريمة لأول مرة بحجة أنه مجرم بالتكوين، بحيث تجاهلت هذه المدرسة بشكل أساسي فكرة الردع العام والردع الخاص الذي يسعى إلى إصلاح الجاني.</w:t>
      </w:r>
    </w:p>
    <w:p w:rsidR="00AB0F20" w:rsidRPr="00F90F41" w:rsidRDefault="00AB0F20" w:rsidP="00AB0F20">
      <w:pPr>
        <w:bidi/>
        <w:spacing w:after="120"/>
        <w:ind w:hanging="1"/>
        <w:jc w:val="both"/>
        <w:rPr>
          <w:rFonts w:ascii="Simplified Arabic" w:hAnsi="Simplified Arabic" w:cs="Simplified Arabic"/>
          <w:b/>
          <w:bCs/>
          <w:sz w:val="30"/>
          <w:szCs w:val="30"/>
          <w:u w:val="single"/>
          <w:rtl/>
        </w:rPr>
      </w:pPr>
      <w:r w:rsidRPr="00F90F41">
        <w:rPr>
          <w:rFonts w:ascii="Simplified Arabic" w:hAnsi="Simplified Arabic" w:cs="Simplified Arabic"/>
          <w:b/>
          <w:bCs/>
          <w:sz w:val="30"/>
          <w:szCs w:val="30"/>
          <w:u w:val="single"/>
          <w:rtl/>
        </w:rPr>
        <w:t>ثانيا: مفهوم الجزاء لدى أنصار كل من المدارس التوفيقية والإتحاد الدولي لقانون العقوبات</w:t>
      </w:r>
    </w:p>
    <w:p w:rsidR="00AB0F20" w:rsidRDefault="00AB0F20" w:rsidP="00AB0F20">
      <w:pPr>
        <w:bidi/>
        <w:spacing w:before="240"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لقد تطور مفهوم الجزاء الجنائي على ضوء الإنتقادات الموجهة إلى المدارس الفقهية التقليدية والوضعية، حيث تم اعتماد منافع تلك الإتجاهات وتطويرها، ليتم اعتمادها بصفة تدرجية من قبل أنصار المدرسة التوفيقية بداية(1)، ثم رسميا من قبل الإتحاد الدولي لقانون العقوبات(2).</w:t>
      </w:r>
    </w:p>
    <w:p w:rsidR="00AB0F20" w:rsidRPr="009E2906" w:rsidRDefault="00AB0F20" w:rsidP="00AB0F20">
      <w:pPr>
        <w:bidi/>
        <w:spacing w:after="120"/>
        <w:ind w:hanging="1"/>
        <w:jc w:val="both"/>
        <w:rPr>
          <w:rFonts w:ascii="Simplified Arabic" w:hAnsi="Simplified Arabic" w:cs="Simplified Arabic"/>
          <w:b/>
          <w:bCs/>
          <w:sz w:val="32"/>
          <w:szCs w:val="32"/>
          <w:u w:val="single"/>
          <w:rtl/>
        </w:rPr>
      </w:pPr>
      <w:r w:rsidRPr="009E2906">
        <w:rPr>
          <w:rFonts w:ascii="Simplified Arabic" w:hAnsi="Simplified Arabic" w:cs="Simplified Arabic" w:hint="cs"/>
          <w:b/>
          <w:bCs/>
          <w:sz w:val="32"/>
          <w:szCs w:val="32"/>
          <w:u w:val="single"/>
          <w:rtl/>
        </w:rPr>
        <w:t>1</w:t>
      </w:r>
      <w:r w:rsidRPr="009E2906">
        <w:rPr>
          <w:rFonts w:ascii="Simplified Arabic" w:hAnsi="Simplified Arabic" w:cs="Simplified Arabic" w:hint="cs"/>
          <w:b/>
          <w:bCs/>
          <w:sz w:val="28"/>
          <w:szCs w:val="28"/>
          <w:u w:val="single"/>
          <w:rtl/>
        </w:rPr>
        <w:t>-إتجاه أنصار المدرسة التوفيقية</w:t>
      </w:r>
      <w:r w:rsidRPr="009E2906">
        <w:rPr>
          <w:rFonts w:ascii="Simplified Arabic" w:hAnsi="Simplified Arabic" w:cs="Simplified Arabic" w:hint="cs"/>
          <w:b/>
          <w:bCs/>
          <w:sz w:val="32"/>
          <w:szCs w:val="32"/>
          <w:u w:val="single"/>
          <w:rtl/>
        </w:rPr>
        <w:t xml:space="preserve"> </w:t>
      </w:r>
    </w:p>
    <w:p w:rsidR="00AB0F20" w:rsidRPr="00F90F41"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لاقت هذه المدارس قبولا بفضل موقفها المعتدل بين المدرستين الوضعية والتقليدية، حيث تمسكت بالمسؤولية الجنائية القائمة على المسؤولية الأخلاقية كأساس للعقاب، وأيدت العقوبة في معناها التقليدي وذلك على المجرمين الذين هم بحاجة إلى نظام عقابي بحت.</w:t>
      </w:r>
      <w:r>
        <w:rPr>
          <w:rStyle w:val="Appelnotedebasdep"/>
          <w:rFonts w:ascii="Simplified Arabic" w:hAnsi="Simplified Arabic" w:cs="Simplified Arabic"/>
          <w:sz w:val="32"/>
          <w:szCs w:val="32"/>
          <w:rtl/>
        </w:rPr>
        <w:footnoteReference w:id="79"/>
      </w:r>
    </w:p>
    <w:p w:rsidR="00AB0F20" w:rsidRPr="0082726F" w:rsidRDefault="00AB0F20" w:rsidP="00AB0F20">
      <w:pPr>
        <w:bidi/>
        <w:spacing w:after="120"/>
        <w:jc w:val="both"/>
        <w:rPr>
          <w:rFonts w:ascii="Simplified Arabic" w:hAnsi="Simplified Arabic" w:cs="Simplified Arabic"/>
          <w:sz w:val="28"/>
          <w:szCs w:val="28"/>
          <w:rtl/>
        </w:rPr>
      </w:pPr>
      <w:r w:rsidRPr="009E2906">
        <w:rPr>
          <w:rFonts w:ascii="Simplified Arabic" w:hAnsi="Simplified Arabic" w:cs="Simplified Arabic" w:hint="cs"/>
          <w:b/>
          <w:bCs/>
          <w:sz w:val="28"/>
          <w:szCs w:val="28"/>
          <w:u w:val="single"/>
          <w:rtl/>
        </w:rPr>
        <w:t>2-إتجاه الاتحاد الدولي لقانون العقوبات</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تأسس الاتحاد الدولي لقانون العقوبات سنة 1881 على يد مجموعة من الفلاسفة أمثال "فان هامل" و"أدولف برانس" و"فون ليسز" الذين حاولوا بدورهم التوفيق بين السياسة العقابية التقليدية والوضعية، ومن مميزاته أنه اتبع المنهج التجريبي القائم على فكرة الاهتمام بالشخص الجاني لإصلاحه وإعادة تربيته،</w:t>
      </w:r>
      <w:r>
        <w:rPr>
          <w:rStyle w:val="Appelnotedebasdep"/>
          <w:rFonts w:ascii="Simplified Arabic" w:hAnsi="Simplified Arabic" w:cs="Simplified Arabic"/>
          <w:sz w:val="32"/>
          <w:szCs w:val="32"/>
          <w:rtl/>
        </w:rPr>
        <w:footnoteReference w:id="80"/>
      </w:r>
      <w:r>
        <w:rPr>
          <w:rFonts w:ascii="Simplified Arabic" w:hAnsi="Simplified Arabic" w:cs="Simplified Arabic" w:hint="cs"/>
          <w:sz w:val="32"/>
          <w:szCs w:val="32"/>
          <w:rtl/>
        </w:rPr>
        <w:t xml:space="preserve"> بالإضافة إلى ازدواج الجزاء الجنائي في صورتيه العقوبة والتدابير الاحترازية.</w:t>
      </w:r>
      <w:r>
        <w:rPr>
          <w:rStyle w:val="Appelnotedebasdep"/>
          <w:rFonts w:ascii="Simplified Arabic" w:hAnsi="Simplified Arabic" w:cs="Simplified Arabic"/>
          <w:sz w:val="32"/>
          <w:szCs w:val="32"/>
          <w:rtl/>
        </w:rPr>
        <w:footnoteReference w:id="81"/>
      </w:r>
    </w:p>
    <w:p w:rsidR="00AB0F20" w:rsidRPr="009E2906" w:rsidRDefault="00AB0F20" w:rsidP="00AB0F20">
      <w:pPr>
        <w:bidi/>
        <w:spacing w:after="120"/>
        <w:ind w:hanging="1"/>
        <w:jc w:val="both"/>
        <w:rPr>
          <w:rFonts w:ascii="Simplified Arabic" w:hAnsi="Simplified Arabic" w:cs="Simplified Arabic"/>
          <w:b/>
          <w:bCs/>
          <w:sz w:val="36"/>
          <w:szCs w:val="36"/>
          <w:u w:val="single"/>
          <w:rtl/>
        </w:rPr>
      </w:pPr>
      <w:r w:rsidRPr="009E2906">
        <w:rPr>
          <w:rFonts w:ascii="Simplified Arabic" w:hAnsi="Simplified Arabic" w:cs="Simplified Arabic" w:hint="cs"/>
          <w:b/>
          <w:bCs/>
          <w:sz w:val="36"/>
          <w:szCs w:val="36"/>
          <w:u w:val="single"/>
          <w:rtl/>
        </w:rPr>
        <w:t>مطلب(3): تحديد أهداف الجزاء الجنائي في ضوء مفهومه الحديث</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إن هدف التشريعات الحديثة من العقوبة هو المحافظة على مصالح الناس وحقوقهم، ومن جانب أخر ردع المجرم ومعاقبته ومكافحة ظاهرة الإجرام وتحقيق العدالة وتعويض المجني عليه وذلك من خلال عدم إفلات المجرم من العقاب.</w:t>
      </w:r>
    </w:p>
    <w:p w:rsidR="00AB0F20" w:rsidRPr="00B77672" w:rsidRDefault="00AB0F20" w:rsidP="00AB0F20">
      <w:pPr>
        <w:bidi/>
        <w:spacing w:after="12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وبذلك وجب بداية تحديد وحصر أهداف الجزاء في تحقيق العدالة (فرع(1))، وتحقيق الردع (فرع(2)).</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إن </w:t>
      </w:r>
      <w:r w:rsidRPr="007D1B79">
        <w:rPr>
          <w:rFonts w:ascii="Simplified Arabic" w:hAnsi="Simplified Arabic" w:cs="Simplified Arabic" w:hint="cs"/>
          <w:sz w:val="32"/>
          <w:szCs w:val="32"/>
          <w:rtl/>
        </w:rPr>
        <w:t>العدالة مفهوم</w:t>
      </w:r>
      <w:r>
        <w:rPr>
          <w:rFonts w:ascii="Simplified Arabic" w:hAnsi="Simplified Arabic" w:cs="Simplified Arabic" w:hint="cs"/>
          <w:sz w:val="32"/>
          <w:szCs w:val="32"/>
          <w:rtl/>
        </w:rPr>
        <w:t xml:space="preserve"> أخلاقي يقوم على الحق والأخلاق والعقلانية والقانون والإنصاف، ويقتضي الأمر التطرق للمقصود بالعدالة (أولا)، ثم بيان أشكال العدالة(ثانيا)، وتقدير العدالة (ثالثا).</w:t>
      </w:r>
    </w:p>
    <w:p w:rsidR="00AB0F20" w:rsidRPr="00F90F41" w:rsidRDefault="00AB0F20" w:rsidP="00AB0F20">
      <w:pPr>
        <w:bidi/>
        <w:spacing w:after="120"/>
        <w:jc w:val="both"/>
        <w:rPr>
          <w:rFonts w:ascii="Simplified Arabic" w:hAnsi="Simplified Arabic" w:cs="Simplified Arabic"/>
          <w:b/>
          <w:bCs/>
          <w:sz w:val="30"/>
          <w:szCs w:val="30"/>
          <w:u w:val="single"/>
          <w:rtl/>
        </w:rPr>
      </w:pPr>
      <w:r w:rsidRPr="00F90F41">
        <w:rPr>
          <w:rFonts w:ascii="Simplified Arabic" w:hAnsi="Simplified Arabic" w:cs="Simplified Arabic" w:hint="cs"/>
          <w:b/>
          <w:bCs/>
          <w:sz w:val="30"/>
          <w:szCs w:val="30"/>
          <w:u w:val="single"/>
          <w:rtl/>
        </w:rPr>
        <w:t>أولا: المقصود بالعدالة</w:t>
      </w:r>
    </w:p>
    <w:p w:rsidR="00AB0F20" w:rsidRPr="008A5A34" w:rsidRDefault="00AB0F20" w:rsidP="00AB0F20">
      <w:pPr>
        <w:bidi/>
        <w:spacing w:after="120"/>
        <w:ind w:firstLine="565"/>
        <w:jc w:val="both"/>
        <w:rPr>
          <w:rFonts w:ascii="Simplified Arabic" w:hAnsi="Simplified Arabic" w:cs="Simplified Arabic"/>
          <w:sz w:val="32"/>
          <w:szCs w:val="32"/>
          <w:rtl/>
        </w:rPr>
      </w:pPr>
      <w:r w:rsidRPr="008A5A34">
        <w:rPr>
          <w:rFonts w:ascii="Simplified Arabic" w:hAnsi="Simplified Arabic" w:cs="Simplified Arabic" w:hint="cs"/>
          <w:sz w:val="32"/>
          <w:szCs w:val="32"/>
          <w:rtl/>
        </w:rPr>
        <w:t xml:space="preserve">كثيرا ما يتم </w:t>
      </w:r>
      <w:r>
        <w:rPr>
          <w:rFonts w:ascii="Simplified Arabic" w:hAnsi="Simplified Arabic" w:cs="Simplified Arabic" w:hint="cs"/>
          <w:sz w:val="32"/>
          <w:szCs w:val="32"/>
          <w:rtl/>
        </w:rPr>
        <w:t>الدمج بين مفهوم العدل والعدالة، والكثير يرى أنهما يحملان المعنى ذاته وعلى هذا الأساس سنتطرق إلى التعريف بالعدالة لغة واصطلاحا(1)، ثم يليه التمييز بين العدل والعدالة(2).</w:t>
      </w:r>
    </w:p>
    <w:p w:rsidR="00AB0F20" w:rsidRPr="009E2906" w:rsidRDefault="00AB0F20" w:rsidP="00AB0F20">
      <w:pPr>
        <w:bidi/>
        <w:spacing w:after="120"/>
        <w:ind w:hanging="2"/>
        <w:jc w:val="both"/>
        <w:rPr>
          <w:rFonts w:ascii="Simplified Arabic" w:hAnsi="Simplified Arabic" w:cs="Simplified Arabic"/>
          <w:b/>
          <w:bCs/>
          <w:color w:val="000000" w:themeColor="text1"/>
          <w:sz w:val="32"/>
          <w:szCs w:val="32"/>
          <w:u w:val="single"/>
          <w:rtl/>
        </w:rPr>
      </w:pPr>
      <w:r w:rsidRPr="009E2906">
        <w:rPr>
          <w:rFonts w:ascii="Simplified Arabic" w:hAnsi="Simplified Arabic" w:cs="Simplified Arabic" w:hint="cs"/>
          <w:b/>
          <w:bCs/>
          <w:color w:val="000000" w:themeColor="text1"/>
          <w:sz w:val="28"/>
          <w:szCs w:val="28"/>
          <w:u w:val="single"/>
          <w:rtl/>
        </w:rPr>
        <w:t>1-التعريف بالعدالة لغة واصطلاحا</w:t>
      </w:r>
    </w:p>
    <w:p w:rsidR="00AB0F20" w:rsidRDefault="00AB0F20" w:rsidP="00AB0F20">
      <w:pPr>
        <w:bidi/>
        <w:spacing w:after="120"/>
        <w:ind w:firstLine="565"/>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 xml:space="preserve">هو خلاف الجور، وهو القصد في الأمور، وما قام في النفوس أنه مستقيم، من عدل </w:t>
      </w:r>
    </w:p>
    <w:p w:rsidR="00AB0F20" w:rsidRDefault="00AB0F20" w:rsidP="00AB0F20">
      <w:pPr>
        <w:bidi/>
        <w:spacing w:after="120"/>
        <w:ind w:firstLine="565"/>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 xml:space="preserve">يعدل فهو عادل من عدُول وعدْلٍ، يقال: عدل عليه في القضية فهو عادل، </w:t>
      </w:r>
    </w:p>
    <w:p w:rsidR="00AB0F20" w:rsidRDefault="00AB0F20" w:rsidP="00AB0F20">
      <w:pPr>
        <w:bidi/>
        <w:spacing w:after="120"/>
        <w:ind w:hanging="2"/>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وبسط الوالي عدله.</w:t>
      </w:r>
      <w:r>
        <w:rPr>
          <w:rStyle w:val="Appelnotedebasdep"/>
          <w:rFonts w:ascii="Simplified Arabic" w:hAnsi="Simplified Arabic" w:cs="Simplified Arabic"/>
          <w:color w:val="000000" w:themeColor="text1"/>
          <w:sz w:val="32"/>
          <w:szCs w:val="32"/>
          <w:rtl/>
        </w:rPr>
        <w:footnoteReference w:id="82"/>
      </w:r>
    </w:p>
    <w:p w:rsidR="00AB0F20" w:rsidRDefault="00AB0F20" w:rsidP="00AB0F20">
      <w:pPr>
        <w:bidi/>
        <w:spacing w:after="120"/>
        <w:ind w:firstLine="565"/>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أما اصطلاحيا فنعني بالعدل أن تعطي نفسك الواجب وتأخذه،</w:t>
      </w:r>
      <w:r>
        <w:rPr>
          <w:rStyle w:val="Appelnotedebasdep"/>
          <w:rFonts w:ascii="Simplified Arabic" w:hAnsi="Simplified Arabic" w:cs="Simplified Arabic"/>
          <w:color w:val="000000" w:themeColor="text1"/>
          <w:sz w:val="32"/>
          <w:szCs w:val="32"/>
          <w:rtl/>
        </w:rPr>
        <w:footnoteReference w:id="83"/>
      </w:r>
      <w:r>
        <w:rPr>
          <w:rFonts w:ascii="Simplified Arabic" w:hAnsi="Simplified Arabic" w:cs="Simplified Arabic" w:hint="cs"/>
          <w:color w:val="000000" w:themeColor="text1"/>
          <w:sz w:val="32"/>
          <w:szCs w:val="32"/>
          <w:rtl/>
        </w:rPr>
        <w:t xml:space="preserve"> يقول الألفي أن "العدل هو العدل الشكلي القانوني، والعدالة هي العدل الجوهري المتعلق بالإنصاف".</w:t>
      </w:r>
      <w:r>
        <w:rPr>
          <w:rStyle w:val="Appelnotedebasdep"/>
          <w:rFonts w:ascii="Simplified Arabic" w:hAnsi="Simplified Arabic" w:cs="Simplified Arabic"/>
          <w:color w:val="000000" w:themeColor="text1"/>
          <w:sz w:val="32"/>
          <w:szCs w:val="32"/>
          <w:rtl/>
        </w:rPr>
        <w:footnoteReference w:id="84"/>
      </w:r>
    </w:p>
    <w:p w:rsidR="00AB0F20" w:rsidRPr="009E2906" w:rsidRDefault="00AB0F20" w:rsidP="00AB0F20">
      <w:pPr>
        <w:pStyle w:val="Paragraphedeliste"/>
        <w:bidi/>
        <w:spacing w:after="120"/>
        <w:ind w:left="-2"/>
        <w:jc w:val="both"/>
        <w:rPr>
          <w:rFonts w:ascii="Simplified Arabic" w:hAnsi="Simplified Arabic" w:cs="Simplified Arabic"/>
          <w:b/>
          <w:bCs/>
          <w:color w:val="000000" w:themeColor="text1"/>
          <w:sz w:val="32"/>
          <w:szCs w:val="32"/>
          <w:u w:val="single"/>
          <w:rtl/>
        </w:rPr>
      </w:pPr>
      <w:r w:rsidRPr="009E2906">
        <w:rPr>
          <w:rFonts w:ascii="Simplified Arabic" w:hAnsi="Simplified Arabic" w:cs="Simplified Arabic" w:hint="cs"/>
          <w:b/>
          <w:bCs/>
          <w:color w:val="000000" w:themeColor="text1"/>
          <w:sz w:val="28"/>
          <w:szCs w:val="28"/>
          <w:u w:val="single"/>
          <w:rtl/>
        </w:rPr>
        <w:t>2-التمييز بين العدالة والعدل</w:t>
      </w:r>
    </w:p>
    <w:p w:rsidR="00AB0F20" w:rsidRDefault="00AB0F20" w:rsidP="00AB0F20">
      <w:pPr>
        <w:bidi/>
        <w:spacing w:after="120"/>
        <w:ind w:firstLine="565"/>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يتحدد دور العدل في بيان الإجراءات دون أن يستثنى منها أحد مع تطبيق القانون، فمثلا لا فرق بين أحد يسرق لإطعام نفسه وشخص يسرق لإرضاء ملذاته مما يعني أن العدل يعتد بالوضع الظاهر لما يحققه من مساواة ظاهريا، أما العدالة فهي تجسيد للإنصاف لأنها توجد معاملة خاصة لحالات معينة بالاعتداد على ظروف الناس وحاجاتهم.</w:t>
      </w:r>
      <w:r>
        <w:rPr>
          <w:rStyle w:val="Appelnotedebasdep"/>
          <w:rFonts w:ascii="Simplified Arabic" w:hAnsi="Simplified Arabic" w:cs="Simplified Arabic"/>
          <w:color w:val="000000" w:themeColor="text1"/>
          <w:sz w:val="32"/>
          <w:szCs w:val="32"/>
          <w:rtl/>
        </w:rPr>
        <w:footnoteReference w:id="85"/>
      </w:r>
    </w:p>
    <w:p w:rsidR="00AB0F20" w:rsidRDefault="00AB0F20" w:rsidP="00AB0F20">
      <w:pPr>
        <w:bidi/>
        <w:spacing w:after="120"/>
        <w:ind w:firstLine="565"/>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كما سبق وأن أشرنا أن العدل يفيد المساواة بين جميع الأشخاص ويتحقق ذلك من خلال قواعد قانونية عامة مجردة تطبق على الجميع دون محاباة، هذا على خلاف العدالة التي تحقق الإنصاف، وعلى هذا الأساس فإن غرض القانون يكمن في تحقيق العدل وليس تحقيق العدالة.</w:t>
      </w:r>
    </w:p>
    <w:p w:rsidR="00AB0F20" w:rsidRPr="00F90F41" w:rsidRDefault="00AB0F20" w:rsidP="00AB0F20">
      <w:pPr>
        <w:bidi/>
        <w:spacing w:after="120"/>
        <w:ind w:hanging="2"/>
        <w:jc w:val="both"/>
        <w:rPr>
          <w:rFonts w:ascii="Simplified Arabic" w:hAnsi="Simplified Arabic" w:cs="Simplified Arabic"/>
          <w:b/>
          <w:bCs/>
          <w:color w:val="000000" w:themeColor="text1"/>
          <w:sz w:val="30"/>
          <w:szCs w:val="30"/>
          <w:u w:val="single"/>
          <w:rtl/>
        </w:rPr>
      </w:pPr>
      <w:r>
        <w:rPr>
          <w:rFonts w:ascii="Simplified Arabic" w:hAnsi="Simplified Arabic" w:cs="Simplified Arabic" w:hint="cs"/>
          <w:b/>
          <w:bCs/>
          <w:color w:val="000000" w:themeColor="text1"/>
          <w:sz w:val="30"/>
          <w:szCs w:val="30"/>
          <w:u w:val="single"/>
          <w:rtl/>
        </w:rPr>
        <w:t xml:space="preserve">ثانيا: أشكال </w:t>
      </w:r>
      <w:r w:rsidRPr="00F90F41">
        <w:rPr>
          <w:rFonts w:ascii="Simplified Arabic" w:hAnsi="Simplified Arabic" w:cs="Simplified Arabic" w:hint="cs"/>
          <w:b/>
          <w:bCs/>
          <w:color w:val="000000" w:themeColor="text1"/>
          <w:sz w:val="30"/>
          <w:szCs w:val="30"/>
          <w:u w:val="single"/>
          <w:rtl/>
        </w:rPr>
        <w:t>العدالة</w:t>
      </w:r>
    </w:p>
    <w:p w:rsidR="00AB0F20" w:rsidRPr="00A01BE1" w:rsidRDefault="00AB0F20" w:rsidP="00AB0F20">
      <w:pPr>
        <w:bidi/>
        <w:spacing w:after="120"/>
        <w:ind w:firstLine="565"/>
        <w:jc w:val="both"/>
        <w:rPr>
          <w:rFonts w:ascii="Simplified Arabic" w:hAnsi="Simplified Arabic" w:cs="Simplified Arabic"/>
          <w:color w:val="000000" w:themeColor="text1"/>
          <w:sz w:val="32"/>
          <w:szCs w:val="32"/>
          <w:rtl/>
        </w:rPr>
      </w:pPr>
      <w:r w:rsidRPr="00A01BE1">
        <w:rPr>
          <w:rFonts w:ascii="Simplified Arabic" w:hAnsi="Simplified Arabic" w:cs="Simplified Arabic" w:hint="cs"/>
          <w:color w:val="000000" w:themeColor="text1"/>
          <w:sz w:val="32"/>
          <w:szCs w:val="32"/>
          <w:rtl/>
        </w:rPr>
        <w:t xml:space="preserve">تتخذ العدالة </w:t>
      </w:r>
      <w:r>
        <w:rPr>
          <w:rFonts w:ascii="Simplified Arabic" w:hAnsi="Simplified Arabic" w:cs="Simplified Arabic" w:hint="cs"/>
          <w:color w:val="000000" w:themeColor="text1"/>
          <w:sz w:val="32"/>
          <w:szCs w:val="32"/>
          <w:rtl/>
        </w:rPr>
        <w:t>أشكالا عدة وهي متصلة بالكثير من مجالات الحياة إن لم نقل كلها، لكننا ارتأينا إلى التطرق لفكرة العدالة من خلال: عدالة الجزاء(1)، ثم العدالة الضريبية(2)، وختاما بفكرة العدالة في نظام التشريع الإسلامي(3).</w:t>
      </w:r>
    </w:p>
    <w:p w:rsidR="00AB0F20" w:rsidRPr="009E2906" w:rsidRDefault="00AB0F20" w:rsidP="00AB0F20">
      <w:pPr>
        <w:bidi/>
        <w:spacing w:before="240" w:after="120"/>
        <w:ind w:hanging="2"/>
        <w:jc w:val="both"/>
        <w:rPr>
          <w:rFonts w:ascii="Simplified Arabic" w:hAnsi="Simplified Arabic" w:cs="Simplified Arabic"/>
          <w:b/>
          <w:bCs/>
          <w:color w:val="000000" w:themeColor="text1"/>
          <w:sz w:val="28"/>
          <w:szCs w:val="28"/>
          <w:u w:val="single"/>
          <w:rtl/>
        </w:rPr>
      </w:pPr>
      <w:r w:rsidRPr="009E2906">
        <w:rPr>
          <w:rFonts w:ascii="Simplified Arabic" w:hAnsi="Simplified Arabic" w:cs="Simplified Arabic" w:hint="cs"/>
          <w:b/>
          <w:bCs/>
          <w:color w:val="000000" w:themeColor="text1"/>
          <w:sz w:val="28"/>
          <w:szCs w:val="28"/>
          <w:u w:val="single"/>
          <w:rtl/>
        </w:rPr>
        <w:t>1-عدالة الجزاء</w:t>
      </w:r>
    </w:p>
    <w:p w:rsidR="00AB0F20" w:rsidRDefault="00AB0F20" w:rsidP="00AB0F20">
      <w:pPr>
        <w:bidi/>
        <w:spacing w:before="240" w:after="120"/>
        <w:ind w:firstLine="565"/>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يقصد بالعدالة في هذه الحالة أن تكون هناك ضرورة من سن الجزاء الجنائي من أجل</w:t>
      </w:r>
    </w:p>
    <w:p w:rsidR="00AB0F20" w:rsidRDefault="00AB0F20" w:rsidP="00AB0F20">
      <w:pPr>
        <w:bidi/>
        <w:spacing w:before="240" w:after="120"/>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مكافحة السلوك المخالف للقانون، كما يجب أن يراعي القانون تناسب الجزاء مع الجريمة كفعل والمجرم كفاعل.</w:t>
      </w:r>
      <w:r>
        <w:rPr>
          <w:rStyle w:val="Appelnotedebasdep"/>
          <w:rFonts w:ascii="Simplified Arabic" w:hAnsi="Simplified Arabic" w:cs="Simplified Arabic"/>
          <w:color w:val="000000" w:themeColor="text1"/>
          <w:sz w:val="32"/>
          <w:szCs w:val="32"/>
          <w:rtl/>
        </w:rPr>
        <w:footnoteReference w:id="86"/>
      </w:r>
    </w:p>
    <w:p w:rsidR="00AB0F20" w:rsidRDefault="00AB0F20" w:rsidP="00AB0F20">
      <w:pPr>
        <w:bidi/>
        <w:spacing w:after="120"/>
        <w:ind w:firstLine="565"/>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مما يعني أنه ومن أجل أن تحقق العقوبة غرضها النفعي يستلزم وبالضرورة أن يكون هناك داع لسنها، فتحقق بدورها مفهوم العدل وتفرض سلطان القانون وهيبته.</w:t>
      </w:r>
    </w:p>
    <w:p w:rsidR="00AB0F20" w:rsidRPr="009E2906" w:rsidRDefault="00AB0F20" w:rsidP="00AB0F20">
      <w:pPr>
        <w:bidi/>
        <w:spacing w:after="120"/>
        <w:ind w:hanging="2"/>
        <w:jc w:val="both"/>
        <w:rPr>
          <w:rFonts w:ascii="Simplified Arabic" w:hAnsi="Simplified Arabic" w:cs="Simplified Arabic"/>
          <w:b/>
          <w:bCs/>
          <w:color w:val="000000" w:themeColor="text1"/>
          <w:sz w:val="32"/>
          <w:szCs w:val="32"/>
          <w:u w:val="single"/>
          <w:rtl/>
        </w:rPr>
      </w:pPr>
      <w:r w:rsidRPr="009E2906">
        <w:rPr>
          <w:rFonts w:ascii="Simplified Arabic" w:hAnsi="Simplified Arabic" w:cs="Simplified Arabic" w:hint="cs"/>
          <w:b/>
          <w:bCs/>
          <w:color w:val="000000" w:themeColor="text1"/>
          <w:sz w:val="28"/>
          <w:szCs w:val="28"/>
          <w:u w:val="single"/>
          <w:rtl/>
        </w:rPr>
        <w:t>2-العدالة الضريبية</w:t>
      </w:r>
    </w:p>
    <w:p w:rsidR="00AB0F20" w:rsidRDefault="00AB0F20" w:rsidP="00AB0F20">
      <w:pPr>
        <w:bidi/>
        <w:spacing w:after="120"/>
        <w:ind w:firstLine="565"/>
        <w:jc w:val="both"/>
        <w:rPr>
          <w:rFonts w:ascii="Simplified Arabic" w:hAnsi="Simplified Arabic" w:cs="Simplified Arabic"/>
          <w:color w:val="000000" w:themeColor="text1"/>
          <w:sz w:val="32"/>
          <w:szCs w:val="32"/>
          <w:rtl/>
        </w:rPr>
      </w:pPr>
      <w:r w:rsidRPr="00FC0FD1">
        <w:rPr>
          <w:rFonts w:ascii="Simplified Arabic" w:hAnsi="Simplified Arabic" w:cs="Simplified Arabic" w:hint="cs"/>
          <w:color w:val="000000" w:themeColor="text1"/>
          <w:sz w:val="32"/>
          <w:szCs w:val="32"/>
          <w:rtl/>
        </w:rPr>
        <w:t xml:space="preserve">يعرف مبدأ العدالة الضريبية </w:t>
      </w:r>
      <w:r>
        <w:rPr>
          <w:rFonts w:ascii="Simplified Arabic" w:hAnsi="Simplified Arabic" w:cs="Simplified Arabic" w:hint="cs"/>
          <w:color w:val="000000" w:themeColor="text1"/>
          <w:sz w:val="32"/>
          <w:szCs w:val="32"/>
          <w:rtl/>
        </w:rPr>
        <w:t>على أن يتحمل أفراد المجتمع العبء الضريبي كل حسب قدرته، وهذا مما يعني أن النظام الضريبي لا يلزم كل الأشخاص بدفع نفس القسط من الضريبة وهذا ما يتلاءم وفكرة "ويل سميث" الداعية إلى ضرورة مساهمة رعايا كل دولة في نفقات الحكومة بحسب مقدرتهم وذلك وفق الدخل الذي يتمتعون به.</w:t>
      </w:r>
      <w:r>
        <w:rPr>
          <w:rStyle w:val="Appelnotedebasdep"/>
          <w:rFonts w:ascii="Simplified Arabic" w:hAnsi="Simplified Arabic" w:cs="Simplified Arabic"/>
          <w:color w:val="000000" w:themeColor="text1"/>
          <w:sz w:val="32"/>
          <w:szCs w:val="32"/>
          <w:rtl/>
        </w:rPr>
        <w:footnoteReference w:id="87"/>
      </w:r>
    </w:p>
    <w:p w:rsidR="00AB0F20" w:rsidRDefault="00AB0F20" w:rsidP="00AB0F20">
      <w:pPr>
        <w:bidi/>
        <w:spacing w:after="120"/>
        <w:ind w:firstLine="565"/>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وتكون العدالة الضريبية مراعية لكل شخص على حدى، فمن جهة يكون الجميع معنيا بدفع الضريبة بحيث تقع على عاتق المكلفين بها غير أنها لا تكون بنفس القيمة.</w:t>
      </w:r>
    </w:p>
    <w:p w:rsidR="00AB0F20" w:rsidRPr="009E2906" w:rsidRDefault="00AB0F20" w:rsidP="00AB0F20">
      <w:pPr>
        <w:bidi/>
        <w:spacing w:after="120"/>
        <w:jc w:val="both"/>
        <w:rPr>
          <w:rFonts w:ascii="Simplified Arabic" w:hAnsi="Simplified Arabic" w:cs="Simplified Arabic"/>
          <w:b/>
          <w:bCs/>
          <w:color w:val="000000" w:themeColor="text1"/>
          <w:sz w:val="28"/>
          <w:szCs w:val="28"/>
          <w:u w:val="single"/>
          <w:rtl/>
        </w:rPr>
      </w:pPr>
      <w:r w:rsidRPr="009E2906">
        <w:rPr>
          <w:rFonts w:ascii="Simplified Arabic" w:hAnsi="Simplified Arabic" w:cs="Simplified Arabic" w:hint="cs"/>
          <w:b/>
          <w:bCs/>
          <w:color w:val="000000" w:themeColor="text1"/>
          <w:sz w:val="28"/>
          <w:szCs w:val="28"/>
          <w:u w:val="single"/>
          <w:rtl/>
        </w:rPr>
        <w:t xml:space="preserve">3-المساواة أو العدل </w:t>
      </w:r>
    </w:p>
    <w:p w:rsidR="00AB0F20" w:rsidRDefault="00AB0F20" w:rsidP="00AB0F20">
      <w:pPr>
        <w:bidi/>
        <w:spacing w:before="240" w:after="120"/>
        <w:ind w:firstLine="565"/>
        <w:jc w:val="both"/>
        <w:rPr>
          <w:rFonts w:ascii="Simplified Arabic" w:hAnsi="Simplified Arabic" w:cs="Simplified Arabic"/>
          <w:color w:val="000000" w:themeColor="text1"/>
          <w:sz w:val="32"/>
          <w:szCs w:val="32"/>
          <w:rtl/>
        </w:rPr>
      </w:pPr>
      <w:r w:rsidRPr="006F3BD4">
        <w:rPr>
          <w:rFonts w:ascii="Simplified Arabic" w:hAnsi="Simplified Arabic" w:cs="Simplified Arabic" w:hint="cs"/>
          <w:color w:val="000000" w:themeColor="text1"/>
          <w:sz w:val="32"/>
          <w:szCs w:val="32"/>
          <w:rtl/>
        </w:rPr>
        <w:t xml:space="preserve">تأتي فكرة العدل في النظام الإسلامي </w:t>
      </w:r>
      <w:r>
        <w:rPr>
          <w:rFonts w:ascii="Simplified Arabic" w:hAnsi="Simplified Arabic" w:cs="Simplified Arabic" w:hint="cs"/>
          <w:color w:val="000000" w:themeColor="text1"/>
          <w:sz w:val="32"/>
          <w:szCs w:val="32"/>
          <w:rtl/>
        </w:rPr>
        <w:t>متممة لمعنى المساواة بين الناس وذلك أمام الأحكام الشرعية، بحيث لا يفرق ولي الأمر المنوط به تطبيق أحكام الشريعة في الرعية بين فقير وغني، ولا بين حاكم ومحكوم،</w:t>
      </w:r>
      <w:r>
        <w:rPr>
          <w:rStyle w:val="Appelnotedebasdep"/>
          <w:rFonts w:ascii="Simplified Arabic" w:hAnsi="Simplified Arabic" w:cs="Simplified Arabic"/>
          <w:color w:val="000000" w:themeColor="text1"/>
          <w:sz w:val="32"/>
          <w:szCs w:val="32"/>
          <w:rtl/>
        </w:rPr>
        <w:footnoteReference w:id="88"/>
      </w:r>
      <w:r>
        <w:rPr>
          <w:rFonts w:ascii="Simplified Arabic" w:hAnsi="Simplified Arabic" w:cs="Simplified Arabic" w:hint="cs"/>
          <w:color w:val="000000" w:themeColor="text1"/>
          <w:sz w:val="32"/>
          <w:szCs w:val="32"/>
          <w:rtl/>
        </w:rPr>
        <w:t xml:space="preserve"> مصداقا لقوله تعالى:</w:t>
      </w:r>
      <w:r w:rsidRPr="00FA4219">
        <w:rPr>
          <w:rFonts w:ascii="Simplified Arabic" w:hAnsi="Simplified Arabic" w:cs="Simplified Arabic"/>
          <w:b/>
          <w:bCs/>
          <w:color w:val="4C4C4C"/>
          <w:sz w:val="32"/>
          <w:szCs w:val="32"/>
          <w:shd w:val="clear" w:color="auto" w:fill="FFFFFF"/>
          <w:rtl/>
        </w:rPr>
        <w:t>﴿</w:t>
      </w:r>
      <w:r w:rsidRPr="00FA4219">
        <w:rPr>
          <w:rFonts w:ascii="Arabic Typesetting" w:hAnsi="Arabic Typesetting" w:cs="Arabic Typesetting"/>
          <w:b/>
          <w:bCs/>
          <w:color w:val="000000" w:themeColor="text1"/>
          <w:sz w:val="32"/>
          <w:szCs w:val="32"/>
          <w:rtl/>
        </w:rPr>
        <w:t>و</w:t>
      </w:r>
      <w:r w:rsidRPr="00FA4219">
        <w:rPr>
          <w:rFonts w:ascii="Arabic Typesetting" w:hAnsi="Arabic Typesetting" w:cs="Arabic Typesetting" w:hint="cs"/>
          <w:b/>
          <w:bCs/>
          <w:color w:val="000000" w:themeColor="text1"/>
          <w:sz w:val="32"/>
          <w:szCs w:val="32"/>
          <w:rtl/>
        </w:rPr>
        <w:t>َ</w:t>
      </w:r>
      <w:r w:rsidRPr="00FA4219">
        <w:rPr>
          <w:rFonts w:ascii="Arabic Typesetting" w:hAnsi="Arabic Typesetting" w:cs="Arabic Typesetting"/>
          <w:b/>
          <w:bCs/>
          <w:color w:val="000000" w:themeColor="text1"/>
          <w:sz w:val="32"/>
          <w:szCs w:val="32"/>
          <w:rtl/>
        </w:rPr>
        <w:t>إ</w:t>
      </w:r>
      <w:r w:rsidRPr="00FA4219">
        <w:rPr>
          <w:rFonts w:ascii="Arabic Typesetting" w:hAnsi="Arabic Typesetting" w:cs="Arabic Typesetting" w:hint="cs"/>
          <w:b/>
          <w:bCs/>
          <w:color w:val="000000" w:themeColor="text1"/>
          <w:sz w:val="32"/>
          <w:szCs w:val="32"/>
          <w:rtl/>
        </w:rPr>
        <w:t>ِ</w:t>
      </w:r>
      <w:r w:rsidRPr="00FA4219">
        <w:rPr>
          <w:rFonts w:ascii="Arabic Typesetting" w:hAnsi="Arabic Typesetting" w:cs="Arabic Typesetting"/>
          <w:b/>
          <w:bCs/>
          <w:color w:val="000000" w:themeColor="text1"/>
          <w:sz w:val="32"/>
          <w:szCs w:val="32"/>
          <w:rtl/>
        </w:rPr>
        <w:t>ذ</w:t>
      </w:r>
      <w:r w:rsidRPr="00FA4219">
        <w:rPr>
          <w:rFonts w:ascii="Arabic Typesetting" w:hAnsi="Arabic Typesetting" w:cs="Arabic Typesetting" w:hint="cs"/>
          <w:b/>
          <w:bCs/>
          <w:color w:val="000000" w:themeColor="text1"/>
          <w:sz w:val="32"/>
          <w:szCs w:val="32"/>
          <w:rtl/>
        </w:rPr>
        <w:t>َ</w:t>
      </w:r>
      <w:r w:rsidRPr="00FA4219">
        <w:rPr>
          <w:rFonts w:ascii="Arabic Typesetting" w:hAnsi="Arabic Typesetting" w:cs="Arabic Typesetting"/>
          <w:b/>
          <w:bCs/>
          <w:color w:val="000000" w:themeColor="text1"/>
          <w:sz w:val="32"/>
          <w:szCs w:val="32"/>
          <w:rtl/>
        </w:rPr>
        <w:t>ا ح</w:t>
      </w:r>
      <w:r w:rsidRPr="00FA4219">
        <w:rPr>
          <w:rFonts w:ascii="Arabic Typesetting" w:hAnsi="Arabic Typesetting" w:cs="Arabic Typesetting" w:hint="cs"/>
          <w:b/>
          <w:bCs/>
          <w:color w:val="000000" w:themeColor="text1"/>
          <w:sz w:val="32"/>
          <w:szCs w:val="32"/>
          <w:rtl/>
        </w:rPr>
        <w:t>َ</w:t>
      </w:r>
      <w:r w:rsidRPr="00FA4219">
        <w:rPr>
          <w:rFonts w:ascii="Arabic Typesetting" w:hAnsi="Arabic Typesetting" w:cs="Arabic Typesetting"/>
          <w:b/>
          <w:bCs/>
          <w:color w:val="000000" w:themeColor="text1"/>
          <w:sz w:val="32"/>
          <w:szCs w:val="32"/>
          <w:rtl/>
        </w:rPr>
        <w:t>كم</w:t>
      </w:r>
      <w:r w:rsidRPr="00FA4219">
        <w:rPr>
          <w:rFonts w:ascii="Arabic Typesetting" w:hAnsi="Arabic Typesetting" w:cs="Arabic Typesetting" w:hint="cs"/>
          <w:b/>
          <w:bCs/>
          <w:color w:val="000000" w:themeColor="text1"/>
          <w:sz w:val="32"/>
          <w:szCs w:val="32"/>
          <w:rtl/>
        </w:rPr>
        <w:t>ْ</w:t>
      </w:r>
      <w:r w:rsidRPr="00FA4219">
        <w:rPr>
          <w:rFonts w:ascii="Arabic Typesetting" w:hAnsi="Arabic Typesetting" w:cs="Arabic Typesetting"/>
          <w:b/>
          <w:bCs/>
          <w:color w:val="000000" w:themeColor="text1"/>
          <w:sz w:val="32"/>
          <w:szCs w:val="32"/>
          <w:rtl/>
        </w:rPr>
        <w:t>ت</w:t>
      </w:r>
      <w:r w:rsidRPr="00FA4219">
        <w:rPr>
          <w:rFonts w:ascii="Arabic Typesetting" w:hAnsi="Arabic Typesetting" w:cs="Arabic Typesetting" w:hint="cs"/>
          <w:b/>
          <w:bCs/>
          <w:color w:val="000000" w:themeColor="text1"/>
          <w:sz w:val="32"/>
          <w:szCs w:val="32"/>
          <w:rtl/>
        </w:rPr>
        <w:t>ُ</w:t>
      </w:r>
      <w:r w:rsidRPr="00FA4219">
        <w:rPr>
          <w:rFonts w:ascii="Arabic Typesetting" w:hAnsi="Arabic Typesetting" w:cs="Arabic Typesetting"/>
          <w:b/>
          <w:bCs/>
          <w:color w:val="000000" w:themeColor="text1"/>
          <w:sz w:val="32"/>
          <w:szCs w:val="32"/>
          <w:rtl/>
        </w:rPr>
        <w:t>م</w:t>
      </w:r>
      <w:r w:rsidRPr="00FA4219">
        <w:rPr>
          <w:rFonts w:ascii="Arabic Typesetting" w:hAnsi="Arabic Typesetting" w:cs="Arabic Typesetting" w:hint="cs"/>
          <w:b/>
          <w:bCs/>
          <w:color w:val="000000" w:themeColor="text1"/>
          <w:sz w:val="32"/>
          <w:szCs w:val="32"/>
          <w:rtl/>
        </w:rPr>
        <w:t>ْ</w:t>
      </w:r>
      <w:r w:rsidRPr="00FA4219">
        <w:rPr>
          <w:rFonts w:ascii="Arabic Typesetting" w:hAnsi="Arabic Typesetting" w:cs="Arabic Typesetting"/>
          <w:b/>
          <w:bCs/>
          <w:color w:val="000000" w:themeColor="text1"/>
          <w:sz w:val="32"/>
          <w:szCs w:val="32"/>
          <w:rtl/>
        </w:rPr>
        <w:t xml:space="preserve"> ب</w:t>
      </w:r>
      <w:r w:rsidRPr="00FA4219">
        <w:rPr>
          <w:rFonts w:ascii="Arabic Typesetting" w:hAnsi="Arabic Typesetting" w:cs="Arabic Typesetting" w:hint="cs"/>
          <w:b/>
          <w:bCs/>
          <w:color w:val="000000" w:themeColor="text1"/>
          <w:sz w:val="32"/>
          <w:szCs w:val="32"/>
          <w:rtl/>
        </w:rPr>
        <w:t>َ</w:t>
      </w:r>
      <w:r w:rsidRPr="00FA4219">
        <w:rPr>
          <w:rFonts w:ascii="Arabic Typesetting" w:hAnsi="Arabic Typesetting" w:cs="Arabic Typesetting"/>
          <w:b/>
          <w:bCs/>
          <w:color w:val="000000" w:themeColor="text1"/>
          <w:sz w:val="32"/>
          <w:szCs w:val="32"/>
          <w:rtl/>
        </w:rPr>
        <w:t>ي</w:t>
      </w:r>
      <w:r w:rsidRPr="00FA4219">
        <w:rPr>
          <w:rFonts w:ascii="Arabic Typesetting" w:hAnsi="Arabic Typesetting" w:cs="Arabic Typesetting" w:hint="cs"/>
          <w:b/>
          <w:bCs/>
          <w:color w:val="000000" w:themeColor="text1"/>
          <w:sz w:val="32"/>
          <w:szCs w:val="32"/>
          <w:rtl/>
        </w:rPr>
        <w:t>َّ</w:t>
      </w:r>
      <w:r w:rsidRPr="00FA4219">
        <w:rPr>
          <w:rFonts w:ascii="Arabic Typesetting" w:hAnsi="Arabic Typesetting" w:cs="Arabic Typesetting"/>
          <w:b/>
          <w:bCs/>
          <w:color w:val="000000" w:themeColor="text1"/>
          <w:sz w:val="32"/>
          <w:szCs w:val="32"/>
          <w:rtl/>
        </w:rPr>
        <w:t>ن ال</w:t>
      </w:r>
      <w:r w:rsidRPr="00FA4219">
        <w:rPr>
          <w:rFonts w:ascii="Arabic Typesetting" w:hAnsi="Arabic Typesetting" w:cs="Arabic Typesetting" w:hint="cs"/>
          <w:b/>
          <w:bCs/>
          <w:color w:val="000000" w:themeColor="text1"/>
          <w:sz w:val="32"/>
          <w:szCs w:val="32"/>
          <w:rtl/>
        </w:rPr>
        <w:t>َ</w:t>
      </w:r>
      <w:r w:rsidRPr="00FA4219">
        <w:rPr>
          <w:rFonts w:ascii="Arabic Typesetting" w:hAnsi="Arabic Typesetting" w:cs="Arabic Typesetting"/>
          <w:b/>
          <w:bCs/>
          <w:color w:val="000000" w:themeColor="text1"/>
          <w:sz w:val="32"/>
          <w:szCs w:val="32"/>
          <w:rtl/>
        </w:rPr>
        <w:t>ناس أ</w:t>
      </w:r>
      <w:r w:rsidRPr="00FA4219">
        <w:rPr>
          <w:rFonts w:ascii="Arabic Typesetting" w:hAnsi="Arabic Typesetting" w:cs="Arabic Typesetting" w:hint="cs"/>
          <w:b/>
          <w:bCs/>
          <w:color w:val="000000" w:themeColor="text1"/>
          <w:sz w:val="32"/>
          <w:szCs w:val="32"/>
          <w:rtl/>
        </w:rPr>
        <w:t>َ</w:t>
      </w:r>
      <w:r w:rsidRPr="00FA4219">
        <w:rPr>
          <w:rFonts w:ascii="Arabic Typesetting" w:hAnsi="Arabic Typesetting" w:cs="Arabic Typesetting"/>
          <w:b/>
          <w:bCs/>
          <w:color w:val="000000" w:themeColor="text1"/>
          <w:sz w:val="32"/>
          <w:szCs w:val="32"/>
          <w:rtl/>
        </w:rPr>
        <w:t>ن</w:t>
      </w:r>
      <w:r w:rsidRPr="00FA4219">
        <w:rPr>
          <w:rFonts w:ascii="Arabic Typesetting" w:hAnsi="Arabic Typesetting" w:cs="Arabic Typesetting" w:hint="cs"/>
          <w:b/>
          <w:bCs/>
          <w:color w:val="000000" w:themeColor="text1"/>
          <w:sz w:val="32"/>
          <w:szCs w:val="32"/>
          <w:rtl/>
        </w:rPr>
        <w:t>ْ</w:t>
      </w:r>
      <w:r w:rsidRPr="00FA4219">
        <w:rPr>
          <w:rFonts w:ascii="Arabic Typesetting" w:hAnsi="Arabic Typesetting" w:cs="Arabic Typesetting"/>
          <w:b/>
          <w:bCs/>
          <w:color w:val="000000" w:themeColor="text1"/>
          <w:sz w:val="32"/>
          <w:szCs w:val="32"/>
          <w:rtl/>
        </w:rPr>
        <w:t xml:space="preserve"> تح</w:t>
      </w:r>
      <w:r w:rsidRPr="00FA4219">
        <w:rPr>
          <w:rFonts w:ascii="Arabic Typesetting" w:hAnsi="Arabic Typesetting" w:cs="Arabic Typesetting" w:hint="cs"/>
          <w:b/>
          <w:bCs/>
          <w:color w:val="000000" w:themeColor="text1"/>
          <w:sz w:val="32"/>
          <w:szCs w:val="32"/>
          <w:rtl/>
        </w:rPr>
        <w:t>َ</w:t>
      </w:r>
      <w:r w:rsidRPr="00FA4219">
        <w:rPr>
          <w:rFonts w:ascii="Arabic Typesetting" w:hAnsi="Arabic Typesetting" w:cs="Arabic Typesetting"/>
          <w:b/>
          <w:bCs/>
          <w:color w:val="000000" w:themeColor="text1"/>
          <w:sz w:val="32"/>
          <w:szCs w:val="32"/>
          <w:rtl/>
        </w:rPr>
        <w:t>ك</w:t>
      </w:r>
      <w:r w:rsidRPr="00FA4219">
        <w:rPr>
          <w:rFonts w:ascii="Arabic Typesetting" w:hAnsi="Arabic Typesetting" w:cs="Arabic Typesetting" w:hint="cs"/>
          <w:b/>
          <w:bCs/>
          <w:color w:val="000000" w:themeColor="text1"/>
          <w:sz w:val="32"/>
          <w:szCs w:val="32"/>
          <w:rtl/>
        </w:rPr>
        <w:t>ُ</w:t>
      </w:r>
      <w:r w:rsidRPr="00FA4219">
        <w:rPr>
          <w:rFonts w:ascii="Arabic Typesetting" w:hAnsi="Arabic Typesetting" w:cs="Arabic Typesetting"/>
          <w:b/>
          <w:bCs/>
          <w:color w:val="000000" w:themeColor="text1"/>
          <w:sz w:val="32"/>
          <w:szCs w:val="32"/>
          <w:rtl/>
        </w:rPr>
        <w:t>مو</w:t>
      </w:r>
      <w:r w:rsidRPr="00FA4219">
        <w:rPr>
          <w:rFonts w:ascii="Arabic Typesetting" w:hAnsi="Arabic Typesetting" w:cs="Arabic Typesetting" w:hint="cs"/>
          <w:b/>
          <w:bCs/>
          <w:color w:val="000000" w:themeColor="text1"/>
          <w:sz w:val="32"/>
          <w:szCs w:val="32"/>
          <w:rtl/>
        </w:rPr>
        <w:t>ُ</w:t>
      </w:r>
      <w:r w:rsidRPr="00FA4219">
        <w:rPr>
          <w:rFonts w:ascii="Arabic Typesetting" w:hAnsi="Arabic Typesetting" w:cs="Arabic Typesetting"/>
          <w:b/>
          <w:bCs/>
          <w:color w:val="000000" w:themeColor="text1"/>
          <w:sz w:val="32"/>
          <w:szCs w:val="32"/>
          <w:rtl/>
        </w:rPr>
        <w:t>ا بالعد</w:t>
      </w:r>
      <w:r w:rsidRPr="00FA4219">
        <w:rPr>
          <w:rFonts w:ascii="Arabic Typesetting" w:hAnsi="Arabic Typesetting" w:cs="Arabic Typesetting" w:hint="cs"/>
          <w:b/>
          <w:bCs/>
          <w:color w:val="000000" w:themeColor="text1"/>
          <w:sz w:val="32"/>
          <w:szCs w:val="32"/>
          <w:rtl/>
        </w:rPr>
        <w:t>ْ</w:t>
      </w:r>
      <w:r w:rsidRPr="00FA4219">
        <w:rPr>
          <w:rFonts w:ascii="Arabic Typesetting" w:hAnsi="Arabic Typesetting" w:cs="Arabic Typesetting"/>
          <w:b/>
          <w:bCs/>
          <w:color w:val="000000" w:themeColor="text1"/>
          <w:sz w:val="32"/>
          <w:szCs w:val="32"/>
          <w:rtl/>
        </w:rPr>
        <w:t>ل</w:t>
      </w:r>
      <w:r w:rsidRPr="00FA4219">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color w:val="000000" w:themeColor="text1"/>
          <w:sz w:val="32"/>
          <w:szCs w:val="32"/>
          <w:rtl/>
        </w:rPr>
        <w:t>-النساء الآية 58.</w:t>
      </w:r>
      <w:r>
        <w:rPr>
          <w:rStyle w:val="Appelnotedebasdep"/>
          <w:rFonts w:ascii="Simplified Arabic" w:hAnsi="Simplified Arabic" w:cs="Simplified Arabic"/>
          <w:color w:val="000000" w:themeColor="text1"/>
          <w:sz w:val="32"/>
          <w:szCs w:val="32"/>
          <w:rtl/>
        </w:rPr>
        <w:footnoteReference w:id="89"/>
      </w:r>
      <w:r>
        <w:rPr>
          <w:rFonts w:ascii="Simplified Arabic" w:hAnsi="Simplified Arabic" w:cs="Simplified Arabic" w:hint="cs"/>
          <w:color w:val="000000" w:themeColor="text1"/>
          <w:sz w:val="32"/>
          <w:szCs w:val="32"/>
          <w:rtl/>
        </w:rPr>
        <w:t xml:space="preserve"> </w:t>
      </w:r>
    </w:p>
    <w:p w:rsidR="00AB0F20" w:rsidRDefault="00AB0F20" w:rsidP="00AB0F20">
      <w:pPr>
        <w:bidi/>
        <w:spacing w:before="240" w:after="120"/>
        <w:ind w:firstLine="565"/>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حيث سعى الشارع الحكيم إلى تحقيق المساواة وذلك بغية انتظام المجتمع الإسلامي، فغياب العدل سيؤدي بالضرورة لانتشار المظالم وبالضرورة ينهار المجتمع.</w:t>
      </w:r>
    </w:p>
    <w:p w:rsidR="00AB0F20" w:rsidRPr="00F90F41" w:rsidRDefault="00AB0F20" w:rsidP="00AB0F20">
      <w:pPr>
        <w:bidi/>
        <w:spacing w:after="120"/>
        <w:ind w:hanging="2"/>
        <w:jc w:val="both"/>
        <w:rPr>
          <w:rFonts w:ascii="Simplified Arabic" w:hAnsi="Simplified Arabic" w:cs="Simplified Arabic"/>
          <w:b/>
          <w:bCs/>
          <w:color w:val="000000" w:themeColor="text1"/>
          <w:sz w:val="30"/>
          <w:szCs w:val="30"/>
          <w:u w:val="single"/>
          <w:rtl/>
        </w:rPr>
      </w:pPr>
      <w:r w:rsidRPr="00F90F41">
        <w:rPr>
          <w:rFonts w:ascii="Simplified Arabic" w:hAnsi="Simplified Arabic" w:cs="Simplified Arabic" w:hint="cs"/>
          <w:b/>
          <w:bCs/>
          <w:color w:val="000000" w:themeColor="text1"/>
          <w:sz w:val="30"/>
          <w:szCs w:val="30"/>
          <w:u w:val="single"/>
          <w:rtl/>
        </w:rPr>
        <w:t>ثالثا: تقدير العدالة</w:t>
      </w:r>
    </w:p>
    <w:p w:rsidR="00AB0F20" w:rsidRDefault="00AB0F20" w:rsidP="00AB0F20">
      <w:pPr>
        <w:bidi/>
        <w:spacing w:after="120"/>
        <w:ind w:firstLine="565"/>
        <w:jc w:val="both"/>
        <w:rPr>
          <w:rFonts w:ascii="Simplified Arabic" w:hAnsi="Simplified Arabic" w:cs="Simplified Arabic"/>
          <w:color w:val="000000" w:themeColor="text1"/>
          <w:sz w:val="32"/>
          <w:szCs w:val="32"/>
          <w:rtl/>
        </w:rPr>
      </w:pPr>
      <w:r w:rsidRPr="0019549E">
        <w:rPr>
          <w:rFonts w:ascii="Simplified Arabic" w:hAnsi="Simplified Arabic" w:cs="Simplified Arabic" w:hint="cs"/>
          <w:color w:val="000000" w:themeColor="text1"/>
          <w:sz w:val="32"/>
          <w:szCs w:val="32"/>
          <w:rtl/>
        </w:rPr>
        <w:t xml:space="preserve">تعرضت فكرة العدالة إلى </w:t>
      </w:r>
      <w:r>
        <w:rPr>
          <w:rFonts w:ascii="Simplified Arabic" w:hAnsi="Simplified Arabic" w:cs="Simplified Arabic" w:hint="cs"/>
          <w:color w:val="000000" w:themeColor="text1"/>
          <w:sz w:val="32"/>
          <w:szCs w:val="32"/>
          <w:rtl/>
        </w:rPr>
        <w:t>عدة انتقادات باعتبارها غرضا من أغراض العقوبة ومن بين هذه الانتقادات نجد أن فكرة العدل لا تشمل المجرم، وذلك لأنه يربط سبب قيامه بالجريمة بالظلم المسلط عليه وغياب العدالة الاجتماعية.</w:t>
      </w:r>
      <w:r>
        <w:rPr>
          <w:rStyle w:val="Appelnotedebasdep"/>
          <w:rFonts w:ascii="Simplified Arabic" w:hAnsi="Simplified Arabic" w:cs="Simplified Arabic"/>
          <w:color w:val="000000" w:themeColor="text1"/>
          <w:sz w:val="32"/>
          <w:szCs w:val="32"/>
          <w:rtl/>
        </w:rPr>
        <w:footnoteReference w:id="90"/>
      </w:r>
    </w:p>
    <w:p w:rsidR="00AB0F20" w:rsidRDefault="00AB0F20" w:rsidP="00AB0F20">
      <w:pPr>
        <w:bidi/>
        <w:spacing w:after="120"/>
        <w:ind w:firstLine="565"/>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إن الرأي الذي يعتبر أن العدالة غرضا من أغراض العقوبة يسهم في إرجاع فكرة الثأر والانتقام وإرجاع الجريمة إلى صورتها الأولى، مما يدفع الضحايا إلى القيام بجرائم أخرى تبرر بفكرة تحقيق العدالة.</w:t>
      </w:r>
      <w:r>
        <w:rPr>
          <w:rStyle w:val="Appelnotedebasdep"/>
          <w:rFonts w:ascii="Simplified Arabic" w:hAnsi="Simplified Arabic" w:cs="Simplified Arabic"/>
          <w:color w:val="000000" w:themeColor="text1"/>
          <w:sz w:val="32"/>
          <w:szCs w:val="32"/>
          <w:rtl/>
        </w:rPr>
        <w:footnoteReference w:id="91"/>
      </w:r>
    </w:p>
    <w:p w:rsidR="00AB0F20" w:rsidRPr="0019549E" w:rsidRDefault="00AB0F20" w:rsidP="00AB0F20">
      <w:pPr>
        <w:bidi/>
        <w:spacing w:after="120"/>
        <w:ind w:firstLine="565"/>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فالعدالة كغرض أخلاقي تتناقض مع فكرتي الردع العام والخاص، وذلك لأن العدالة يجب أن تتناسب مع الجريمة، بحيث لا تزيدها قسوة ولا تقل.</w:t>
      </w:r>
      <w:r>
        <w:rPr>
          <w:rStyle w:val="Appelnotedebasdep"/>
          <w:rFonts w:ascii="Simplified Arabic" w:hAnsi="Simplified Arabic" w:cs="Simplified Arabic"/>
          <w:color w:val="000000" w:themeColor="text1"/>
          <w:sz w:val="32"/>
          <w:szCs w:val="32"/>
          <w:rtl/>
        </w:rPr>
        <w:footnoteReference w:id="92"/>
      </w:r>
    </w:p>
    <w:p w:rsidR="00AB0F20" w:rsidRPr="009E2906" w:rsidRDefault="00AB0F20" w:rsidP="00AB0F20">
      <w:pPr>
        <w:bidi/>
        <w:spacing w:after="120"/>
        <w:ind w:hanging="1"/>
        <w:jc w:val="both"/>
        <w:rPr>
          <w:rFonts w:ascii="Simplified Arabic" w:hAnsi="Simplified Arabic" w:cs="Simplified Arabic"/>
          <w:b/>
          <w:bCs/>
          <w:sz w:val="32"/>
          <w:szCs w:val="32"/>
          <w:u w:val="single"/>
          <w:rtl/>
        </w:rPr>
      </w:pPr>
      <w:r w:rsidRPr="009E2906">
        <w:rPr>
          <w:rFonts w:ascii="Simplified Arabic" w:hAnsi="Simplified Arabic" w:cs="Simplified Arabic" w:hint="cs"/>
          <w:b/>
          <w:bCs/>
          <w:sz w:val="32"/>
          <w:szCs w:val="32"/>
          <w:u w:val="single"/>
          <w:rtl/>
        </w:rPr>
        <w:t>فرع(2): تحقيق الردع</w:t>
      </w:r>
    </w:p>
    <w:p w:rsidR="00AB0F20" w:rsidRPr="00D918ED" w:rsidRDefault="00AB0F20" w:rsidP="00AB0F20">
      <w:pPr>
        <w:bidi/>
        <w:spacing w:before="240" w:after="120"/>
        <w:ind w:left="-1" w:firstLine="566"/>
        <w:jc w:val="both"/>
        <w:rPr>
          <w:rFonts w:ascii="Simplified Arabic" w:hAnsi="Simplified Arabic" w:cs="Simplified Arabic"/>
          <w:sz w:val="32"/>
          <w:szCs w:val="32"/>
          <w:rtl/>
        </w:rPr>
      </w:pPr>
      <w:r w:rsidRPr="00D918ED">
        <w:rPr>
          <w:rFonts w:ascii="Simplified Arabic" w:hAnsi="Simplified Arabic" w:cs="Simplified Arabic" w:hint="cs"/>
          <w:sz w:val="32"/>
          <w:szCs w:val="32"/>
          <w:rtl/>
        </w:rPr>
        <w:t xml:space="preserve">يتخذ الردع </w:t>
      </w:r>
      <w:r>
        <w:rPr>
          <w:rFonts w:ascii="Simplified Arabic" w:hAnsi="Simplified Arabic" w:cs="Simplified Arabic" w:hint="cs"/>
          <w:sz w:val="32"/>
          <w:szCs w:val="32"/>
          <w:rtl/>
        </w:rPr>
        <w:t>كغرض من أغراض العقوبة وجهين أو صورتين أولهما الردع العام (أولا)، الذي يهدف إلى إعلام الناس بسوء عاقبة الإجرام لكي يتجنبوه، والردع الخاص (ثانيا)، الذي يهدف إلى إصلاح الجاني.</w:t>
      </w:r>
    </w:p>
    <w:p w:rsidR="00AB0F20" w:rsidRPr="00F90F41" w:rsidRDefault="00AB0F20" w:rsidP="00AB0F20">
      <w:pPr>
        <w:bidi/>
        <w:spacing w:after="120"/>
        <w:ind w:left="-1"/>
        <w:jc w:val="both"/>
        <w:rPr>
          <w:rFonts w:ascii="Simplified Arabic" w:hAnsi="Simplified Arabic" w:cs="Simplified Arabic"/>
          <w:b/>
          <w:bCs/>
          <w:sz w:val="30"/>
          <w:szCs w:val="30"/>
          <w:u w:val="single"/>
          <w:rtl/>
        </w:rPr>
      </w:pPr>
      <w:r w:rsidRPr="00F90F41">
        <w:rPr>
          <w:rFonts w:ascii="Simplified Arabic" w:hAnsi="Simplified Arabic" w:cs="Simplified Arabic" w:hint="cs"/>
          <w:b/>
          <w:bCs/>
          <w:sz w:val="30"/>
          <w:szCs w:val="30"/>
          <w:u w:val="single"/>
          <w:rtl/>
        </w:rPr>
        <w:t>أولا: الردع العام</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يقصد بالردع العام إنذار الناس كافة من خلال التهديد بالعقاب وذلك لكي يتجنبوه، واعتبر الردع العام غرضا للعقوبة لأنه سيؤدي إلى النص على العقوبات القاسية، فالمشرع يريد أن يكون تهديده فعالا وذلك يتحقق بتغليظ العقاب ولو بدون مبرر، كما أنه يجافي المنطق ولا يتفق مع العدالة بإيلام الفرد لردع الأخرين وتهديدهم، ومن جهة أخرى هناك من يشكك بفائدة الردع العام وفاعليته في التقليل من الإجرام، وذلك بوصفه نوع من العودة إلى نظام الثأر.</w:t>
      </w:r>
      <w:r>
        <w:rPr>
          <w:rStyle w:val="Appelnotedebasdep"/>
          <w:rFonts w:ascii="Simplified Arabic" w:hAnsi="Simplified Arabic" w:cs="Simplified Arabic"/>
          <w:sz w:val="32"/>
          <w:szCs w:val="32"/>
          <w:rtl/>
        </w:rPr>
        <w:footnoteReference w:id="93"/>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وبالنتيجة يرى البعض أن السياسة الجنائية السليمة لا تسعى إلى تطبيق العقوبات القاسية لتحقيق الردع العام، ولهذا فإن الرأي الأصح والرشيد أن السياسة الجنائية الواقعية والسليمة هي التي تسعى إلى تطبيق عقوبات عادلة، وهذا لأن الردع العام ليس انتقاما أو</w:t>
      </w:r>
    </w:p>
    <w:p w:rsidR="00AB0F20" w:rsidRPr="00A509A0" w:rsidRDefault="00AB0F20" w:rsidP="00AB0F20">
      <w:pPr>
        <w:bidi/>
        <w:spacing w:after="12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ثأرا وإنما هو تأكيد وتبصير من المشرع للكافة بعاقبة الإجرام.</w:t>
      </w:r>
      <w:r>
        <w:rPr>
          <w:rStyle w:val="Appelnotedebasdep"/>
          <w:rFonts w:ascii="Simplified Arabic" w:hAnsi="Simplified Arabic" w:cs="Simplified Arabic"/>
          <w:sz w:val="32"/>
          <w:szCs w:val="32"/>
          <w:rtl/>
        </w:rPr>
        <w:footnoteReference w:id="94"/>
      </w:r>
    </w:p>
    <w:p w:rsidR="00AB0F20" w:rsidRPr="00F90F41" w:rsidRDefault="00AB0F20" w:rsidP="00AB0F20">
      <w:pPr>
        <w:bidi/>
        <w:spacing w:after="120"/>
        <w:ind w:left="-1"/>
        <w:jc w:val="both"/>
        <w:rPr>
          <w:rFonts w:ascii="Simplified Arabic" w:hAnsi="Simplified Arabic" w:cs="Simplified Arabic"/>
          <w:b/>
          <w:bCs/>
          <w:sz w:val="30"/>
          <w:szCs w:val="30"/>
          <w:u w:val="single"/>
          <w:rtl/>
        </w:rPr>
      </w:pPr>
      <w:r w:rsidRPr="00F90F41">
        <w:rPr>
          <w:rFonts w:ascii="Simplified Arabic" w:hAnsi="Simplified Arabic" w:cs="Simplified Arabic" w:hint="cs"/>
          <w:b/>
          <w:bCs/>
          <w:sz w:val="30"/>
          <w:szCs w:val="30"/>
          <w:u w:val="single"/>
          <w:rtl/>
        </w:rPr>
        <w:t>ثانيا: الردع الخاص</w:t>
      </w:r>
    </w:p>
    <w:p w:rsidR="00AB0F20" w:rsidRPr="00A96C5C" w:rsidRDefault="00AB0F20" w:rsidP="00AB0F20">
      <w:pPr>
        <w:bidi/>
        <w:spacing w:after="120"/>
        <w:ind w:firstLine="565"/>
        <w:jc w:val="both"/>
        <w:rPr>
          <w:rFonts w:ascii="Simplified Arabic" w:hAnsi="Simplified Arabic" w:cs="Simplified Arabic"/>
          <w:b/>
          <w:bCs/>
          <w:sz w:val="32"/>
          <w:szCs w:val="32"/>
          <w:u w:val="single"/>
          <w:rtl/>
        </w:rPr>
      </w:pPr>
      <w:r w:rsidRPr="006E56D6">
        <w:rPr>
          <w:rFonts w:ascii="Simplified Arabic" w:hAnsi="Simplified Arabic" w:cs="Simplified Arabic" w:hint="cs"/>
          <w:sz w:val="32"/>
          <w:szCs w:val="32"/>
          <w:rtl/>
        </w:rPr>
        <w:t>نعني بالردع الخاص إصلاح المجرم باستئصال الخطورة الاجرامية الكامنة في شخصه</w:t>
      </w:r>
      <w:r>
        <w:rPr>
          <w:rFonts w:ascii="Simplified Arabic" w:hAnsi="Simplified Arabic" w:cs="Simplified Arabic" w:hint="cs"/>
          <w:sz w:val="32"/>
          <w:szCs w:val="32"/>
          <w:rtl/>
        </w:rPr>
        <w:t xml:space="preserve"> بقصد تأهيله للحياة الاجتماعية، </w:t>
      </w:r>
      <w:r w:rsidRPr="006E56D6">
        <w:rPr>
          <w:rFonts w:ascii="Simplified Arabic" w:hAnsi="Simplified Arabic" w:cs="Simplified Arabic" w:hint="cs"/>
          <w:sz w:val="32"/>
          <w:szCs w:val="32"/>
          <w:rtl/>
        </w:rPr>
        <w:t>وهذا يتم عن طريق العقوبات لاسيما العقوبات السالبة للحرية</w:t>
      </w:r>
      <w:r>
        <w:rPr>
          <w:rFonts w:ascii="Simplified Arabic" w:hAnsi="Simplified Arabic" w:cs="Simplified Arabic" w:hint="cs"/>
          <w:sz w:val="32"/>
          <w:szCs w:val="32"/>
          <w:rtl/>
        </w:rPr>
        <w:t>،</w:t>
      </w:r>
      <w:r w:rsidRPr="006E56D6">
        <w:rPr>
          <w:rFonts w:ascii="Simplified Arabic" w:hAnsi="Simplified Arabic" w:cs="Simplified Arabic" w:hint="cs"/>
          <w:sz w:val="32"/>
          <w:szCs w:val="32"/>
          <w:rtl/>
        </w:rPr>
        <w:t xml:space="preserve"> مما يعني استبعاد الانتقام من الجاني بحيث تقتصر العقوبة على مجرد </w:t>
      </w:r>
      <w:r w:rsidRPr="00A96C5C">
        <w:rPr>
          <w:rFonts w:ascii="Simplified Arabic" w:hAnsi="Simplified Arabic" w:cs="Simplified Arabic" w:hint="cs"/>
          <w:sz w:val="32"/>
          <w:szCs w:val="32"/>
          <w:rtl/>
        </w:rPr>
        <w:t>سلب الحرية، وتنظيم المعاملة العقابية أثناء فترة سلب الحرية ع</w:t>
      </w:r>
      <w:r>
        <w:rPr>
          <w:rFonts w:ascii="Simplified Arabic" w:hAnsi="Simplified Arabic" w:cs="Simplified Arabic" w:hint="cs"/>
          <w:sz w:val="32"/>
          <w:szCs w:val="32"/>
          <w:rtl/>
        </w:rPr>
        <w:t>لى نحو يضمن تأهيل المحكوم عليه</w:t>
      </w:r>
      <w:r w:rsidRPr="00A96C5C">
        <w:rPr>
          <w:rFonts w:ascii="Simplified Arabic" w:hAnsi="Simplified Arabic" w:cs="Simplified Arabic" w:hint="cs"/>
          <w:sz w:val="32"/>
          <w:szCs w:val="32"/>
          <w:rtl/>
        </w:rPr>
        <w:t xml:space="preserve"> وهذا مما يعني أيضا أن الردع الخاص يتميز بطابع فردي</w:t>
      </w:r>
      <w:r>
        <w:rPr>
          <w:rFonts w:ascii="Simplified Arabic" w:hAnsi="Simplified Arabic" w:cs="Simplified Arabic" w:hint="cs"/>
          <w:sz w:val="32"/>
          <w:szCs w:val="32"/>
          <w:rtl/>
        </w:rPr>
        <w:t>،</w:t>
      </w:r>
      <w:r w:rsidRPr="00A96C5C">
        <w:rPr>
          <w:rFonts w:ascii="Simplified Arabic" w:hAnsi="Simplified Arabic" w:cs="Simplified Arabic" w:hint="cs"/>
          <w:sz w:val="32"/>
          <w:szCs w:val="32"/>
          <w:rtl/>
        </w:rPr>
        <w:t xml:space="preserve"> فهو يتجه إلى شخص مرتكب الجريمة لعلاج أوجه القصور لديه، والقضاء على احتمال العودة إلى ارتكاب الجريمة بعد تنفيذ العقوبة</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95"/>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لكن الوصول إلى هذه الغاية ليس بالأمر اليسير، حيث يرى البعض بأن العقوبة قد تؤدي بالجاني إلى العودة إلى الجريمة بدلا من منعه من الإجرام، وخاصة في نظام العقوبات قصيرة المدة والذي قد يساعد الجاني على الفساد بدلا من الإصلاح، وعلى هذا الأساس فإن تنفيذ العقوبة يقتضي منا وعيا خاصا من أجل الوصول بالعقوبة إلى غرضها </w:t>
      </w:r>
      <w:r w:rsidRPr="00110538">
        <w:rPr>
          <w:rFonts w:ascii="Simplified Arabic" w:hAnsi="Simplified Arabic" w:cs="Simplified Arabic" w:hint="cs"/>
          <w:sz w:val="32"/>
          <w:szCs w:val="32"/>
          <w:rtl/>
        </w:rPr>
        <w:t xml:space="preserve">في ردع </w:t>
      </w:r>
    </w:p>
    <w:p w:rsidR="00AB0F20" w:rsidRDefault="00AB0F20" w:rsidP="00AB0F20">
      <w:pPr>
        <w:bidi/>
        <w:spacing w:after="120"/>
        <w:jc w:val="both"/>
        <w:rPr>
          <w:rFonts w:ascii="Simplified Arabic" w:hAnsi="Simplified Arabic" w:cs="Simplified Arabic"/>
          <w:sz w:val="32"/>
          <w:szCs w:val="32"/>
        </w:rPr>
      </w:pPr>
      <w:r w:rsidRPr="00110538">
        <w:rPr>
          <w:rFonts w:ascii="Simplified Arabic" w:hAnsi="Simplified Arabic" w:cs="Simplified Arabic" w:hint="cs"/>
          <w:sz w:val="32"/>
          <w:szCs w:val="32"/>
          <w:rtl/>
        </w:rPr>
        <w:t>الجاني وذلك من خلال تجنب العقوبات قصيرة المدة وإصلاح نظام السجون</w:t>
      </w:r>
      <w:r>
        <w:rPr>
          <w:rFonts w:ascii="Simplified Arabic" w:hAnsi="Simplified Arabic" w:cs="Simplified Arabic" w:hint="cs"/>
          <w:sz w:val="32"/>
          <w:szCs w:val="32"/>
          <w:rtl/>
        </w:rPr>
        <w:t>.</w:t>
      </w:r>
      <w:r w:rsidRPr="00110538">
        <w:rPr>
          <w:rStyle w:val="Appelnotedebasdep"/>
          <w:rFonts w:ascii="Simplified Arabic" w:hAnsi="Simplified Arabic" w:cs="Simplified Arabic"/>
          <w:sz w:val="32"/>
          <w:szCs w:val="32"/>
          <w:rtl/>
        </w:rPr>
        <w:footnoteReference w:id="96"/>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فلعل من أساسيات القانون عامة والجزاء خاصة ما يميزه لبناء منظومة عقابية قوية تحقق أغراضا لا يمكن لأي أساس اجتماعي الاستغناء عنها تحقيقا للردع الاجتماعي وضمانا للاستقرار المنشود، فلابد لأفراد المجتمع الواحد تنظيم أفعالهم تحت نسق قانوني محكم يتميز بالانصياع لأوامر الحاكم.</w:t>
      </w:r>
    </w:p>
    <w:p w:rsidR="00AB0F20" w:rsidRPr="00245EF6"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ومن جهة أخرى تسعى المنظومة التشريعية الحديثة إلى تحقيق الردع الخاص، ومؤدى هذا أن ينظر للجاني بمنظور أخر يخالف النظرة البدائية التي تسعى لتوقيع الجزاء لا غير، هذا ما يتماشى والنظرة الحديثة التي تسعى إلى جانب توقيع العقاب إلى إعادة تأهيل الجاني.</w:t>
      </w:r>
    </w:p>
    <w:p w:rsidR="00AB0F20" w:rsidRPr="009E2906" w:rsidRDefault="00AB0F20" w:rsidP="00AB0F20">
      <w:pPr>
        <w:bidi/>
        <w:spacing w:before="240" w:after="160" w:line="259" w:lineRule="auto"/>
        <w:jc w:val="both"/>
        <w:rPr>
          <w:rFonts w:ascii="Simplified Arabic" w:hAnsi="Simplified Arabic" w:cs="Simplified Arabic"/>
          <w:b/>
          <w:bCs/>
          <w:sz w:val="40"/>
          <w:szCs w:val="40"/>
          <w:u w:val="single"/>
          <w:rtl/>
          <w:lang w:bidi="ar-DZ"/>
        </w:rPr>
      </w:pPr>
      <w:r w:rsidRPr="009E2906">
        <w:rPr>
          <w:rFonts w:ascii="Simplified Arabic" w:hAnsi="Simplified Arabic" w:cs="Simplified Arabic" w:hint="cs"/>
          <w:b/>
          <w:bCs/>
          <w:sz w:val="40"/>
          <w:szCs w:val="40"/>
          <w:u w:val="single"/>
          <w:rtl/>
          <w:lang w:bidi="ar-DZ"/>
        </w:rPr>
        <w:t>مبحث(2): السمات الخاصة بالجزاء الجنائي وشروط قيامه</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يعتبر الجزاء الجنائي بمثابة التبعية القانونية التي يتحملها الجاني كأثر مترتب عن الجريمة المرتكبة، وحتى يكتمل التعرف على ماهية هذا الجزاء وجب بداية الكشف عن أهم الخصائص المميزة له وتحديدها، ونظرا لأن الجزاء الجنائي يكتسي أهمية بالغة جعلته متميزا ومستقلا عن غيره من الجزاءات القانونية الأخرى.</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وبناءا على ذلك اقتضى الأمر التطرق إلى أهم خصائص الجزاء الجنائي وتمييزه عن الجزاءات المشابهة له (المطلب(1))، كما أن التطور الحاصل والذي عرفته البشرية في ميدان العقوبة عبر مختلف الأنظمة القانونية أدى إلى بناء أسس للقواعد القانونية بمفهومها الحديث، الأمر الذي يستدعي التعرف على عناصر الجزاء الجنائي (المطلب(2))، فهدف التشريعات الحديثة هو تحقيق الردع العام والخاص.</w:t>
      </w:r>
    </w:p>
    <w:p w:rsidR="00AB0F20" w:rsidRPr="00C05C92"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وختاما ولتكتمل النظرة التطلعية للجزاء الجنائي يتطلب الأمر التعرض إلى شروط استحقاق الجزاء الجنائي (المطلب (3)) نظرا لخطورته وثقل آثاره.</w:t>
      </w:r>
    </w:p>
    <w:p w:rsidR="00AB0F20" w:rsidRPr="009E2906" w:rsidRDefault="00AB0F20" w:rsidP="00AB0F20">
      <w:pPr>
        <w:bidi/>
        <w:spacing w:before="240" w:after="160" w:line="259" w:lineRule="auto"/>
        <w:jc w:val="both"/>
        <w:rPr>
          <w:rFonts w:ascii="Simplified Arabic" w:hAnsi="Simplified Arabic" w:cs="Simplified Arabic"/>
          <w:b/>
          <w:bCs/>
          <w:sz w:val="36"/>
          <w:szCs w:val="36"/>
          <w:u w:val="single"/>
          <w:rtl/>
          <w:lang w:bidi="ar-DZ"/>
        </w:rPr>
      </w:pPr>
      <w:r w:rsidRPr="009E2906">
        <w:rPr>
          <w:rFonts w:ascii="Simplified Arabic" w:hAnsi="Simplified Arabic" w:cs="Simplified Arabic" w:hint="cs"/>
          <w:b/>
          <w:bCs/>
          <w:sz w:val="36"/>
          <w:szCs w:val="36"/>
          <w:u w:val="single"/>
          <w:rtl/>
          <w:lang w:bidi="ar-DZ"/>
        </w:rPr>
        <w:t>مطلب(1): تحديد خصائص الجزاء الجنائي وتمييزه عن باقي المفاهيم المشابهة</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يعتير الجزاء الجنائي صورة من صور العقوبة بمفهومها الحديث، بغية الحفاظ على الأمن في المجتمع لحقيق الردع، ونظرا لحساسية وأهمية الجزاء الجنائي اكتسى أهمية كبيرة باختلافه اختلافات جوهرية عن غيره من الجزاءات القانونية المشابهة.</w:t>
      </w:r>
    </w:p>
    <w:p w:rsidR="00AB0F20" w:rsidRPr="001C09CA" w:rsidRDefault="00AB0F20" w:rsidP="00AB0F20">
      <w:pPr>
        <w:bidi/>
        <w:spacing w:before="240" w:after="160" w:line="259" w:lineRule="auto"/>
        <w:ind w:firstLine="565"/>
        <w:jc w:val="both"/>
        <w:rPr>
          <w:rFonts w:ascii="Simplified Arabic" w:hAnsi="Simplified Arabic" w:cs="Simplified Arabic"/>
          <w:b/>
          <w:bCs/>
          <w:sz w:val="36"/>
          <w:szCs w:val="36"/>
          <w:u w:val="single"/>
          <w:rtl/>
          <w:lang w:bidi="ar-DZ"/>
        </w:rPr>
      </w:pPr>
      <w:r>
        <w:rPr>
          <w:rFonts w:ascii="Simplified Arabic" w:hAnsi="Simplified Arabic" w:cs="Simplified Arabic" w:hint="cs"/>
          <w:sz w:val="32"/>
          <w:szCs w:val="32"/>
          <w:rtl/>
          <w:lang w:bidi="ar-DZ"/>
        </w:rPr>
        <w:t>وبناء</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عليه يتعين بداية تحديد خصائص الجزاء الجنائي (فرع(1))، ثم التطرق إلى تمييز الجزاء الجنائي عن غيره من المفاهيم المشابهة (فرع(2)).</w:t>
      </w:r>
    </w:p>
    <w:p w:rsidR="00AB0F20" w:rsidRPr="009E2906" w:rsidRDefault="00AB0F20" w:rsidP="00AB0F20">
      <w:pPr>
        <w:bidi/>
        <w:spacing w:before="240" w:after="160" w:line="259" w:lineRule="auto"/>
        <w:jc w:val="both"/>
        <w:rPr>
          <w:rFonts w:ascii="Simplified Arabic" w:hAnsi="Simplified Arabic" w:cs="Simplified Arabic"/>
          <w:b/>
          <w:bCs/>
          <w:sz w:val="32"/>
          <w:szCs w:val="32"/>
          <w:u w:val="single"/>
          <w:rtl/>
          <w:lang w:bidi="ar-DZ"/>
        </w:rPr>
      </w:pPr>
      <w:r w:rsidRPr="009E2906">
        <w:rPr>
          <w:rFonts w:ascii="Simplified Arabic" w:hAnsi="Simplified Arabic" w:cs="Simplified Arabic" w:hint="cs"/>
          <w:b/>
          <w:bCs/>
          <w:sz w:val="32"/>
          <w:szCs w:val="32"/>
          <w:u w:val="single"/>
          <w:rtl/>
          <w:lang w:bidi="ar-DZ"/>
        </w:rPr>
        <w:t>فرع(1): خصائص الجزاء الجنائي</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للجزاء الجنائي خصائص أساسية هي التي تعطي للجزاء جوهره والتي سنتطرق إليها في هذا الفرع من خلال: طابع</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الإيلام (أولا)، والطابع المحدد لعقوبة (ثانيا)، الغاية (ثالثا)، والطابع النهائي (رابعا).</w:t>
      </w:r>
    </w:p>
    <w:p w:rsidR="00AB0F20" w:rsidRPr="00F90F41" w:rsidRDefault="00AB0F20" w:rsidP="00AB0F20">
      <w:pPr>
        <w:bidi/>
        <w:spacing w:before="240" w:after="160" w:line="259" w:lineRule="auto"/>
        <w:jc w:val="both"/>
        <w:rPr>
          <w:rFonts w:ascii="Simplified Arabic" w:hAnsi="Simplified Arabic" w:cs="Simplified Arabic"/>
          <w:b/>
          <w:bCs/>
          <w:sz w:val="30"/>
          <w:szCs w:val="30"/>
          <w:u w:val="single"/>
          <w:rtl/>
          <w:lang w:bidi="ar-DZ"/>
        </w:rPr>
      </w:pPr>
      <w:r w:rsidRPr="00F90F41">
        <w:rPr>
          <w:rFonts w:ascii="Simplified Arabic" w:hAnsi="Simplified Arabic" w:cs="Simplified Arabic" w:hint="cs"/>
          <w:b/>
          <w:bCs/>
          <w:sz w:val="30"/>
          <w:szCs w:val="30"/>
          <w:u w:val="single"/>
          <w:rtl/>
          <w:lang w:bidi="ar-DZ"/>
        </w:rPr>
        <w:t>أولا: طابع الإيلام</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تنطوي العقوبة على معنى الإيلام بحيث لا عقوبة دون ألم، و</w:t>
      </w:r>
      <w:r w:rsidRPr="000F0DE6">
        <w:rPr>
          <w:rFonts w:ascii="Simplified Arabic" w:hAnsi="Simplified Arabic" w:cs="Simplified Arabic" w:hint="cs"/>
          <w:sz w:val="32"/>
          <w:szCs w:val="32"/>
          <w:rtl/>
          <w:lang w:bidi="ar-DZ"/>
        </w:rPr>
        <w:t xml:space="preserve">قد ارتبط هاذين المفردين الألم </w:t>
      </w:r>
      <w:r>
        <w:rPr>
          <w:rFonts w:ascii="Simplified Arabic" w:hAnsi="Simplified Arabic" w:cs="Simplified Arabic" w:hint="cs"/>
          <w:sz w:val="32"/>
          <w:szCs w:val="32"/>
          <w:rtl/>
          <w:lang w:bidi="ar-DZ"/>
        </w:rPr>
        <w:t>و</w:t>
      </w:r>
      <w:r w:rsidRPr="000F0DE6">
        <w:rPr>
          <w:rFonts w:ascii="Simplified Arabic" w:hAnsi="Simplified Arabic" w:cs="Simplified Arabic" w:hint="cs"/>
          <w:sz w:val="32"/>
          <w:szCs w:val="32"/>
          <w:rtl/>
          <w:lang w:bidi="ar-DZ"/>
        </w:rPr>
        <w:t>العقا</w:t>
      </w:r>
      <w:r>
        <w:rPr>
          <w:rFonts w:ascii="Simplified Arabic" w:hAnsi="Simplified Arabic" w:cs="Simplified Arabic" w:hint="cs"/>
          <w:sz w:val="32"/>
          <w:szCs w:val="32"/>
          <w:rtl/>
          <w:lang w:bidi="ar-DZ"/>
        </w:rPr>
        <w:t>ب منذ أن ارتقت مدركات الإنسان و</w:t>
      </w:r>
      <w:r w:rsidRPr="000F0DE6">
        <w:rPr>
          <w:rFonts w:ascii="Simplified Arabic" w:hAnsi="Simplified Arabic" w:cs="Simplified Arabic" w:hint="cs"/>
          <w:sz w:val="32"/>
          <w:szCs w:val="32"/>
          <w:rtl/>
          <w:lang w:bidi="ar-DZ"/>
        </w:rPr>
        <w:t>أصبح بإمكانه ترجمة أفكاره إلى مفردات لغوية</w:t>
      </w:r>
      <w:r>
        <w:rPr>
          <w:rFonts w:ascii="Simplified Arabic" w:hAnsi="Simplified Arabic" w:cs="Simplified Arabic" w:hint="cs"/>
          <w:sz w:val="32"/>
          <w:szCs w:val="32"/>
          <w:rtl/>
          <w:lang w:bidi="ar-DZ"/>
        </w:rPr>
        <w:t>، و</w:t>
      </w:r>
      <w:r w:rsidRPr="000F0DE6">
        <w:rPr>
          <w:rFonts w:ascii="Simplified Arabic" w:hAnsi="Simplified Arabic" w:cs="Simplified Arabic" w:hint="cs"/>
          <w:sz w:val="32"/>
          <w:szCs w:val="32"/>
          <w:rtl/>
          <w:lang w:bidi="ar-DZ"/>
        </w:rPr>
        <w:t>تنطوي فكرة العقوبة على معنى الإيلام بغير إ</w:t>
      </w:r>
      <w:r>
        <w:rPr>
          <w:rFonts w:ascii="Simplified Arabic" w:hAnsi="Simplified Arabic" w:cs="Simplified Arabic" w:hint="cs"/>
          <w:sz w:val="32"/>
          <w:szCs w:val="32"/>
          <w:rtl/>
          <w:lang w:bidi="ar-DZ"/>
        </w:rPr>
        <w:t>فراط ولا تفريط، ويقصد بالألم في العقوبة هو ذلك الذي يمس حقا من حقوق الشخص.</w:t>
      </w:r>
      <w:r>
        <w:rPr>
          <w:rStyle w:val="Appelnotedebasdep"/>
          <w:rFonts w:ascii="Simplified Arabic" w:hAnsi="Simplified Arabic" w:cs="Simplified Arabic"/>
          <w:sz w:val="32"/>
          <w:szCs w:val="32"/>
          <w:rtl/>
          <w:lang w:bidi="ar-DZ"/>
        </w:rPr>
        <w:footnoteReference w:id="97"/>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سواء مست حقوق الشخص كلها أو جزءا منها أو مصلحة من مصالحه أو عند وضع قيود على استعمالها وما هو طبيعي، فالإنسان يتمتع بحقوق متعددة ومتنوعة وتتوقف درجة جسامة العقوبة على أهمية الحق الذي مست به.</w:t>
      </w:r>
      <w:r>
        <w:rPr>
          <w:rStyle w:val="Appelnotedebasdep"/>
          <w:rFonts w:ascii="Simplified Arabic" w:hAnsi="Simplified Arabic" w:cs="Simplified Arabic"/>
          <w:sz w:val="32"/>
          <w:szCs w:val="32"/>
          <w:rtl/>
          <w:lang w:bidi="ar-DZ"/>
        </w:rPr>
        <w:footnoteReference w:id="98"/>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فهو يزيد أو ينتقص بحسب شدة العقوبة، والإيلام يتخذ صورا مختلفة فقد يكون إيلاما</w:t>
      </w:r>
    </w:p>
    <w:p w:rsidR="00AB0F20" w:rsidRDefault="00AB0F20" w:rsidP="00AB0F20">
      <w:pPr>
        <w:bidi/>
        <w:spacing w:after="160" w:line="259"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بدنيا كما هو الحال بالنسبة لعقوبة الإعدام أو العقوبات البدنية، وقد يكون إيلاما معنويا في العقوبات التي تمس الحقوق والحريات أو عندما يتعلق الأمر بالعقوبات الماسة بالذمة المالية كالغرامة والمصادرة.</w:t>
      </w:r>
      <w:r>
        <w:rPr>
          <w:rStyle w:val="Appelnotedebasdep"/>
          <w:rFonts w:ascii="Simplified Arabic" w:hAnsi="Simplified Arabic" w:cs="Simplified Arabic"/>
          <w:sz w:val="32"/>
          <w:szCs w:val="32"/>
          <w:rtl/>
          <w:lang w:bidi="ar-DZ"/>
        </w:rPr>
        <w:footnoteReference w:id="99"/>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هذا وكما أن العقوبة بحكم طبيعتها فهي منطوية على معنى القسر والإجبار والإيلام يفرض على المحكوم عليه تنفيذ العقوبة بإكراه وليس حسب مشيئته، كما تتولى الدولة في العصر الحديث ممثلة في سلطاتها العامة ووفقا لإجراءات يحددها القانون إكراه المحكوم عليه تنفيذ العقوبة.</w:t>
      </w:r>
      <w:r>
        <w:rPr>
          <w:rStyle w:val="Appelnotedebasdep"/>
          <w:rFonts w:ascii="Simplified Arabic" w:hAnsi="Simplified Arabic" w:cs="Simplified Arabic"/>
          <w:sz w:val="32"/>
          <w:szCs w:val="32"/>
          <w:rtl/>
          <w:lang w:bidi="ar-DZ"/>
        </w:rPr>
        <w:footnoteReference w:id="100"/>
      </w:r>
    </w:p>
    <w:p w:rsidR="00AB0F20" w:rsidRPr="005E0E92" w:rsidRDefault="00AB0F20" w:rsidP="00AB0F20">
      <w:pPr>
        <w:bidi/>
        <w:spacing w:after="160" w:line="259" w:lineRule="auto"/>
        <w:ind w:hanging="2"/>
        <w:jc w:val="both"/>
        <w:rPr>
          <w:rFonts w:ascii="Simplified Arabic" w:hAnsi="Simplified Arabic" w:cs="Simplified Arabic"/>
          <w:sz w:val="32"/>
          <w:szCs w:val="32"/>
          <w:rtl/>
          <w:lang w:bidi="ar-DZ"/>
        </w:rPr>
      </w:pPr>
      <w:r>
        <w:rPr>
          <w:rFonts w:ascii="Simplified Arabic" w:hAnsi="Simplified Arabic" w:cs="Simplified Arabic" w:hint="cs"/>
          <w:b/>
          <w:bCs/>
          <w:sz w:val="30"/>
          <w:szCs w:val="30"/>
          <w:u w:val="single"/>
          <w:rtl/>
          <w:lang w:bidi="ar-DZ"/>
        </w:rPr>
        <w:t>ثانيا: الطابع المحدد</w:t>
      </w:r>
    </w:p>
    <w:p w:rsidR="00AB0F20" w:rsidRDefault="00AB0F20" w:rsidP="00AB0F20">
      <w:pPr>
        <w:bidi/>
        <w:spacing w:before="240" w:after="160" w:line="259" w:lineRule="auto"/>
        <w:ind w:firstLine="565"/>
        <w:jc w:val="both"/>
        <w:rPr>
          <w:rFonts w:ascii="Simplified Arabic" w:hAnsi="Simplified Arabic" w:cs="Simplified Arabic"/>
          <w:b/>
          <w:bCs/>
          <w:sz w:val="30"/>
          <w:szCs w:val="30"/>
          <w:u w:val="single"/>
          <w:rtl/>
          <w:lang w:bidi="ar-DZ"/>
        </w:rPr>
      </w:pPr>
      <w:r>
        <w:rPr>
          <w:rFonts w:ascii="Simplified Arabic" w:hAnsi="Simplified Arabic" w:cs="Simplified Arabic" w:hint="cs"/>
          <w:sz w:val="32"/>
          <w:szCs w:val="32"/>
          <w:rtl/>
          <w:lang w:bidi="ar-DZ"/>
        </w:rPr>
        <w:t>حتى تؤدي العقوبة أغراضها على أكمل وجه لاسيما وظيفتي الإيلام وإرضاء لشعور العدالة،</w:t>
      </w:r>
      <w:r>
        <w:rPr>
          <w:rStyle w:val="Appelnotedebasdep"/>
          <w:rFonts w:ascii="Simplified Arabic" w:hAnsi="Simplified Arabic" w:cs="Simplified Arabic"/>
          <w:sz w:val="32"/>
          <w:szCs w:val="32"/>
          <w:rtl/>
          <w:lang w:bidi="ar-DZ"/>
        </w:rPr>
        <w:footnoteReference w:id="101"/>
      </w:r>
      <w:r>
        <w:rPr>
          <w:rFonts w:ascii="Simplified Arabic" w:hAnsi="Simplified Arabic" w:cs="Simplified Arabic" w:hint="cs"/>
          <w:sz w:val="32"/>
          <w:szCs w:val="32"/>
          <w:rtl/>
          <w:lang w:bidi="ar-DZ"/>
        </w:rPr>
        <w:t xml:space="preserve"> يجب أن تكون العقوبة محصورة في مدة زمنية محددة بحيث تعتبر هذه الخاصية من أهم خصائص العقوبة، فهنا تكون العقوبة محصورة سلفا من حيث نوعها ومقدارها بين حد أدنى وحد أقصى.</w:t>
      </w:r>
      <w:r>
        <w:rPr>
          <w:rStyle w:val="Appelnotedebasdep"/>
          <w:rFonts w:ascii="Simplified Arabic" w:hAnsi="Simplified Arabic" w:cs="Simplified Arabic"/>
          <w:sz w:val="32"/>
          <w:szCs w:val="32"/>
          <w:rtl/>
          <w:lang w:bidi="ar-DZ"/>
        </w:rPr>
        <w:footnoteReference w:id="102"/>
      </w:r>
    </w:p>
    <w:p w:rsidR="00AB0F20" w:rsidRDefault="00AB0F20" w:rsidP="00AB0F20">
      <w:pPr>
        <w:bidi/>
        <w:spacing w:before="240" w:after="160" w:line="259" w:lineRule="auto"/>
        <w:ind w:firstLine="565"/>
        <w:jc w:val="both"/>
        <w:rPr>
          <w:rFonts w:ascii="Simplified Arabic" w:hAnsi="Simplified Arabic" w:cs="Simplified Arabic"/>
          <w:b/>
          <w:bCs/>
          <w:sz w:val="30"/>
          <w:szCs w:val="30"/>
          <w:u w:val="single"/>
          <w:rtl/>
          <w:lang w:bidi="ar-DZ"/>
        </w:rPr>
      </w:pPr>
      <w:r>
        <w:rPr>
          <w:rFonts w:ascii="Simplified Arabic" w:hAnsi="Simplified Arabic" w:cs="Simplified Arabic" w:hint="cs"/>
          <w:sz w:val="32"/>
          <w:szCs w:val="32"/>
          <w:rtl/>
          <w:lang w:bidi="ar-DZ"/>
        </w:rPr>
        <w:t>وبالتالي فإنه لا يجوز للقاضي تطبيق عقوبة على من تثبت مسؤوليته على الجريمة عقوبة أشد مما هو محدد في القانون، كما لا يجوز للسلطة المنفذة توقيع غير العقوبة المحكوم بها على الجاني، ولا يمكنهم الإفراج عنه إلا إذا انقضى أجل العقوبة.</w:t>
      </w:r>
      <w:r>
        <w:rPr>
          <w:rStyle w:val="Appelnotedebasdep"/>
          <w:rFonts w:ascii="Simplified Arabic" w:hAnsi="Simplified Arabic" w:cs="Simplified Arabic"/>
          <w:sz w:val="32"/>
          <w:szCs w:val="32"/>
          <w:rtl/>
          <w:lang w:bidi="ar-DZ"/>
        </w:rPr>
        <w:footnoteReference w:id="103"/>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فمن يوم النطق بالحكم يكون الجميع على دراية بتاريخ انتهاء العقوبة المقررة على الجاني</w:t>
      </w:r>
      <w:r>
        <w:rPr>
          <w:rStyle w:val="Appelnotedebasdep"/>
          <w:rFonts w:ascii="Simplified Arabic" w:hAnsi="Simplified Arabic" w:cs="Simplified Arabic"/>
          <w:sz w:val="32"/>
          <w:szCs w:val="32"/>
          <w:rtl/>
          <w:lang w:bidi="ar-DZ"/>
        </w:rPr>
        <w:footnoteReference w:id="104"/>
      </w:r>
      <w:r>
        <w:rPr>
          <w:rFonts w:ascii="Simplified Arabic" w:hAnsi="Simplified Arabic" w:cs="Simplified Arabic" w:hint="cs"/>
          <w:sz w:val="32"/>
          <w:szCs w:val="32"/>
          <w:rtl/>
          <w:lang w:bidi="ar-DZ"/>
        </w:rPr>
        <w:t>، وما يؤكد صفة التحديد في العقوبة أنها تقاس بدرجة جسامة الجزء المادي ومقدار</w:t>
      </w:r>
    </w:p>
    <w:p w:rsidR="00AB0F20" w:rsidRPr="00F90F41" w:rsidRDefault="00AB0F20" w:rsidP="00AB0F20">
      <w:pPr>
        <w:bidi/>
        <w:spacing w:before="240" w:after="160" w:line="259" w:lineRule="auto"/>
        <w:jc w:val="both"/>
        <w:rPr>
          <w:rFonts w:ascii="Simplified Arabic" w:hAnsi="Simplified Arabic" w:cs="Simplified Arabic"/>
          <w:b/>
          <w:bCs/>
          <w:sz w:val="30"/>
          <w:szCs w:val="30"/>
          <w:u w:val="single"/>
          <w:rtl/>
          <w:lang w:bidi="ar-DZ"/>
        </w:rPr>
      </w:pPr>
      <w:r>
        <w:rPr>
          <w:rFonts w:ascii="Simplified Arabic" w:hAnsi="Simplified Arabic" w:cs="Simplified Arabic" w:hint="cs"/>
          <w:sz w:val="32"/>
          <w:szCs w:val="32"/>
          <w:rtl/>
          <w:lang w:bidi="ar-DZ"/>
        </w:rPr>
        <w:t>صاحبها من خطيئة وإثم.</w:t>
      </w:r>
      <w:r>
        <w:rPr>
          <w:rStyle w:val="Appelnotedebasdep"/>
          <w:rFonts w:ascii="Simplified Arabic" w:hAnsi="Simplified Arabic" w:cs="Simplified Arabic"/>
          <w:sz w:val="32"/>
          <w:szCs w:val="32"/>
          <w:rtl/>
          <w:lang w:bidi="ar-DZ"/>
        </w:rPr>
        <w:footnoteReference w:id="105"/>
      </w:r>
    </w:p>
    <w:p w:rsidR="00AB0F20" w:rsidRDefault="00AB0F20" w:rsidP="00AB0F20">
      <w:pPr>
        <w:bidi/>
        <w:spacing w:before="240" w:after="160" w:line="259" w:lineRule="auto"/>
        <w:jc w:val="both"/>
        <w:rPr>
          <w:rFonts w:ascii="Simplified Arabic" w:hAnsi="Simplified Arabic" w:cs="Simplified Arabic"/>
          <w:b/>
          <w:bCs/>
          <w:sz w:val="30"/>
          <w:szCs w:val="30"/>
          <w:u w:val="single"/>
          <w:rtl/>
          <w:lang w:bidi="ar-DZ"/>
        </w:rPr>
      </w:pPr>
      <w:r w:rsidRPr="00F90F41">
        <w:rPr>
          <w:rFonts w:ascii="Simplified Arabic" w:hAnsi="Simplified Arabic" w:cs="Simplified Arabic" w:hint="cs"/>
          <w:b/>
          <w:bCs/>
          <w:sz w:val="30"/>
          <w:szCs w:val="30"/>
          <w:u w:val="single"/>
          <w:rtl/>
          <w:lang w:bidi="ar-DZ"/>
        </w:rPr>
        <w:t>ثالثا: طابع الغاية</w:t>
      </w:r>
    </w:p>
    <w:p w:rsidR="00AB0F20" w:rsidRPr="006D41D7" w:rsidRDefault="00AB0F20" w:rsidP="00AB0F20">
      <w:pPr>
        <w:bidi/>
        <w:spacing w:before="240" w:after="160" w:line="259" w:lineRule="auto"/>
        <w:ind w:firstLine="565"/>
        <w:jc w:val="both"/>
        <w:rPr>
          <w:rFonts w:ascii="Simplified Arabic" w:hAnsi="Simplified Arabic" w:cs="Simplified Arabic"/>
          <w:b/>
          <w:bCs/>
          <w:sz w:val="30"/>
          <w:szCs w:val="30"/>
          <w:u w:val="single"/>
          <w:rtl/>
          <w:lang w:bidi="ar-DZ"/>
        </w:rPr>
      </w:pPr>
      <w:r w:rsidRPr="007F4EED">
        <w:rPr>
          <w:rFonts w:ascii="Simplified Arabic" w:hAnsi="Simplified Arabic" w:cs="Simplified Arabic" w:hint="cs"/>
          <w:sz w:val="32"/>
          <w:szCs w:val="32"/>
          <w:rtl/>
          <w:lang w:bidi="ar-DZ"/>
        </w:rPr>
        <w:t>غاية الجزاء الجنائي مكافحة الجريم</w:t>
      </w:r>
      <w:r>
        <w:rPr>
          <w:rFonts w:ascii="Simplified Arabic" w:hAnsi="Simplified Arabic" w:cs="Simplified Arabic" w:hint="cs"/>
          <w:sz w:val="32"/>
          <w:szCs w:val="32"/>
          <w:rtl/>
          <w:lang w:bidi="ar-DZ"/>
        </w:rPr>
        <w:t>ة، فالهدف من توقيع الجزاء على الجناة هو مكافحة الجريمة والحد منها بغية تحقيق الردع العام والردع الخاص في نفس الوقت.</w:t>
      </w:r>
      <w:r>
        <w:rPr>
          <w:rStyle w:val="Appelnotedebasdep"/>
          <w:rFonts w:ascii="Simplified Arabic" w:hAnsi="Simplified Arabic" w:cs="Simplified Arabic"/>
          <w:sz w:val="32"/>
          <w:szCs w:val="32"/>
          <w:rtl/>
          <w:lang w:bidi="ar-DZ"/>
        </w:rPr>
        <w:footnoteReference w:id="106"/>
      </w:r>
    </w:p>
    <w:p w:rsidR="00AB0F20" w:rsidRDefault="00AB0F20" w:rsidP="00AB0F20">
      <w:pPr>
        <w:tabs>
          <w:tab w:val="left" w:pos="4041"/>
        </w:tabs>
        <w:bidi/>
        <w:spacing w:before="240" w:after="160" w:line="259" w:lineRule="auto"/>
        <w:jc w:val="both"/>
        <w:rPr>
          <w:rFonts w:ascii="Simplified Arabic" w:hAnsi="Simplified Arabic" w:cs="Simplified Arabic"/>
          <w:b/>
          <w:bCs/>
          <w:sz w:val="30"/>
          <w:szCs w:val="30"/>
          <w:u w:val="single"/>
          <w:rtl/>
          <w:lang w:bidi="ar-DZ"/>
        </w:rPr>
      </w:pPr>
      <w:r>
        <w:rPr>
          <w:rFonts w:ascii="Simplified Arabic" w:hAnsi="Simplified Arabic" w:cs="Simplified Arabic" w:hint="cs"/>
          <w:b/>
          <w:bCs/>
          <w:sz w:val="30"/>
          <w:szCs w:val="30"/>
          <w:u w:val="single"/>
          <w:rtl/>
          <w:lang w:bidi="ar-DZ"/>
        </w:rPr>
        <w:t>رابعا: الطابع النهائي</w:t>
      </w:r>
    </w:p>
    <w:p w:rsidR="00AB0F20" w:rsidRPr="006D41D7" w:rsidRDefault="00AB0F20" w:rsidP="00AB0F20">
      <w:pPr>
        <w:tabs>
          <w:tab w:val="left" w:pos="4041"/>
        </w:tabs>
        <w:bidi/>
        <w:spacing w:before="240" w:after="160" w:line="259" w:lineRule="auto"/>
        <w:ind w:firstLine="565"/>
        <w:jc w:val="both"/>
        <w:rPr>
          <w:rFonts w:ascii="Simplified Arabic" w:hAnsi="Simplified Arabic" w:cs="Simplified Arabic"/>
          <w:b/>
          <w:bCs/>
          <w:sz w:val="30"/>
          <w:szCs w:val="30"/>
          <w:u w:val="single"/>
          <w:lang w:bidi="ar-DZ"/>
        </w:rPr>
      </w:pPr>
      <w:r w:rsidRPr="00785654">
        <w:rPr>
          <w:rFonts w:ascii="Simplified Arabic" w:hAnsi="Simplified Arabic" w:cs="Simplified Arabic" w:hint="cs"/>
          <w:sz w:val="32"/>
          <w:szCs w:val="32"/>
          <w:rtl/>
          <w:lang w:bidi="ar-DZ"/>
        </w:rPr>
        <w:t xml:space="preserve">يصبح الحكم </w:t>
      </w:r>
      <w:r>
        <w:rPr>
          <w:rFonts w:ascii="Simplified Arabic" w:hAnsi="Simplified Arabic" w:cs="Simplified Arabic" w:hint="cs"/>
          <w:sz w:val="32"/>
          <w:szCs w:val="32"/>
          <w:rtl/>
          <w:lang w:bidi="ar-DZ"/>
        </w:rPr>
        <w:t>الجزائي الذي قضى بالعقوبة نهائيا بمجرد استنفاذ طرق الطعن ويكتسب بذلك قوة الشيء المقضي، وهذه القوة ضرورية لإرضاء شعور العدالة، ولا تقبل العقوبة إدخال أي تعديل عليها، فهي التي تبقى مقيدة في سجل السوابق القضائية للفرد وما يترتب عن ذلك من حرمان وعدم الأهلية، وإذا كان القانون قد أجاز بصفة استثنائية مراجعة العقوبة فقد حصر ذلك في حالة الخطأ القضائي وحده،</w:t>
      </w:r>
      <w:r>
        <w:rPr>
          <w:rStyle w:val="Appelnotedebasdep"/>
          <w:rFonts w:ascii="Simplified Arabic" w:hAnsi="Simplified Arabic" w:cs="Simplified Arabic"/>
          <w:sz w:val="32"/>
          <w:szCs w:val="32"/>
          <w:rtl/>
          <w:lang w:bidi="ar-DZ"/>
        </w:rPr>
        <w:footnoteReference w:id="107"/>
      </w:r>
      <w:r>
        <w:rPr>
          <w:rFonts w:ascii="Simplified Arabic" w:hAnsi="Simplified Arabic" w:cs="Simplified Arabic" w:hint="cs"/>
          <w:sz w:val="32"/>
          <w:szCs w:val="32"/>
          <w:rtl/>
          <w:lang w:bidi="ar-DZ"/>
        </w:rPr>
        <w:t xml:space="preserve"> وهذا ما نصت عليه المادة 531 من قانون الإجراءات الجزائية الجزائري.</w:t>
      </w:r>
      <w:r>
        <w:rPr>
          <w:rStyle w:val="Appelnotedebasdep"/>
          <w:rFonts w:ascii="Simplified Arabic" w:hAnsi="Simplified Arabic" w:cs="Simplified Arabic"/>
          <w:sz w:val="32"/>
          <w:szCs w:val="32"/>
          <w:rtl/>
          <w:lang w:bidi="ar-DZ"/>
        </w:rPr>
        <w:footnoteReference w:id="108"/>
      </w:r>
    </w:p>
    <w:p w:rsidR="00AB0F20" w:rsidRDefault="00AB0F20" w:rsidP="00AB0F20">
      <w:pPr>
        <w:bidi/>
        <w:spacing w:before="240" w:after="160" w:line="259" w:lineRule="auto"/>
        <w:jc w:val="both"/>
        <w:rPr>
          <w:rFonts w:ascii="Simplified Arabic" w:hAnsi="Simplified Arabic" w:cs="Simplified Arabic"/>
          <w:b/>
          <w:bCs/>
          <w:sz w:val="32"/>
          <w:szCs w:val="32"/>
          <w:u w:val="single"/>
          <w:rtl/>
          <w:lang w:bidi="ar-DZ"/>
        </w:rPr>
      </w:pPr>
    </w:p>
    <w:p w:rsidR="00AB0F20" w:rsidRPr="009E2906" w:rsidRDefault="00AB0F20" w:rsidP="00AB0F20">
      <w:pPr>
        <w:bidi/>
        <w:spacing w:before="240" w:after="160" w:line="259" w:lineRule="auto"/>
        <w:jc w:val="both"/>
        <w:rPr>
          <w:rFonts w:ascii="Simplified Arabic" w:hAnsi="Simplified Arabic" w:cs="Simplified Arabic"/>
          <w:b/>
          <w:bCs/>
          <w:sz w:val="32"/>
          <w:szCs w:val="32"/>
          <w:u w:val="single"/>
          <w:rtl/>
          <w:lang w:bidi="ar-DZ"/>
        </w:rPr>
      </w:pPr>
      <w:r w:rsidRPr="009E2906">
        <w:rPr>
          <w:rFonts w:ascii="Simplified Arabic" w:hAnsi="Simplified Arabic" w:cs="Simplified Arabic" w:hint="cs"/>
          <w:b/>
          <w:bCs/>
          <w:sz w:val="32"/>
          <w:szCs w:val="32"/>
          <w:u w:val="single"/>
          <w:rtl/>
          <w:lang w:bidi="ar-DZ"/>
        </w:rPr>
        <w:t>فرع(2): تمييز الجزاء الجنائي عن غيره من المفاهيم المشابهة</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الجريمة الجنائية ليست الصورة الوحيدة للأفعال غير المشروعة قانونا حتى ولو كان فاعلها أكثر استحقاق للجزاء، كما تختلف العقوبة بوصفها نظاما قانونيا مستقلا وقائما بذاته عن بقية الجزاءات الأخرى.</w:t>
      </w:r>
    </w:p>
    <w:p w:rsidR="00AB0F20" w:rsidRPr="009D06C8"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كالجزاء المدني والجزاء الإداري، من خلال تمييز الجزاء الجنائي عن الجزاء المدني (أولا)، تليها تمييز الجزاء الجنائي عن الجزاء الإداري (ثانيا).</w:t>
      </w:r>
    </w:p>
    <w:p w:rsidR="00AB0F20" w:rsidRPr="006D41D7" w:rsidRDefault="00AB0F20" w:rsidP="00AB0F20">
      <w:pPr>
        <w:bidi/>
        <w:spacing w:before="240" w:after="160" w:line="259" w:lineRule="auto"/>
        <w:jc w:val="both"/>
        <w:rPr>
          <w:rFonts w:ascii="Simplified Arabic" w:hAnsi="Simplified Arabic" w:cs="Simplified Arabic"/>
          <w:b/>
          <w:bCs/>
          <w:sz w:val="30"/>
          <w:szCs w:val="30"/>
          <w:u w:val="single"/>
          <w:rtl/>
          <w:lang w:bidi="ar-DZ"/>
        </w:rPr>
      </w:pPr>
      <w:r w:rsidRPr="006D41D7">
        <w:rPr>
          <w:rFonts w:ascii="Simplified Arabic" w:hAnsi="Simplified Arabic" w:cs="Simplified Arabic" w:hint="cs"/>
          <w:b/>
          <w:bCs/>
          <w:sz w:val="30"/>
          <w:szCs w:val="30"/>
          <w:u w:val="single"/>
          <w:rtl/>
          <w:lang w:bidi="ar-DZ"/>
        </w:rPr>
        <w:t>أولا: تمييز الجزاء الجنائي عن الجزاء المدني</w:t>
      </w:r>
    </w:p>
    <w:p w:rsidR="00AB0F20" w:rsidRDefault="00AB0F20" w:rsidP="00AB0F20">
      <w:pPr>
        <w:bidi/>
        <w:spacing w:after="160" w:line="259"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في هذا الفرع نبين أوجه التشابه وأوجه الاختلاف الكامنة بين الجزاء الجنائي والجزاء المدني من خلال: أوجه التشابه بين الجزاء الجنائي والجزاء المدني (1)، أوجه الاختلاف بين الجزاء الجنائي والجزاء المدني (2).</w:t>
      </w:r>
    </w:p>
    <w:p w:rsidR="00AB0F20" w:rsidRPr="0012177D" w:rsidRDefault="00AB0F20" w:rsidP="00AB0F20">
      <w:pPr>
        <w:bidi/>
        <w:spacing w:after="160" w:line="259" w:lineRule="auto"/>
        <w:jc w:val="both"/>
        <w:rPr>
          <w:rFonts w:ascii="Simplified Arabic" w:hAnsi="Simplified Arabic" w:cs="Simplified Arabic"/>
          <w:sz w:val="32"/>
          <w:szCs w:val="32"/>
          <w:rtl/>
          <w:lang w:bidi="ar-DZ"/>
        </w:rPr>
      </w:pPr>
      <w:r w:rsidRPr="001E25D9">
        <w:rPr>
          <w:rFonts w:ascii="Simplified Arabic" w:hAnsi="Simplified Arabic" w:cs="Simplified Arabic" w:hint="cs"/>
          <w:b/>
          <w:bCs/>
          <w:sz w:val="28"/>
          <w:szCs w:val="28"/>
          <w:u w:val="single"/>
          <w:rtl/>
          <w:lang w:bidi="ar-DZ"/>
        </w:rPr>
        <w:t>1</w:t>
      </w:r>
      <w:r w:rsidRPr="005277A1">
        <w:rPr>
          <w:rFonts w:ascii="Simplified Arabic" w:hAnsi="Simplified Arabic" w:cs="Simplified Arabic" w:hint="cs"/>
          <w:b/>
          <w:bCs/>
          <w:sz w:val="28"/>
          <w:szCs w:val="28"/>
          <w:u w:val="single"/>
          <w:rtl/>
          <w:lang w:bidi="ar-DZ"/>
        </w:rPr>
        <w:t>-أوجه التشابه بين الجزاء الجنائي والجزاء المدني</w:t>
      </w:r>
      <w:r w:rsidRPr="00872D3E">
        <w:rPr>
          <w:rFonts w:ascii="Simplified Arabic" w:hAnsi="Simplified Arabic" w:cs="Simplified Arabic" w:hint="cs"/>
          <w:b/>
          <w:bCs/>
          <w:sz w:val="32"/>
          <w:szCs w:val="32"/>
          <w:u w:val="single"/>
          <w:rtl/>
          <w:lang w:bidi="ar-DZ"/>
        </w:rPr>
        <w:t xml:space="preserve"> </w:t>
      </w:r>
    </w:p>
    <w:p w:rsidR="00AB0F20" w:rsidRPr="006D41D7" w:rsidRDefault="00AB0F20" w:rsidP="00AB0F20">
      <w:pPr>
        <w:bidi/>
        <w:spacing w:before="240" w:after="160" w:line="259" w:lineRule="auto"/>
        <w:ind w:firstLine="565"/>
        <w:jc w:val="both"/>
        <w:rPr>
          <w:rFonts w:ascii="Simplified Arabic" w:hAnsi="Simplified Arabic" w:cs="Simplified Arabic"/>
          <w:b/>
          <w:bCs/>
          <w:sz w:val="32"/>
          <w:szCs w:val="32"/>
          <w:u w:val="single"/>
          <w:rtl/>
          <w:lang w:bidi="ar-DZ"/>
        </w:rPr>
      </w:pPr>
      <w:r>
        <w:rPr>
          <w:rFonts w:ascii="Simplified Arabic" w:hAnsi="Simplified Arabic" w:cs="Simplified Arabic" w:hint="cs"/>
          <w:sz w:val="32"/>
          <w:szCs w:val="32"/>
          <w:rtl/>
          <w:lang w:bidi="ar-DZ"/>
        </w:rPr>
        <w:t xml:space="preserve">الجزاء الجنائي </w:t>
      </w:r>
      <w:r w:rsidRPr="00F824A4">
        <w:rPr>
          <w:rFonts w:ascii="Simplified Arabic" w:hAnsi="Simplified Arabic" w:cs="Simplified Arabic" w:hint="cs"/>
          <w:sz w:val="32"/>
          <w:szCs w:val="32"/>
          <w:rtl/>
          <w:lang w:bidi="ar-DZ"/>
        </w:rPr>
        <w:t>والجزاء المد</w:t>
      </w:r>
      <w:r>
        <w:rPr>
          <w:rFonts w:ascii="Simplified Arabic" w:hAnsi="Simplified Arabic" w:cs="Simplified Arabic" w:hint="cs"/>
          <w:sz w:val="32"/>
          <w:szCs w:val="32"/>
          <w:rtl/>
          <w:lang w:bidi="ar-DZ"/>
        </w:rPr>
        <w:t xml:space="preserve">ني يتفقان في بعض النقاط </w:t>
      </w:r>
      <w:r w:rsidRPr="00F824A4">
        <w:rPr>
          <w:rFonts w:ascii="Simplified Arabic" w:hAnsi="Simplified Arabic" w:cs="Simplified Arabic" w:hint="cs"/>
          <w:sz w:val="32"/>
          <w:szCs w:val="32"/>
          <w:rtl/>
          <w:lang w:bidi="ar-DZ"/>
        </w:rPr>
        <w:t xml:space="preserve">المهمة وذلك ما جعلنا نلخصها في بعض </w:t>
      </w:r>
      <w:r>
        <w:rPr>
          <w:rFonts w:ascii="Simplified Arabic" w:hAnsi="Simplified Arabic" w:cs="Simplified Arabic" w:hint="cs"/>
          <w:sz w:val="32"/>
          <w:szCs w:val="32"/>
          <w:rtl/>
          <w:lang w:bidi="ar-DZ"/>
        </w:rPr>
        <w:t>ا</w:t>
      </w:r>
      <w:r w:rsidRPr="00F824A4">
        <w:rPr>
          <w:rFonts w:ascii="Simplified Arabic" w:hAnsi="Simplified Arabic" w:cs="Simplified Arabic" w:hint="cs"/>
          <w:sz w:val="32"/>
          <w:szCs w:val="32"/>
          <w:rtl/>
          <w:lang w:bidi="ar-DZ"/>
        </w:rPr>
        <w:t>ل</w:t>
      </w:r>
      <w:r>
        <w:rPr>
          <w:rFonts w:ascii="Simplified Arabic" w:hAnsi="Simplified Arabic" w:cs="Simplified Arabic" w:hint="cs"/>
          <w:sz w:val="32"/>
          <w:szCs w:val="32"/>
          <w:rtl/>
          <w:lang w:bidi="ar-DZ"/>
        </w:rPr>
        <w:t>نقاط الجوهرية التالية:</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يتفق الجزاء الجنائي مع الجزاء المدني في إيلام المحكوم عليه نتيجة الحكم بالعقوبة الجنائية أو التعويض المدني، فالتعويض شأنه شأن العقوبة يتضمن الإكراه.</w:t>
      </w:r>
      <w:r>
        <w:rPr>
          <w:rStyle w:val="Appelnotedebasdep"/>
          <w:rFonts w:ascii="Simplified Arabic" w:hAnsi="Simplified Arabic" w:cs="Simplified Arabic"/>
          <w:sz w:val="32"/>
          <w:szCs w:val="32"/>
          <w:rtl/>
          <w:lang w:bidi="ar-DZ"/>
        </w:rPr>
        <w:footnoteReference w:id="109"/>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الجزاء الجنائي والجزاء المدني يؤديان وظيفة واحدة بمعنى أن كلا الجزاءين يحملان مرتكب السلوك المخالف للقانون على عدم ارتكابه مجددا، فضلا عن كلا منهما يعزز حكم القاعدة القانونية كما لو كانت مخالفتها لم تكن.</w:t>
      </w:r>
      <w:r>
        <w:rPr>
          <w:rStyle w:val="Appelnotedebasdep"/>
          <w:rFonts w:ascii="Simplified Arabic" w:hAnsi="Simplified Arabic" w:cs="Simplified Arabic"/>
          <w:sz w:val="32"/>
          <w:szCs w:val="32"/>
          <w:rtl/>
          <w:lang w:bidi="ar-DZ"/>
        </w:rPr>
        <w:footnoteReference w:id="110"/>
      </w:r>
    </w:p>
    <w:p w:rsidR="00AB0F20" w:rsidRPr="005277A1" w:rsidRDefault="00AB0F20" w:rsidP="00AB0F20">
      <w:pPr>
        <w:bidi/>
        <w:spacing w:after="160" w:line="259" w:lineRule="auto"/>
        <w:jc w:val="both"/>
        <w:rPr>
          <w:rFonts w:ascii="Simplified Arabic" w:hAnsi="Simplified Arabic" w:cs="Simplified Arabic"/>
          <w:b/>
          <w:bCs/>
          <w:sz w:val="28"/>
          <w:szCs w:val="28"/>
          <w:u w:val="single"/>
          <w:rtl/>
          <w:lang w:bidi="ar-DZ"/>
        </w:rPr>
      </w:pPr>
      <w:r w:rsidRPr="005277A1">
        <w:rPr>
          <w:rFonts w:ascii="Simplified Arabic" w:hAnsi="Simplified Arabic" w:cs="Simplified Arabic" w:hint="cs"/>
          <w:b/>
          <w:bCs/>
          <w:sz w:val="28"/>
          <w:szCs w:val="28"/>
          <w:u w:val="single"/>
          <w:rtl/>
          <w:lang w:bidi="ar-DZ"/>
        </w:rPr>
        <w:t xml:space="preserve">2-أوجه الاختلاف بين الجزاء الجنائي والجزاء المدني </w:t>
      </w:r>
    </w:p>
    <w:p w:rsidR="00AB0F20" w:rsidRDefault="00AB0F20" w:rsidP="00AB0F20">
      <w:pPr>
        <w:bidi/>
        <w:spacing w:after="160" w:line="259"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يوجد فروق جوهرية بين الجزاء الجنائي والجزاء المدني سنحددها كما يلي:</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تعد جريمة مدنية كل فعل ينطوي على خطأ يسبب ضرر للغير أيا كان هذا الفعل، وينشأ عن ذلك التزام من أحدث الضرر بتعويض اَلمضرور، وهو ما نصت عليه المادة </w:t>
      </w:r>
      <w:r>
        <w:rPr>
          <w:rStyle w:val="Appelnotedebasdep"/>
          <w:rFonts w:ascii="Simplified Arabic" w:hAnsi="Simplified Arabic" w:cs="Simplified Arabic"/>
          <w:sz w:val="32"/>
          <w:szCs w:val="32"/>
          <w:rtl/>
          <w:lang w:bidi="ar-DZ"/>
        </w:rPr>
        <w:footnoteReference w:id="111"/>
      </w:r>
      <w:r>
        <w:rPr>
          <w:rFonts w:ascii="Simplified Arabic" w:hAnsi="Simplified Arabic" w:cs="Simplified Arabic" w:hint="cs"/>
          <w:sz w:val="32"/>
          <w:szCs w:val="32"/>
          <w:rtl/>
          <w:lang w:bidi="ar-DZ"/>
        </w:rPr>
        <w:t xml:space="preserve">124 من القانون المدني، فالخطأ وفق هذه المادة هو الانحراف عن سلوك الرجل المعتاد مع إدراك الشخص لذلك، فإذا انحرف عن السلوك الواجب إتباعه لذلك يجب عليه أن يتخذ </w:t>
      </w:r>
    </w:p>
    <w:p w:rsidR="00AB0F20" w:rsidRDefault="00AB0F20" w:rsidP="00AB0F20">
      <w:pPr>
        <w:bidi/>
        <w:spacing w:after="160" w:line="259"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الحيطة والتبصر نحو غيره، لكن هذا لا يعني عدم تصور قيام جريمة جنائية دون خطأ. وللخطأ عنصران، عنصر مادي متمثل في التعدي هذا الأخير الذي قد يكون عن عمد بحيث يشكل جريمة مدنية، كما قد يكون بسبب إهمال وتقصير ويسمى في هذه الحالة شبه الجريمة المدنية.</w:t>
      </w:r>
    </w:p>
    <w:p w:rsidR="00AB0F20" w:rsidRPr="003158DC" w:rsidRDefault="00AB0F20" w:rsidP="00AB0F20">
      <w:pPr>
        <w:bidi/>
        <w:ind w:firstLine="56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Pr="003158DC">
        <w:rPr>
          <w:rFonts w:ascii="Simplified Arabic" w:hAnsi="Simplified Arabic" w:cs="Simplified Arabic" w:hint="cs"/>
          <w:sz w:val="32"/>
          <w:szCs w:val="32"/>
          <w:rtl/>
          <w:lang w:bidi="ar-DZ"/>
        </w:rPr>
        <w:t>وردت الجرائم الجنائية على سبيل الحصر في قانون العقوبات الذي قسمها وحددها إلى عقوبات أصلية وعقوبات تكميلية من (سجن مؤبد، وسجن مؤقت)</w:t>
      </w:r>
      <w:r>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112"/>
      </w:r>
      <w:r w:rsidRPr="003158DC">
        <w:rPr>
          <w:rFonts w:ascii="Simplified Arabic" w:hAnsi="Simplified Arabic" w:cs="Simplified Arabic" w:hint="cs"/>
          <w:sz w:val="32"/>
          <w:szCs w:val="32"/>
          <w:rtl/>
          <w:lang w:bidi="ar-DZ"/>
        </w:rPr>
        <w:t xml:space="preserve"> على عكس الجريمة المدنية التي لا يوجد لها حصر</w:t>
      </w:r>
      <w:r>
        <w:rPr>
          <w:rFonts w:ascii="Simplified Arabic" w:hAnsi="Simplified Arabic" w:cs="Simplified Arabic" w:hint="cs"/>
          <w:sz w:val="32"/>
          <w:szCs w:val="32"/>
          <w:rtl/>
          <w:lang w:bidi="ar-DZ"/>
        </w:rPr>
        <w:t>.</w:t>
      </w:r>
    </w:p>
    <w:p w:rsidR="00AB0F20" w:rsidRDefault="00AB0F20" w:rsidP="00AB0F20">
      <w:pPr>
        <w:bidi/>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3158DC">
        <w:rPr>
          <w:rFonts w:ascii="Simplified Arabic" w:hAnsi="Simplified Arabic" w:cs="Simplified Arabic" w:hint="cs"/>
          <w:sz w:val="32"/>
          <w:szCs w:val="32"/>
          <w:rtl/>
          <w:lang w:bidi="ar-DZ"/>
        </w:rPr>
        <w:t>المسؤولية الجنائية تقوم على أساس الضرر الذي يلحق بالمجتمع وذلك خلافا للمسؤولية المدنية التي تنحصر في الفرد فقط، مما يعني أن المسؤولية الجنائية هي عقوبة تطالب بها النيابة العامة هذه الأخيرة الممثل للمجتمع، أما المسؤولية المدنية فيجب أن يطالب بها المتضرر كما يمكنه أن يتنازل عنها أو تنتهي بالصلح بينهما</w:t>
      </w:r>
      <w:r>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113"/>
      </w:r>
      <w:r>
        <w:rPr>
          <w:rFonts w:ascii="Simplified Arabic" w:hAnsi="Simplified Arabic" w:cs="Simplified Arabic" w:hint="cs"/>
          <w:sz w:val="32"/>
          <w:szCs w:val="32"/>
          <w:rtl/>
          <w:lang w:bidi="ar-DZ"/>
        </w:rPr>
        <w:t xml:space="preserve"> بينما</w:t>
      </w:r>
      <w:r w:rsidRPr="003158DC">
        <w:rPr>
          <w:rFonts w:ascii="Simplified Arabic" w:hAnsi="Simplified Arabic" w:cs="Simplified Arabic" w:hint="cs"/>
          <w:sz w:val="32"/>
          <w:szCs w:val="32"/>
          <w:rtl/>
          <w:lang w:bidi="ar-DZ"/>
        </w:rPr>
        <w:t xml:space="preserve"> المسؤولية الجنائية التي لا يجوز فيها الصلح أو التنازل</w:t>
      </w:r>
      <w:r>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114"/>
      </w:r>
    </w:p>
    <w:p w:rsidR="00AB0F20" w:rsidRDefault="00AB0F20" w:rsidP="00AB0F20">
      <w:pPr>
        <w:bidi/>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هذا كما يمكن للمتضرر أن يدعي مدنيا أمام القضاء الجنائي في حالة ما إذا كان الضرر ناشئا مباشرة عن الجريمة.</w:t>
      </w:r>
      <w:r>
        <w:rPr>
          <w:rStyle w:val="Appelnotedebasdep"/>
          <w:rFonts w:ascii="Simplified Arabic" w:hAnsi="Simplified Arabic" w:cs="Simplified Arabic"/>
          <w:sz w:val="32"/>
          <w:szCs w:val="32"/>
          <w:rtl/>
          <w:lang w:bidi="ar-DZ"/>
        </w:rPr>
        <w:footnoteReference w:id="115"/>
      </w:r>
    </w:p>
    <w:p w:rsidR="00AB0F20" w:rsidRDefault="00AB0F20" w:rsidP="00AB0F20">
      <w:pPr>
        <w:bidi/>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F81898">
        <w:rPr>
          <w:rFonts w:ascii="Simplified Arabic" w:hAnsi="Simplified Arabic" w:cs="Simplified Arabic" w:hint="cs"/>
          <w:sz w:val="32"/>
          <w:szCs w:val="32"/>
          <w:rtl/>
          <w:lang w:bidi="ar-DZ"/>
        </w:rPr>
        <w:t>في حال ما إذا صدر حكم جنائي فإنه يحوز قوة الشيء المقضي به فإن المحكمة المدنية تتقيد أثناء فصلها في دعوى المسؤولية بالوقائع التي فصل فيها قاضي الجنائي والتي كان فصله فيها ضروريا</w:t>
      </w:r>
      <w:r>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116"/>
      </w:r>
    </w:p>
    <w:p w:rsidR="00AB0F20" w:rsidRDefault="00AB0F20" w:rsidP="00AB0F20">
      <w:pPr>
        <w:bidi/>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-الضرر عنصر مطلوب في الجريمة المدنية والجريمة الجنائية إلا أنه لا يمكن تصور جريمة مدنية دون ضرر على عكس الجريمة الجنائية التي يمكن أن تقوم حتى ولو لم يكن هناك ضرر،</w:t>
      </w:r>
      <w:r>
        <w:rPr>
          <w:rStyle w:val="Appelnotedebasdep"/>
          <w:rFonts w:ascii="Simplified Arabic" w:hAnsi="Simplified Arabic" w:cs="Simplified Arabic"/>
          <w:sz w:val="32"/>
          <w:szCs w:val="32"/>
          <w:rtl/>
          <w:lang w:bidi="ar-DZ"/>
        </w:rPr>
        <w:footnoteReference w:id="117"/>
      </w:r>
      <w:r>
        <w:rPr>
          <w:rFonts w:ascii="Simplified Arabic" w:hAnsi="Simplified Arabic" w:cs="Simplified Arabic" w:hint="cs"/>
          <w:sz w:val="32"/>
          <w:szCs w:val="32"/>
          <w:rtl/>
          <w:lang w:bidi="ar-DZ"/>
        </w:rPr>
        <w:t xml:space="preserve"> ومثال على ذلك جريمة حمل السلاح دون رخصة، أو الشروع في جريمة السرقة،</w:t>
      </w:r>
      <w:r>
        <w:rPr>
          <w:rStyle w:val="Appelnotedebasdep"/>
          <w:rFonts w:ascii="Simplified Arabic" w:hAnsi="Simplified Arabic" w:cs="Simplified Arabic"/>
          <w:sz w:val="32"/>
          <w:szCs w:val="32"/>
          <w:rtl/>
          <w:lang w:bidi="ar-DZ"/>
        </w:rPr>
        <w:footnoteReference w:id="118"/>
      </w:r>
      <w:r>
        <w:rPr>
          <w:rFonts w:ascii="Simplified Arabic" w:hAnsi="Simplified Arabic" w:cs="Simplified Arabic" w:hint="cs"/>
          <w:sz w:val="32"/>
          <w:szCs w:val="32"/>
          <w:rtl/>
          <w:lang w:bidi="ar-DZ"/>
        </w:rPr>
        <w:t xml:space="preserve"> وقد يجتمع في الفعل الواحد في آن واحد الجريمتين معا الجنائية والمدنية مثل جريمة الضرب والجرح.</w:t>
      </w:r>
      <w:r>
        <w:rPr>
          <w:rStyle w:val="Appelnotedebasdep"/>
          <w:rFonts w:ascii="Simplified Arabic" w:hAnsi="Simplified Arabic" w:cs="Simplified Arabic"/>
          <w:sz w:val="32"/>
          <w:szCs w:val="32"/>
          <w:rtl/>
          <w:lang w:bidi="ar-DZ"/>
        </w:rPr>
        <w:footnoteReference w:id="119"/>
      </w:r>
    </w:p>
    <w:p w:rsidR="00AB0F20" w:rsidRDefault="00AB0F20" w:rsidP="00AB0F20">
      <w:pPr>
        <w:bidi/>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-من خلال التقنين المدني الجزائري فالتقادم كقاعدة عامة يكون بانقضاء 15 سنة من يوم وقوع العمل الضار سواء كان ناتجا عن جريمة أو عملا غير مشروع يعني يستلزم قيام المسؤولية المدنية فقط،</w:t>
      </w:r>
      <w:r>
        <w:rPr>
          <w:rStyle w:val="Appelnotedebasdep"/>
          <w:rFonts w:ascii="Simplified Arabic" w:hAnsi="Simplified Arabic" w:cs="Simplified Arabic"/>
          <w:sz w:val="32"/>
          <w:szCs w:val="32"/>
          <w:rtl/>
          <w:lang w:bidi="ar-DZ"/>
        </w:rPr>
        <w:footnoteReference w:id="120"/>
      </w:r>
      <w:r>
        <w:rPr>
          <w:rFonts w:ascii="Simplified Arabic" w:hAnsi="Simplified Arabic" w:cs="Simplified Arabic" w:hint="cs"/>
          <w:sz w:val="32"/>
          <w:szCs w:val="32"/>
          <w:rtl/>
          <w:lang w:bidi="ar-DZ"/>
        </w:rPr>
        <w:t xml:space="preserve"> على خلاف الجزاء الجنائي الذي هو شخصي لا يوقع إلا على المسؤول عن الجريمة دون غيره وينقضي بوفاته.</w:t>
      </w:r>
      <w:r>
        <w:rPr>
          <w:rStyle w:val="Appelnotedebasdep"/>
          <w:rFonts w:ascii="Simplified Arabic" w:hAnsi="Simplified Arabic" w:cs="Simplified Arabic"/>
          <w:sz w:val="32"/>
          <w:szCs w:val="32"/>
          <w:rtl/>
          <w:lang w:bidi="ar-DZ"/>
        </w:rPr>
        <w:footnoteReference w:id="121"/>
      </w:r>
    </w:p>
    <w:p w:rsidR="00AB0F20" w:rsidRDefault="00AB0F20" w:rsidP="00AB0F20">
      <w:pPr>
        <w:bidi/>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-الخطأ مطلوب في الجريمة الجنائية والجريمة المدنية، إلا أنه لا يمكن تصور جريمة مدنية دون خطأ، حيث اعتبرها المشرع من خلال نص المادة 124 مكرر صورة من صور الخطأ التقصيري، وقد وضع ثلاث معايير للتعسف يكون من خلالها صاحب الحق متعسفا</w:t>
      </w:r>
    </w:p>
    <w:p w:rsidR="00AB0F20" w:rsidRDefault="00AB0F20" w:rsidP="00AB0F20">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في استعمال حقه وذلك في الحالات الآتية</w:t>
      </w:r>
      <w:r>
        <w:rPr>
          <w:rStyle w:val="Appelnotedebasdep"/>
          <w:rFonts w:ascii="Simplified Arabic" w:hAnsi="Simplified Arabic" w:cs="Simplified Arabic"/>
          <w:sz w:val="32"/>
          <w:szCs w:val="32"/>
          <w:rtl/>
          <w:lang w:bidi="ar-DZ"/>
        </w:rPr>
        <w:footnoteReference w:id="122"/>
      </w:r>
      <w:r>
        <w:rPr>
          <w:rFonts w:ascii="Simplified Arabic" w:hAnsi="Simplified Arabic" w:cs="Simplified Arabic" w:hint="cs"/>
          <w:sz w:val="32"/>
          <w:szCs w:val="32"/>
          <w:rtl/>
          <w:lang w:bidi="ar-DZ"/>
        </w:rPr>
        <w:t xml:space="preserve">: </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1-إذا وقع بقصد الإضرار بالغير.</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2-إذا كان يرمي للحصول على فائدة قليلة بالنسبة إلى الضرر الناشئ للغير، يركز في هذه الحالة على النية أو القصد بقدر ما يركز على قيمة ما يجنيه صاحب الحق من نفع جراء</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ممارسته لحقه ففي حالة ما إذا كان الضرر الذي يصيب الغير كبيرا والفائدة يسيرة عد صاحب الحق متعسفا وقامت المسؤولية.</w:t>
      </w:r>
      <w:r>
        <w:rPr>
          <w:rStyle w:val="Appelnotedebasdep"/>
          <w:rFonts w:ascii="Simplified Arabic" w:hAnsi="Simplified Arabic" w:cs="Simplified Arabic"/>
          <w:sz w:val="32"/>
          <w:szCs w:val="32"/>
          <w:rtl/>
          <w:lang w:bidi="ar-DZ"/>
        </w:rPr>
        <w:footnoteReference w:id="123"/>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3-عدم مشروعية المصلحة التي يهدف صاحب الحق لتحقيقها.</w:t>
      </w:r>
    </w:p>
    <w:p w:rsidR="00AB0F20" w:rsidRDefault="00AB0F20" w:rsidP="00AB0F20">
      <w:pPr>
        <w:bidi/>
        <w:spacing w:after="160" w:line="259"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بالرجوع إلى نص المادة 124 مكرر وباعتبار أن الحق يجب أن يكون مشروعا حتى يكون جديرا بالحماية القانونية، تكون نية صاحب الحق أثر بالغ في الكشف عن غاياته وهي تحقيق مصلحة غير مشروعة، ومثالا على ذلك: أن يقوم مالك الأرض مجاورة للمطار بوضع أسلاك شائكة تعرقل حركة الطائرات هذا ما يجبر شركة الطيران على شراء أرضه بثمن مرتفع، أو كأن يطلب مالك منزل من المستأجر إخلاء السكن بحجة حاجته له بعد أن حاول زيادة الأجرة بشكل مبالغ فيه ولم ينجح في ذلك ففي هذه الحالة يعد متعسفا في</w:t>
      </w:r>
    </w:p>
    <w:p w:rsidR="00AB0F20" w:rsidRDefault="00AB0F20" w:rsidP="00AB0F20">
      <w:pPr>
        <w:bidi/>
        <w:spacing w:after="160" w:line="259"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استعمال حقه بنية تحقيق مصلحة غير مشروعة.</w:t>
      </w:r>
      <w:r>
        <w:rPr>
          <w:rStyle w:val="Appelnotedebasdep"/>
          <w:rFonts w:ascii="Simplified Arabic" w:hAnsi="Simplified Arabic" w:cs="Simplified Arabic"/>
          <w:sz w:val="32"/>
          <w:szCs w:val="32"/>
          <w:rtl/>
          <w:lang w:bidi="ar-DZ"/>
        </w:rPr>
        <w:footnoteReference w:id="124"/>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-بالرجوع إلى القاعدة المعروفة ''الجنائي يوقف المدني''، فالدعوى المدنية تتبع الدعوى الجنائية، ففي حالة ما رفعت الدعوى المدنية أمام المحكمة المدنية يتعين في هذه الحالة على المحكمة المدنية إيقاف الدعوى المدنية إلى غاية الفصل في الدعوى الجنائية أمام المحكمة الجنائية.</w:t>
      </w:r>
      <w:r>
        <w:rPr>
          <w:rStyle w:val="Appelnotedebasdep"/>
          <w:rFonts w:ascii="Simplified Arabic" w:hAnsi="Simplified Arabic" w:cs="Simplified Arabic"/>
          <w:sz w:val="32"/>
          <w:szCs w:val="32"/>
          <w:rtl/>
          <w:lang w:bidi="ar-DZ"/>
        </w:rPr>
        <w:footnoteReference w:id="125"/>
      </w:r>
    </w:p>
    <w:p w:rsidR="00AB0F20" w:rsidRPr="000E6CBD"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-من النتائج المترتبة عن اختلاف المسؤوليتين من حيث الأساس والنطاق، فلقيام المسؤولية المدنية يستلزم القيام بالفعل غير المشروع وفي حالة اعتبار الفعل أنه جريمة هنا تقوم عليه المسؤولية الجنائية هذا في حالة ما إذا كان كل من المسؤوليتين مستقلتين عن بعضهما على أنه في بعض الحالات قد يعتبر الفعل الواحد عملا غير مشروع وكذلك جريمة وبالتالي تقوم المسؤولية المدنية والجنائية في ذات الوقت.</w:t>
      </w:r>
      <w:r>
        <w:rPr>
          <w:rStyle w:val="Appelnotedebasdep"/>
          <w:rFonts w:ascii="Simplified Arabic" w:hAnsi="Simplified Arabic" w:cs="Simplified Arabic"/>
          <w:sz w:val="32"/>
          <w:szCs w:val="32"/>
          <w:rtl/>
          <w:lang w:bidi="ar-DZ"/>
        </w:rPr>
        <w:footnoteReference w:id="126"/>
      </w:r>
    </w:p>
    <w:p w:rsidR="00AB0F20" w:rsidRPr="006D41D7" w:rsidRDefault="00AB0F20" w:rsidP="00AB0F20">
      <w:pPr>
        <w:bidi/>
        <w:spacing w:before="240" w:after="160" w:line="259" w:lineRule="auto"/>
        <w:jc w:val="both"/>
        <w:rPr>
          <w:rFonts w:ascii="Simplified Arabic" w:hAnsi="Simplified Arabic" w:cs="Simplified Arabic"/>
          <w:b/>
          <w:bCs/>
          <w:sz w:val="30"/>
          <w:szCs w:val="30"/>
          <w:u w:val="single"/>
          <w:rtl/>
          <w:lang w:bidi="ar-DZ"/>
        </w:rPr>
      </w:pPr>
      <w:r w:rsidRPr="006D41D7">
        <w:rPr>
          <w:rFonts w:ascii="Simplified Arabic" w:hAnsi="Simplified Arabic" w:cs="Simplified Arabic" w:hint="cs"/>
          <w:b/>
          <w:bCs/>
          <w:sz w:val="30"/>
          <w:szCs w:val="30"/>
          <w:u w:val="single"/>
          <w:rtl/>
          <w:lang w:bidi="ar-DZ"/>
        </w:rPr>
        <w:t>ثانيا: تمييز الجزاء الجنائي عن الجزاء الإداري</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الجزاء الجنائي عامة يهدف إلى ردع الجاني ومعاقبته حتى لا يكرر الفعل، في حين يكتسي الجزاء الإداري أهمية بالغة لما له من سلطة عامة في حماية النظام العام في الدولة.</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وبناء عليه سنتطرق إلى أهم أوجه التشابه والاختلاف الكامنة بين الجزاء الجنائي والجزاء الإداري من خلال: أوجه التشابه بين الجزاء الجنائي والجزاء الإداري(1)، تليها </w:t>
      </w:r>
      <w:r w:rsidRPr="00093DFB">
        <w:rPr>
          <w:rFonts w:ascii="Simplified Arabic" w:hAnsi="Simplified Arabic" w:cs="Simplified Arabic" w:hint="cs"/>
          <w:sz w:val="32"/>
          <w:szCs w:val="32"/>
          <w:rtl/>
          <w:lang w:bidi="ar-DZ"/>
        </w:rPr>
        <w:t>أوجه</w:t>
      </w:r>
      <w:r>
        <w:rPr>
          <w:rFonts w:ascii="Simplified Arabic" w:hAnsi="Simplified Arabic" w:cs="Simplified Arabic" w:hint="cs"/>
          <w:b/>
          <w:bCs/>
          <w:sz w:val="32"/>
          <w:szCs w:val="32"/>
          <w:u w:val="single"/>
          <w:rtl/>
          <w:lang w:bidi="ar-DZ"/>
        </w:rPr>
        <w:t xml:space="preserve"> </w:t>
      </w:r>
      <w:r w:rsidRPr="00093DFB">
        <w:rPr>
          <w:rFonts w:ascii="Simplified Arabic" w:hAnsi="Simplified Arabic" w:cs="Simplified Arabic" w:hint="cs"/>
          <w:sz w:val="32"/>
          <w:szCs w:val="32"/>
          <w:rtl/>
          <w:lang w:bidi="ar-DZ"/>
        </w:rPr>
        <w:t>الاختلاف بين الجزاء الجنائي والجزاء الإداري</w:t>
      </w:r>
      <w:r>
        <w:rPr>
          <w:rFonts w:ascii="Simplified Arabic" w:hAnsi="Simplified Arabic" w:cs="Simplified Arabic" w:hint="cs"/>
          <w:sz w:val="32"/>
          <w:szCs w:val="32"/>
          <w:rtl/>
          <w:lang w:bidi="ar-DZ"/>
        </w:rPr>
        <w:t>(2).</w:t>
      </w:r>
    </w:p>
    <w:p w:rsidR="00AB0F20" w:rsidRDefault="00AB0F20" w:rsidP="00AB0F20">
      <w:pPr>
        <w:bidi/>
        <w:spacing w:before="240" w:after="160" w:line="259" w:lineRule="auto"/>
        <w:ind w:hanging="2"/>
        <w:jc w:val="both"/>
        <w:rPr>
          <w:rFonts w:ascii="Simplified Arabic" w:hAnsi="Simplified Arabic" w:cs="Simplified Arabic"/>
          <w:sz w:val="32"/>
          <w:szCs w:val="32"/>
          <w:rtl/>
          <w:lang w:bidi="ar-DZ"/>
        </w:rPr>
      </w:pPr>
    </w:p>
    <w:p w:rsidR="00AB0F20" w:rsidRDefault="00AB0F20" w:rsidP="00AB0F20">
      <w:pPr>
        <w:bidi/>
        <w:spacing w:before="240" w:after="160" w:line="259" w:lineRule="auto"/>
        <w:ind w:hanging="2"/>
        <w:jc w:val="both"/>
        <w:rPr>
          <w:rFonts w:ascii="Simplified Arabic" w:hAnsi="Simplified Arabic" w:cs="Simplified Arabic"/>
          <w:sz w:val="32"/>
          <w:szCs w:val="32"/>
          <w:rtl/>
          <w:lang w:bidi="ar-DZ"/>
        </w:rPr>
      </w:pPr>
    </w:p>
    <w:p w:rsidR="00AB0F20" w:rsidRPr="001E25D9" w:rsidRDefault="00AB0F20" w:rsidP="00AB0F20">
      <w:pPr>
        <w:bidi/>
        <w:spacing w:before="240" w:after="160" w:line="259" w:lineRule="auto"/>
        <w:ind w:hanging="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w:t>
      </w:r>
      <w:r w:rsidRPr="005277A1">
        <w:rPr>
          <w:rFonts w:ascii="Simplified Arabic" w:hAnsi="Simplified Arabic" w:cs="Simplified Arabic" w:hint="cs"/>
          <w:b/>
          <w:bCs/>
          <w:sz w:val="28"/>
          <w:szCs w:val="28"/>
          <w:u w:val="single"/>
          <w:rtl/>
          <w:lang w:bidi="ar-DZ"/>
        </w:rPr>
        <w:t>-أوجه التشابه بين الجزاء الجنائي والجزاء الإداري</w:t>
      </w:r>
    </w:p>
    <w:p w:rsidR="00AB0F20" w:rsidRPr="0067050B" w:rsidRDefault="00AB0F20" w:rsidP="00AB0F20">
      <w:pPr>
        <w:bidi/>
        <w:spacing w:before="240" w:after="160" w:line="259" w:lineRule="auto"/>
        <w:ind w:firstLine="565"/>
        <w:jc w:val="both"/>
        <w:rPr>
          <w:rFonts w:ascii="Simplified Arabic" w:hAnsi="Simplified Arabic" w:cs="Simplified Arabic"/>
          <w:b/>
          <w:bCs/>
          <w:sz w:val="32"/>
          <w:szCs w:val="32"/>
          <w:u w:val="single"/>
          <w:rtl/>
          <w:lang w:bidi="ar-DZ"/>
        </w:rPr>
      </w:pPr>
      <w:r>
        <w:rPr>
          <w:rFonts w:ascii="Simplified Arabic" w:hAnsi="Simplified Arabic" w:cs="Simplified Arabic" w:hint="cs"/>
          <w:sz w:val="32"/>
          <w:szCs w:val="32"/>
          <w:rtl/>
          <w:lang w:bidi="ar-DZ"/>
        </w:rPr>
        <w:t xml:space="preserve">للقانون الجنائي والقانون الإداري علاقة وثيقة بالرغم من استقلال كل واحد منهما   </w:t>
      </w:r>
      <w:r w:rsidRPr="00093DFB">
        <w:rPr>
          <w:rFonts w:ascii="Simplified Arabic" w:hAnsi="Simplified Arabic" w:cs="Simplified Arabic" w:hint="cs"/>
          <w:sz w:val="32"/>
          <w:szCs w:val="32"/>
          <w:rtl/>
          <w:lang w:bidi="ar-DZ"/>
        </w:rPr>
        <w:t>يمكننا حصر وتحديد أوجه التشابه ب</w:t>
      </w:r>
      <w:r>
        <w:rPr>
          <w:rFonts w:ascii="Simplified Arabic" w:hAnsi="Simplified Arabic" w:cs="Simplified Arabic" w:hint="cs"/>
          <w:sz w:val="32"/>
          <w:szCs w:val="32"/>
          <w:rtl/>
          <w:lang w:bidi="ar-DZ"/>
        </w:rPr>
        <w:t>ينهما في النقاط الآتية:</w:t>
      </w:r>
      <w:r>
        <w:rPr>
          <w:rStyle w:val="Appelnotedebasdep"/>
          <w:rFonts w:ascii="Simplified Arabic" w:hAnsi="Simplified Arabic" w:cs="Simplified Arabic"/>
          <w:sz w:val="32"/>
          <w:szCs w:val="32"/>
          <w:rtl/>
          <w:lang w:bidi="ar-DZ"/>
        </w:rPr>
        <w:footnoteReference w:id="127"/>
      </w:r>
    </w:p>
    <w:p w:rsidR="00AB0F20" w:rsidRDefault="00AB0F20" w:rsidP="00AB0F20">
      <w:pPr>
        <w:bidi/>
        <w:spacing w:after="160" w:line="259"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-الجزاء الجنائي شأنه شأن الجزاء الإداري بالضرورة فغايتهما العقاب على مخالفة قاعدة قانونية.</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-يشترك الجزاء الجنائي مع الجزاء الإداري في صفة العمومية حيث توقع كل منهما على من يخالف القانون واللوائح بوجه عام.</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-تقرر قواعد القانون الجنائي الأساس القانوني للعقوبات وكذلك بعض الجزاءات الإدارية التي يتضمنها القانون الإداري في بعض الحالات مثل الجزاءات الجمركية وبعض الجزاءات الإدارية على المتعاقدين مع الإدارة.</w:t>
      </w:r>
      <w:r>
        <w:rPr>
          <w:rStyle w:val="Appelnotedebasdep"/>
          <w:rFonts w:ascii="Simplified Arabic" w:hAnsi="Simplified Arabic" w:cs="Simplified Arabic"/>
          <w:sz w:val="32"/>
          <w:szCs w:val="32"/>
          <w:rtl/>
          <w:lang w:bidi="ar-DZ"/>
        </w:rPr>
        <w:footnoteReference w:id="128"/>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-وتوجد نقطة التقاء هامة يشتركان فيها القانون الجنائي والقانون الإداري، وهي تنظيم وسائل الوقاية من الجريمة ومكافحة الأسباب والعوامل التي يمكن أن تدفع إلى الإجرام، وهنا قدم القانون الإداري وسائل وأدوات الضبط الإداري التي تعد في الوقت ذاته وسائل علم الوقاية من الإجرام وفضلا عن ذلك يزداد التقارب بين القانون الجنائي والقانون الإداري مع الدعوة إلى الحد من الجزاءات الجنائية، بالنسبة لبعض الأفعال غير الجديرة بالحماية التي يسديها المشرع الجنائي واكتفى بشأنها بالجزاءات الإدارية.</w:t>
      </w:r>
    </w:p>
    <w:p w:rsidR="00AB0F20" w:rsidRPr="00550FC1" w:rsidRDefault="00AB0F20" w:rsidP="00AB0F20">
      <w:pPr>
        <w:bidi/>
        <w:spacing w:after="160" w:line="259" w:lineRule="auto"/>
        <w:ind w:hanging="2"/>
        <w:jc w:val="both"/>
        <w:rPr>
          <w:rFonts w:ascii="Simplified Arabic" w:hAnsi="Simplified Arabic" w:cs="Simplified Arabic"/>
          <w:sz w:val="32"/>
          <w:szCs w:val="32"/>
          <w:rtl/>
          <w:lang w:bidi="ar-DZ"/>
        </w:rPr>
      </w:pPr>
      <w:r>
        <w:rPr>
          <w:rFonts w:ascii="Simplified Arabic" w:hAnsi="Simplified Arabic" w:cs="Simplified Arabic" w:hint="cs"/>
          <w:b/>
          <w:bCs/>
          <w:sz w:val="28"/>
          <w:szCs w:val="28"/>
          <w:u w:val="single"/>
          <w:rtl/>
          <w:lang w:bidi="ar-DZ"/>
        </w:rPr>
        <w:t>2</w:t>
      </w:r>
      <w:r w:rsidRPr="005277A1">
        <w:rPr>
          <w:rFonts w:ascii="Simplified Arabic" w:hAnsi="Simplified Arabic" w:cs="Simplified Arabic" w:hint="cs"/>
          <w:b/>
          <w:bCs/>
          <w:sz w:val="32"/>
          <w:szCs w:val="32"/>
          <w:u w:val="single"/>
          <w:rtl/>
          <w:lang w:bidi="ar-DZ"/>
        </w:rPr>
        <w:t>-</w:t>
      </w:r>
      <w:r w:rsidRPr="005277A1">
        <w:rPr>
          <w:rFonts w:ascii="Simplified Arabic" w:hAnsi="Simplified Arabic" w:cs="Simplified Arabic" w:hint="cs"/>
          <w:b/>
          <w:bCs/>
          <w:sz w:val="28"/>
          <w:szCs w:val="28"/>
          <w:u w:val="single"/>
          <w:rtl/>
          <w:lang w:bidi="ar-DZ"/>
        </w:rPr>
        <w:t>أوجه الاختلاف بين الجزاء الجنائي والجزاء الإداري</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sidRPr="00093DFB">
        <w:rPr>
          <w:rFonts w:ascii="Simplified Arabic" w:hAnsi="Simplified Arabic" w:cs="Simplified Arabic" w:hint="cs"/>
          <w:sz w:val="32"/>
          <w:szCs w:val="32"/>
          <w:rtl/>
          <w:lang w:bidi="ar-DZ"/>
        </w:rPr>
        <w:t xml:space="preserve">يختلف الجزاء الجنائي عن الجزاء الإداري </w:t>
      </w:r>
      <w:r>
        <w:rPr>
          <w:rFonts w:ascii="Simplified Arabic" w:hAnsi="Simplified Arabic" w:cs="Simplified Arabic" w:hint="cs"/>
          <w:sz w:val="32"/>
          <w:szCs w:val="32"/>
          <w:rtl/>
          <w:lang w:bidi="ar-DZ"/>
        </w:rPr>
        <w:t>من حيث الأوجه الآتية:</w:t>
      </w:r>
      <w:r>
        <w:rPr>
          <w:rStyle w:val="Appelnotedebasdep"/>
          <w:rFonts w:ascii="Simplified Arabic" w:hAnsi="Simplified Arabic" w:cs="Simplified Arabic"/>
          <w:sz w:val="32"/>
          <w:szCs w:val="32"/>
          <w:rtl/>
          <w:lang w:bidi="ar-DZ"/>
        </w:rPr>
        <w:footnoteReference w:id="129"/>
      </w:r>
    </w:p>
    <w:p w:rsidR="00AB0F20" w:rsidRDefault="00AB0F20" w:rsidP="00AB0F20">
      <w:pPr>
        <w:bidi/>
        <w:spacing w:before="240" w:after="160" w:line="259" w:lineRule="auto"/>
        <w:ind w:firstLine="565"/>
        <w:jc w:val="both"/>
        <w:rPr>
          <w:rFonts w:ascii="Simplified Arabic" w:hAnsi="Simplified Arabic" w:cs="Simplified Arabic"/>
          <w:b/>
          <w:bCs/>
          <w:sz w:val="32"/>
          <w:szCs w:val="32"/>
          <w:u w:val="single"/>
          <w:rtl/>
          <w:lang w:bidi="ar-DZ"/>
        </w:rPr>
      </w:pPr>
      <w:r>
        <w:rPr>
          <w:rFonts w:ascii="Simplified Arabic" w:hAnsi="Simplified Arabic" w:cs="Simplified Arabic" w:hint="cs"/>
          <w:sz w:val="32"/>
          <w:szCs w:val="32"/>
          <w:rtl/>
          <w:lang w:bidi="ar-DZ"/>
        </w:rPr>
        <w:t>-تكون العقوبة القانونية للجريمة الجنائية نتيجة الإخلال بنظام المجتمع عقوبات أصلية: كالإعدام، السجن المؤبد، السجن المؤقت، الحبس... وعقوبات تكميلية: الحجر القانوني، الحرمان من ممارسة الحقوق الوطنية والمدنية والعائلية، تحديد الإقامة، المنع من الإقامة... وغيرها،</w:t>
      </w:r>
      <w:r>
        <w:rPr>
          <w:rStyle w:val="Appelnotedebasdep"/>
          <w:rFonts w:ascii="Simplified Arabic" w:hAnsi="Simplified Arabic" w:cs="Simplified Arabic"/>
          <w:sz w:val="32"/>
          <w:szCs w:val="32"/>
          <w:rtl/>
          <w:lang w:bidi="ar-DZ"/>
        </w:rPr>
        <w:footnoteReference w:id="130"/>
      </w:r>
      <w:r>
        <w:rPr>
          <w:rFonts w:ascii="Simplified Arabic" w:hAnsi="Simplified Arabic" w:cs="Simplified Arabic" w:hint="cs"/>
          <w:sz w:val="32"/>
          <w:szCs w:val="32"/>
          <w:rtl/>
          <w:lang w:bidi="ar-DZ"/>
        </w:rPr>
        <w:t xml:space="preserve"> في حين تعد الجريمة الإدارية إخلال الشخص بواجبات المهنة والوظيفة التي ينتسب إليها، ففي هذه الحالة يقرر القانون لمرتكبها مجموعة من الإجراءات تختلف عن العقوبات الجنائية،</w:t>
      </w:r>
      <w:r>
        <w:rPr>
          <w:rStyle w:val="Appelnotedebasdep"/>
          <w:rFonts w:ascii="Simplified Arabic" w:hAnsi="Simplified Arabic" w:cs="Simplified Arabic"/>
          <w:sz w:val="32"/>
          <w:szCs w:val="32"/>
          <w:rtl/>
          <w:lang w:bidi="ar-DZ"/>
        </w:rPr>
        <w:footnoteReference w:id="131"/>
      </w:r>
      <w:r>
        <w:rPr>
          <w:rFonts w:ascii="Simplified Arabic" w:hAnsi="Simplified Arabic" w:cs="Simplified Arabic" w:hint="cs"/>
          <w:sz w:val="32"/>
          <w:szCs w:val="32"/>
          <w:rtl/>
          <w:lang w:bidi="ar-DZ"/>
        </w:rPr>
        <w:t xml:space="preserve"> والتي تتمثل في التوبيخ، الإنذار، الإيقاف....</w:t>
      </w:r>
      <w:r w:rsidRPr="000D406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وهذا ما نصت عليه المادة 63 من قانون الوظيف العمومي.</w:t>
      </w:r>
      <w:r>
        <w:rPr>
          <w:rStyle w:val="Appelnotedebasdep"/>
          <w:rFonts w:ascii="Simplified Arabic" w:hAnsi="Simplified Arabic" w:cs="Simplified Arabic"/>
          <w:sz w:val="32"/>
          <w:szCs w:val="32"/>
          <w:rtl/>
          <w:lang w:bidi="ar-DZ"/>
        </w:rPr>
        <w:footnoteReference w:id="132"/>
      </w:r>
    </w:p>
    <w:p w:rsidR="00AB0F20" w:rsidRDefault="00AB0F20" w:rsidP="00AB0F20">
      <w:pPr>
        <w:bidi/>
        <w:spacing w:before="240" w:after="160" w:line="259" w:lineRule="auto"/>
        <w:ind w:firstLine="565"/>
        <w:jc w:val="both"/>
        <w:rPr>
          <w:rFonts w:ascii="Simplified Arabic" w:hAnsi="Simplified Arabic" w:cs="Simplified Arabic"/>
          <w:b/>
          <w:bCs/>
          <w:sz w:val="32"/>
          <w:szCs w:val="32"/>
          <w:u w:val="single"/>
          <w:rtl/>
          <w:lang w:bidi="ar-DZ"/>
        </w:rPr>
      </w:pPr>
      <w:r>
        <w:rPr>
          <w:rFonts w:ascii="Simplified Arabic" w:hAnsi="Simplified Arabic" w:cs="Simplified Arabic" w:hint="cs"/>
          <w:sz w:val="32"/>
          <w:szCs w:val="32"/>
          <w:rtl/>
          <w:lang w:bidi="ar-DZ"/>
        </w:rPr>
        <w:t>-مصدر الدعوى الجنائية يخضع إلى نصوص قانون العقوبات، بحيث لا يمكن تطبيق عقوبة على مرتكب الفعل ما لم يكن قد نص عليها قانون العقوبات صراحة، فالمسؤولية الجنائية تسري كما هو معلوم ''لا جريمة ولا عقوبة بغير نص''، أما مصدر الدعوى التأديبية فهو قانون أو نظام الخدمة المدنية بالنسبة للموظفين العموميين وقانون المهنة أو الحرفة للمهنيين أو الحرفيين،</w:t>
      </w:r>
      <w:r>
        <w:rPr>
          <w:rStyle w:val="Appelnotedebasdep"/>
          <w:rFonts w:ascii="Simplified Arabic" w:hAnsi="Simplified Arabic" w:cs="Simplified Arabic"/>
          <w:sz w:val="32"/>
          <w:szCs w:val="32"/>
          <w:rtl/>
          <w:lang w:bidi="ar-DZ"/>
        </w:rPr>
        <w:footnoteReference w:id="133"/>
      </w:r>
      <w:r>
        <w:rPr>
          <w:rFonts w:ascii="Simplified Arabic" w:hAnsi="Simplified Arabic" w:cs="Simplified Arabic" w:hint="cs"/>
          <w:sz w:val="32"/>
          <w:szCs w:val="32"/>
          <w:rtl/>
          <w:lang w:bidi="ar-DZ"/>
        </w:rPr>
        <w:t xml:space="preserve"> مثال ذلك قانون الوظيف العمومي بالنسبة للموظفين العموميين.</w:t>
      </w:r>
    </w:p>
    <w:p w:rsidR="00AB0F20" w:rsidRPr="008E397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-الهدف من قانون العقوبات الموقعة على الجرائم الجنائية هو تحقيق العدالة وردع المجرمين، بينما لا توقع الجزاءات التأديبية إلا من أجل تأديب الموظف الذي ارتكبها، كما أن الأولى تحافظ على مصالح المجتمع وتصدر باسمه بينما الجزاءات التأديبية فيقصد بها المحافظة على مصالح الهيئات والدوائر العامة.</w:t>
      </w:r>
      <w:r>
        <w:rPr>
          <w:rStyle w:val="Appelnotedebasdep"/>
          <w:rFonts w:ascii="Simplified Arabic" w:hAnsi="Simplified Arabic" w:cs="Simplified Arabic"/>
          <w:sz w:val="32"/>
          <w:szCs w:val="32"/>
          <w:rtl/>
          <w:lang w:bidi="ar-DZ"/>
        </w:rPr>
        <w:footnoteReference w:id="134"/>
      </w:r>
    </w:p>
    <w:p w:rsidR="00AB0F20" w:rsidRDefault="00AB0F20" w:rsidP="00AB0F20">
      <w:pPr>
        <w:bidi/>
        <w:spacing w:before="240" w:after="160" w:line="259" w:lineRule="auto"/>
        <w:ind w:firstLine="565"/>
        <w:jc w:val="both"/>
        <w:rPr>
          <w:rFonts w:ascii="Simplified Arabic" w:hAnsi="Simplified Arabic" w:cs="Simplified Arabic"/>
          <w:b/>
          <w:bCs/>
          <w:sz w:val="32"/>
          <w:szCs w:val="32"/>
          <w:u w:val="single"/>
          <w:rtl/>
          <w:lang w:bidi="ar-DZ"/>
        </w:rPr>
      </w:pPr>
      <w:r>
        <w:rPr>
          <w:rFonts w:ascii="Simplified Arabic" w:hAnsi="Simplified Arabic" w:cs="Simplified Arabic" w:hint="cs"/>
          <w:sz w:val="32"/>
          <w:szCs w:val="32"/>
          <w:rtl/>
          <w:lang w:bidi="ar-DZ"/>
        </w:rPr>
        <w:t>-تختلف الجريمة التأديبية عن الجريمة الجنائية في عدم اختصاص القضاء الجنائي بها، وإنما ينعقد الاختصاص إلى الهيئة التي ينتمي إليها المخالف والتي تحدد أعضاء معينين يشكلون المجلس التأديبي أو لجنة التأديب،</w:t>
      </w:r>
      <w:r>
        <w:rPr>
          <w:rStyle w:val="Appelnotedebasdep"/>
          <w:rFonts w:ascii="Simplified Arabic" w:hAnsi="Simplified Arabic" w:cs="Simplified Arabic"/>
          <w:sz w:val="32"/>
          <w:szCs w:val="32"/>
          <w:rtl/>
          <w:lang w:bidi="ar-DZ"/>
        </w:rPr>
        <w:footnoteReference w:id="135"/>
      </w:r>
      <w:r>
        <w:rPr>
          <w:rFonts w:ascii="Simplified Arabic" w:hAnsi="Simplified Arabic" w:cs="Simplified Arabic" w:hint="cs"/>
          <w:sz w:val="32"/>
          <w:szCs w:val="32"/>
          <w:rtl/>
          <w:lang w:bidi="ar-DZ"/>
        </w:rPr>
        <w:t xml:space="preserve"> وتختلف إجراءات رفع الدعوى التأديبية عن إجراءات رفع الدعوى الجنائية، وكذلك الجزاءات المقررة للجريمة التأديبية والجريمة الجنائية.</w:t>
      </w:r>
      <w:r>
        <w:rPr>
          <w:rStyle w:val="Appelnotedebasdep"/>
          <w:rFonts w:ascii="Simplified Arabic" w:hAnsi="Simplified Arabic" w:cs="Simplified Arabic"/>
          <w:sz w:val="32"/>
          <w:szCs w:val="32"/>
          <w:rtl/>
          <w:lang w:bidi="ar-DZ"/>
        </w:rPr>
        <w:footnoteReference w:id="136"/>
      </w:r>
    </w:p>
    <w:p w:rsidR="00AB0F20" w:rsidRDefault="00AB0F20" w:rsidP="00AB0F20">
      <w:pPr>
        <w:bidi/>
        <w:spacing w:before="240" w:after="160" w:line="259" w:lineRule="auto"/>
        <w:ind w:firstLine="565"/>
        <w:jc w:val="both"/>
        <w:rPr>
          <w:rFonts w:ascii="Simplified Arabic" w:hAnsi="Simplified Arabic" w:cs="Simplified Arabic"/>
          <w:b/>
          <w:bCs/>
          <w:sz w:val="32"/>
          <w:szCs w:val="32"/>
          <w:u w:val="single"/>
          <w:rtl/>
          <w:lang w:bidi="ar-DZ"/>
        </w:rPr>
      </w:pPr>
      <w:r>
        <w:rPr>
          <w:rFonts w:ascii="Simplified Arabic" w:hAnsi="Simplified Arabic" w:cs="Simplified Arabic" w:hint="cs"/>
          <w:sz w:val="32"/>
          <w:szCs w:val="32"/>
          <w:rtl/>
          <w:lang w:bidi="ar-DZ"/>
        </w:rPr>
        <w:t>-كما تجدر الإشارة إلى أنه قد تتداخل العقوبة الإدارية مع العقوبة الجنائية ومثالا على ذلك في حال اختلاس الموظف أموالا تخص الدولة أو يكون مأمن عليها ففي هذه الحالة قد شملته العقوبة التأديبية (التي يخضع لها وفق قانون المهنة)،</w:t>
      </w:r>
      <w:r w:rsidRPr="00106D01">
        <w:rPr>
          <w:rStyle w:val="Appelnotedebasdep"/>
          <w:rFonts w:ascii="Simplified Arabic" w:hAnsi="Simplified Arabic" w:cs="Simplified Arabic"/>
          <w:sz w:val="32"/>
          <w:szCs w:val="32"/>
          <w:rtl/>
          <w:lang w:bidi="ar-DZ"/>
        </w:rPr>
        <w:t xml:space="preserve"> </w:t>
      </w:r>
      <w:r>
        <w:rPr>
          <w:rStyle w:val="Appelnotedebasdep"/>
          <w:rFonts w:ascii="Simplified Arabic" w:hAnsi="Simplified Arabic" w:cs="Simplified Arabic"/>
          <w:sz w:val="32"/>
          <w:szCs w:val="32"/>
          <w:rtl/>
          <w:lang w:bidi="ar-DZ"/>
        </w:rPr>
        <w:footnoteReference w:id="137"/>
      </w:r>
      <w:r>
        <w:rPr>
          <w:rFonts w:ascii="Simplified Arabic" w:hAnsi="Simplified Arabic" w:cs="Simplified Arabic" w:hint="cs"/>
          <w:sz w:val="32"/>
          <w:szCs w:val="32"/>
          <w:rtl/>
          <w:lang w:bidi="ar-DZ"/>
        </w:rPr>
        <w:t xml:space="preserve"> وكذلك في حالة الطبيب الذي يقوم بإجراء عمليات إجهاض دون أن تستدعي الضرورة ذلك، فهو في هذه الحالة مرتكب للجريمة الجنائية لأنه يقوم بفعل مخالف ومعاقب عليه في قانون العقوبات وجريمة تأديبية لأنه مخالف لقانون المهنة مما يعني أنه يخضع للعقوبة الجنائية والتأديبية في نفس الوقت،  نص على ذلك المادة 306 من قانون العقوبات.</w:t>
      </w:r>
      <w:r>
        <w:rPr>
          <w:rStyle w:val="Appelnotedebasdep"/>
          <w:rFonts w:ascii="Simplified Arabic" w:hAnsi="Simplified Arabic" w:cs="Simplified Arabic"/>
          <w:sz w:val="32"/>
          <w:szCs w:val="32"/>
          <w:rtl/>
          <w:lang w:bidi="ar-DZ"/>
        </w:rPr>
        <w:footnoteReference w:id="138"/>
      </w:r>
    </w:p>
    <w:p w:rsidR="00AB0F20" w:rsidRPr="00871B4F" w:rsidRDefault="00AB0F20" w:rsidP="00AB0F20">
      <w:pPr>
        <w:bidi/>
        <w:spacing w:before="240" w:after="160" w:line="259" w:lineRule="auto"/>
        <w:ind w:firstLine="565"/>
        <w:jc w:val="both"/>
        <w:rPr>
          <w:rFonts w:ascii="Simplified Arabic" w:hAnsi="Simplified Arabic" w:cs="Simplified Arabic"/>
          <w:b/>
          <w:bCs/>
          <w:sz w:val="32"/>
          <w:szCs w:val="32"/>
          <w:u w:val="single"/>
          <w:rtl/>
          <w:lang w:bidi="ar-DZ"/>
        </w:rPr>
      </w:pPr>
      <w:r>
        <w:rPr>
          <w:rFonts w:ascii="Simplified Arabic" w:hAnsi="Simplified Arabic" w:cs="Simplified Arabic" w:hint="cs"/>
          <w:sz w:val="32"/>
          <w:szCs w:val="32"/>
          <w:rtl/>
          <w:lang w:bidi="ar-DZ"/>
        </w:rPr>
        <w:t>-الجزاء الإداري يقوم بتطبيق القوانين الإدارية لتنظيم المرافق العامة ومصالح الدولة وهيئاتها، في حين يتولى القانون الجنائي حماية حسن سير هذه المرافق والهيئات من أي اعتداء يمكن أن يعوق أدائها لرسالتها خدمة للمجتمع، ويحمي القانون الجنائي الوظيفة العامة من العبث بها ومحاولات إفسادها، سواء وقع ذلك على الموظفين العموميين أثناء تأديتهم لوظيفتهم أو بسببها، وذلك عن طريق مقاومتهم عند القيام بوظائفهم أو عدم الامتثال لأوامرهم أو التعدي عليهم بالقوة أو العنف أو السب أو الشتم أو القذف أو الاهانة أو غير ذلك.</w:t>
      </w:r>
      <w:r>
        <w:rPr>
          <w:rStyle w:val="Appelnotedebasdep"/>
          <w:rFonts w:ascii="Simplified Arabic" w:hAnsi="Simplified Arabic" w:cs="Simplified Arabic"/>
          <w:sz w:val="32"/>
          <w:szCs w:val="32"/>
          <w:rtl/>
          <w:lang w:bidi="ar-DZ"/>
        </w:rPr>
        <w:footnoteReference w:id="139"/>
      </w:r>
    </w:p>
    <w:p w:rsidR="00AB0F20" w:rsidRPr="005277A1" w:rsidRDefault="00AB0F20" w:rsidP="00AB0F20">
      <w:pPr>
        <w:bidi/>
        <w:spacing w:before="240" w:after="160" w:line="259" w:lineRule="auto"/>
        <w:jc w:val="both"/>
        <w:rPr>
          <w:rFonts w:ascii="Simplified Arabic" w:hAnsi="Simplified Arabic" w:cs="Simplified Arabic"/>
          <w:b/>
          <w:bCs/>
          <w:sz w:val="36"/>
          <w:szCs w:val="36"/>
          <w:u w:val="single"/>
          <w:rtl/>
          <w:lang w:bidi="ar-DZ"/>
        </w:rPr>
      </w:pPr>
      <w:r w:rsidRPr="005277A1">
        <w:rPr>
          <w:rFonts w:ascii="Simplified Arabic" w:hAnsi="Simplified Arabic" w:cs="Simplified Arabic" w:hint="cs"/>
          <w:b/>
          <w:bCs/>
          <w:sz w:val="36"/>
          <w:szCs w:val="36"/>
          <w:u w:val="single"/>
          <w:rtl/>
          <w:lang w:bidi="ar-DZ"/>
        </w:rPr>
        <w:t>مطلب(2): عناصر الجزاء الجنائي</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الهدف من التشريعات الحديثة هو المحافظة على حقوق الناس ومصالحهم، وردع المجرم ومعاقبته لعدم تكرار الفعل، فالجزاء الجنائي هو القائم على هذه الأعمال.</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وبالتالي فقد قسمنا هذه العناصر إلى العناصر العامة (فرع(1))، التي ينص عليها القانون، يأمر بها القضاء وتطبقه السلطات العامة، والعناصر الخاصة (فرع(2))، تلك المتعلقة بالشخص المحكوم عليه جنائيا وذلك بإنقاص من حقوقه التي يتمتع بها ورد فعل اجتماعي على انتهاك القاعدة القانونية، </w:t>
      </w:r>
    </w:p>
    <w:p w:rsidR="00AB0F20" w:rsidRPr="005277A1" w:rsidRDefault="00AB0F20" w:rsidP="00AB0F20">
      <w:pPr>
        <w:bidi/>
        <w:spacing w:before="240" w:after="160" w:line="259" w:lineRule="auto"/>
        <w:jc w:val="both"/>
        <w:rPr>
          <w:rFonts w:ascii="Simplified Arabic" w:hAnsi="Simplified Arabic" w:cs="Simplified Arabic"/>
          <w:b/>
          <w:bCs/>
          <w:sz w:val="32"/>
          <w:szCs w:val="32"/>
          <w:u w:val="single"/>
          <w:rtl/>
          <w:lang w:bidi="ar-DZ"/>
        </w:rPr>
      </w:pPr>
      <w:r w:rsidRPr="005277A1">
        <w:rPr>
          <w:rFonts w:ascii="Simplified Arabic" w:hAnsi="Simplified Arabic" w:cs="Simplified Arabic" w:hint="cs"/>
          <w:b/>
          <w:bCs/>
          <w:sz w:val="32"/>
          <w:szCs w:val="32"/>
          <w:u w:val="single"/>
          <w:rtl/>
          <w:lang w:bidi="ar-DZ"/>
        </w:rPr>
        <w:t xml:space="preserve">فرع(1): العناصر العامة للجزاء الجنائي </w:t>
      </w:r>
    </w:p>
    <w:p w:rsidR="00AB0F20" w:rsidRPr="007010D7" w:rsidRDefault="00AB0F20" w:rsidP="00AB0F20">
      <w:pPr>
        <w:bidi/>
        <w:spacing w:after="160" w:line="259" w:lineRule="auto"/>
        <w:jc w:val="both"/>
        <w:rPr>
          <w:rFonts w:ascii="Simplified Arabic" w:hAnsi="Simplified Arabic" w:cs="Simplified Arabic"/>
          <w:sz w:val="32"/>
          <w:szCs w:val="32"/>
          <w:rtl/>
          <w:lang w:bidi="ar-DZ"/>
        </w:rPr>
      </w:pPr>
      <w:r w:rsidRPr="007010D7">
        <w:rPr>
          <w:rFonts w:ascii="Simplified Arabic" w:hAnsi="Simplified Arabic" w:cs="Simplified Arabic" w:hint="cs"/>
          <w:sz w:val="32"/>
          <w:szCs w:val="32"/>
          <w:rtl/>
          <w:lang w:bidi="ar-DZ"/>
        </w:rPr>
        <w:t>يمكن استخلاص هذه العناصر من الخصائص المسطرة سابقا</w:t>
      </w:r>
      <w:r>
        <w:rPr>
          <w:rFonts w:ascii="Simplified Arabic" w:hAnsi="Simplified Arabic" w:cs="Simplified Arabic" w:hint="cs"/>
          <w:sz w:val="32"/>
          <w:szCs w:val="32"/>
          <w:rtl/>
          <w:lang w:bidi="ar-DZ"/>
        </w:rPr>
        <w:t>، من خلال العنصر القانوني للجزاء (أولا)، ثم العنصر القضائي للجزاء (ثانيا)، والعنصر السلطوي للجزاء (ثالثا).</w:t>
      </w:r>
    </w:p>
    <w:p w:rsidR="00AB0F20" w:rsidRDefault="00AB0F20" w:rsidP="00AB0F20">
      <w:pPr>
        <w:bidi/>
        <w:spacing w:before="240" w:after="160" w:line="259" w:lineRule="auto"/>
        <w:jc w:val="both"/>
        <w:rPr>
          <w:rFonts w:ascii="Simplified Arabic" w:hAnsi="Simplified Arabic" w:cs="Simplified Arabic"/>
          <w:b/>
          <w:bCs/>
          <w:sz w:val="30"/>
          <w:szCs w:val="30"/>
          <w:u w:val="single"/>
          <w:rtl/>
          <w:lang w:bidi="ar-DZ"/>
        </w:rPr>
      </w:pPr>
      <w:r w:rsidRPr="006D41D7">
        <w:rPr>
          <w:rFonts w:ascii="Simplified Arabic" w:hAnsi="Simplified Arabic" w:cs="Simplified Arabic" w:hint="cs"/>
          <w:b/>
          <w:bCs/>
          <w:sz w:val="30"/>
          <w:szCs w:val="30"/>
          <w:u w:val="single"/>
          <w:rtl/>
          <w:lang w:bidi="ar-DZ"/>
        </w:rPr>
        <w:t>أولا: العنصر القانوني للجزاء</w:t>
      </w:r>
    </w:p>
    <w:p w:rsidR="00AB0F20" w:rsidRPr="008E3970" w:rsidRDefault="00AB0F20" w:rsidP="00AB0F20">
      <w:pPr>
        <w:bidi/>
        <w:spacing w:before="240" w:after="160" w:line="259" w:lineRule="auto"/>
        <w:ind w:firstLine="565"/>
        <w:jc w:val="both"/>
        <w:rPr>
          <w:rFonts w:ascii="Simplified Arabic" w:hAnsi="Simplified Arabic" w:cs="Simplified Arabic"/>
          <w:b/>
          <w:bCs/>
          <w:sz w:val="30"/>
          <w:szCs w:val="30"/>
          <w:u w:val="single"/>
          <w:rtl/>
          <w:lang w:bidi="ar-DZ"/>
        </w:rPr>
      </w:pPr>
      <w:r w:rsidRPr="006C343F">
        <w:rPr>
          <w:rFonts w:ascii="Simplified Arabic" w:hAnsi="Simplified Arabic" w:cs="Simplified Arabic"/>
          <w:sz w:val="32"/>
          <w:szCs w:val="32"/>
          <w:rtl/>
          <w:lang w:bidi="ar-DZ"/>
        </w:rPr>
        <w:t>نصت عليه المادة الأولى من قانون العقوبات ال</w:t>
      </w:r>
      <w:r>
        <w:rPr>
          <w:rFonts w:ascii="Simplified Arabic" w:hAnsi="Simplified Arabic" w:cs="Simplified Arabic"/>
          <w:sz w:val="32"/>
          <w:szCs w:val="32"/>
          <w:rtl/>
          <w:lang w:bidi="ar-DZ"/>
        </w:rPr>
        <w:t>جزائري حسب آخر تعديل له</w:t>
      </w:r>
      <w:r>
        <w:rPr>
          <w:rFonts w:ascii="Simplified Arabic" w:hAnsi="Simplified Arabic" w:cs="Simplified Arabic" w:hint="cs"/>
          <w:sz w:val="32"/>
          <w:szCs w:val="32"/>
          <w:rtl/>
          <w:lang w:bidi="ar-DZ"/>
        </w:rPr>
        <w:t xml:space="preserve"> </w:t>
      </w:r>
      <w:r w:rsidRPr="00871B4F">
        <w:rPr>
          <w:rFonts w:ascii="Simplified Arabic" w:hAnsi="Simplified Arabic" w:cs="Simplified Arabic" w:hint="cs"/>
          <w:sz w:val="32"/>
          <w:szCs w:val="32"/>
          <w:rtl/>
        </w:rPr>
        <w:t>بقانون رقم 21-14، المؤرخ في 28/12/</w:t>
      </w:r>
      <w:r>
        <w:rPr>
          <w:rFonts w:ascii="Simplified Arabic" w:hAnsi="Simplified Arabic" w:cs="Simplified Arabic" w:hint="cs"/>
          <w:sz w:val="32"/>
          <w:szCs w:val="32"/>
          <w:rtl/>
        </w:rPr>
        <w:t>2021</w:t>
      </w:r>
      <w:r>
        <w:rPr>
          <w:rStyle w:val="Appelnotedebasdep"/>
          <w:rFonts w:ascii="Simplified Arabic" w:hAnsi="Simplified Arabic" w:cs="Simplified Arabic"/>
          <w:sz w:val="32"/>
          <w:szCs w:val="32"/>
          <w:rtl/>
          <w:lang w:bidi="ar-DZ"/>
        </w:rPr>
        <w:footnoteReference w:id="140"/>
      </w:r>
      <w:r>
        <w:rPr>
          <w:rFonts w:ascii="Simplified Arabic" w:hAnsi="Simplified Arabic" w:cs="Simplified Arabic" w:hint="cs"/>
          <w:sz w:val="32"/>
          <w:szCs w:val="32"/>
          <w:rtl/>
          <w:lang w:bidi="ar-DZ"/>
        </w:rPr>
        <w:t>، أو ما يطلق عليه بشرعية العقوبة، ويقصد به ألا توقع العقوبة من جانب القاضي إلا بناء على نص صريح يقررها، كما لا يجوز له أن</w:t>
      </w:r>
    </w:p>
    <w:p w:rsidR="00AB0F20" w:rsidRDefault="00AB0F20" w:rsidP="00AB0F20">
      <w:pPr>
        <w:pStyle w:val="Notedebasdepage"/>
        <w:bidi/>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يحكم بعقوبة تختلف بطبيعتها أو تجاوز في مقدارها تلك المنصوص عليها في القانون</w:t>
      </w:r>
      <w:r>
        <w:rPr>
          <w:rStyle w:val="Appelnotedebasdep"/>
          <w:rFonts w:ascii="Simplified Arabic" w:hAnsi="Simplified Arabic" w:cs="Simplified Arabic"/>
          <w:sz w:val="32"/>
          <w:szCs w:val="32"/>
          <w:rtl/>
          <w:lang w:bidi="ar-DZ"/>
        </w:rPr>
        <w:footnoteReference w:id="141"/>
      </w:r>
      <w:r>
        <w:rPr>
          <w:rFonts w:ascii="Simplified Arabic" w:hAnsi="Simplified Arabic" w:cs="Simplified Arabic" w:hint="cs"/>
          <w:sz w:val="32"/>
          <w:szCs w:val="32"/>
          <w:rtl/>
          <w:lang w:bidi="ar-DZ"/>
        </w:rPr>
        <w:t>.</w:t>
      </w:r>
    </w:p>
    <w:p w:rsidR="00AB0F20" w:rsidRDefault="00AB0F20" w:rsidP="00AB0F20">
      <w:pPr>
        <w:pStyle w:val="Notedebasdepage"/>
        <w:bidi/>
        <w:spacing w:after="160"/>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وتمثل شرعية العقوبة الجزء المتمم لمبدأ شرعية الجرائم والعقوبات فلا جريمة ولا عقوبة دون نص تشريعي صادر عن السلطة التشريعية، يستفاد من ظاهر المبدأ أن السلطة التشريعية هي وحدها التي تجرم الأفعال وتقرر العقاب عليها، كما أن القاضي ملزم بأن لا ينطق بعقوبة غير منصوص عليها في القانون ولا استبدال عقوبة بأخرى ولا إضافة عقوبة تكميلية إلى العقوبة الأصلية ما لم يكن ذلك وارد ضمن العقوبات المقررة للجريمة.</w:t>
      </w:r>
      <w:r>
        <w:rPr>
          <w:rStyle w:val="Appelnotedebasdep"/>
          <w:rFonts w:ascii="Simplified Arabic" w:hAnsi="Simplified Arabic" w:cs="Simplified Arabic"/>
          <w:sz w:val="32"/>
          <w:szCs w:val="32"/>
          <w:rtl/>
          <w:lang w:bidi="ar-DZ"/>
        </w:rPr>
        <w:footnoteReference w:id="142"/>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 أنه على القاضي التقيد بالنص وتفسيره في أضيق حدود ممكنة، وأهم تطبيق لمذهب التفسير الضيق هو عدم جواز التفسير بطريقة القياس.</w:t>
      </w:r>
      <w:r>
        <w:rPr>
          <w:rStyle w:val="Appelnotedebasdep"/>
          <w:rFonts w:ascii="Simplified Arabic" w:hAnsi="Simplified Arabic" w:cs="Simplified Arabic"/>
          <w:sz w:val="32"/>
          <w:szCs w:val="32"/>
          <w:rtl/>
          <w:lang w:bidi="ar-DZ"/>
        </w:rPr>
        <w:footnoteReference w:id="143"/>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 لمبدأ (لا جريمة ولا عقوبة بغير نص) أهمية كبيرة من عدة أوجه، فهو يفرض على المشرع تحديد أركان كل جريمة وتعيين العقوبة المقررة بدقة ووضوح فهو يرسم حدودا فاصلة بين أنماط السلوك غير المشروع والسلوك المشروع.</w:t>
      </w:r>
      <w:r>
        <w:rPr>
          <w:rStyle w:val="Appelnotedebasdep"/>
          <w:rFonts w:ascii="Simplified Arabic" w:hAnsi="Simplified Arabic" w:cs="Simplified Arabic"/>
          <w:sz w:val="32"/>
          <w:szCs w:val="32"/>
          <w:rtl/>
          <w:lang w:bidi="ar-DZ"/>
        </w:rPr>
        <w:footnoteReference w:id="144"/>
      </w:r>
    </w:p>
    <w:p w:rsidR="00AB0F20" w:rsidRPr="00CB3BAD" w:rsidRDefault="00AB0F20" w:rsidP="00AB0F20">
      <w:pPr>
        <w:bidi/>
        <w:spacing w:before="240" w:after="160" w:line="259" w:lineRule="auto"/>
        <w:jc w:val="both"/>
        <w:rPr>
          <w:rFonts w:ascii="Simplified Arabic" w:hAnsi="Simplified Arabic" w:cs="Simplified Arabic"/>
          <w:b/>
          <w:bCs/>
          <w:sz w:val="30"/>
          <w:szCs w:val="30"/>
          <w:u w:val="single"/>
          <w:rtl/>
          <w:lang w:bidi="ar-DZ"/>
        </w:rPr>
      </w:pPr>
      <w:r w:rsidRPr="00CB3BAD">
        <w:rPr>
          <w:rFonts w:ascii="Simplified Arabic" w:hAnsi="Simplified Arabic" w:cs="Simplified Arabic" w:hint="cs"/>
          <w:b/>
          <w:bCs/>
          <w:sz w:val="30"/>
          <w:szCs w:val="30"/>
          <w:u w:val="single"/>
          <w:rtl/>
          <w:lang w:bidi="ar-DZ"/>
        </w:rPr>
        <w:t>ثانيا: العنصر القضائي للجزاء</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هو من اختصاصات السلطة القضائية دون غيرها، ويعتبر من أهم الضمانات الأساسية لحقوق المشتكى عليه وحرياته، فهي التي تقوم بتوقيع العقوبات الجنائية، ويعني ذلك عدم جواز تنفيذ عقوبة مقررة في القانون إلا إذا صدر بها حكم قضائي من محكمة جنائية مختصة، ويمتنع توقيع عقوبة بدون حكم قضائي.</w:t>
      </w:r>
      <w:r>
        <w:rPr>
          <w:rStyle w:val="Appelnotedebasdep"/>
          <w:rFonts w:ascii="Simplified Arabic" w:hAnsi="Simplified Arabic" w:cs="Simplified Arabic"/>
          <w:sz w:val="32"/>
          <w:szCs w:val="32"/>
          <w:rtl/>
          <w:lang w:bidi="ar-DZ"/>
        </w:rPr>
        <w:footnoteReference w:id="145"/>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إذ أنه لا يجوز صدور الحكم بالعقوبة على مرتكب الجريمة من قبل جهة غير مختصة</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في الدولة مهما كانت صلاحياتها ومدى اتساع نفوذها،</w:t>
      </w:r>
      <w:r w:rsidRPr="005C082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فنظرا لخطورة العقوبة فإن</w:t>
      </w:r>
    </w:p>
    <w:p w:rsidR="00AB0F20" w:rsidRDefault="00AB0F20" w:rsidP="00AB0F20">
      <w:pPr>
        <w:bidi/>
        <w:spacing w:after="160" w:line="259"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النطق بها يجب أن يعهد به إلى هيئة يوثق بنزاهتها واستقلالها.</w:t>
      </w:r>
      <w:r>
        <w:rPr>
          <w:rStyle w:val="Appelnotedebasdep"/>
          <w:rFonts w:ascii="Simplified Arabic" w:hAnsi="Simplified Arabic" w:cs="Simplified Arabic"/>
          <w:sz w:val="32"/>
          <w:szCs w:val="32"/>
          <w:rtl/>
          <w:lang w:bidi="ar-DZ"/>
        </w:rPr>
        <w:footnoteReference w:id="146"/>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حتى ولو كانت الجريمة في حالة تلبس، أو اعترف المتهم بها اعترافا حرا صريحا، أو رضي بتنفيذ العقوبة عليه دون الرجوع إلى المحكمة المختصة، إذ لابد في جميع الأحوال من استصدار حكم قضائي بتقرير الإدانة وتحديد نوع ومقدار العقوبة التي يستحقها المسؤول عن الجريمة.</w:t>
      </w:r>
      <w:r>
        <w:rPr>
          <w:rStyle w:val="Appelnotedebasdep"/>
          <w:rFonts w:ascii="Simplified Arabic" w:hAnsi="Simplified Arabic" w:cs="Simplified Arabic"/>
          <w:sz w:val="32"/>
          <w:szCs w:val="32"/>
          <w:rtl/>
          <w:lang w:bidi="ar-DZ"/>
        </w:rPr>
        <w:footnoteReference w:id="147"/>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فالعقوبة في مفهومها الحديث لا يجوز توقيعها إلا بواسطة السلطة القضائية،</w:t>
      </w:r>
      <w:r>
        <w:rPr>
          <w:rStyle w:val="Appelnotedebasdep"/>
          <w:rFonts w:ascii="Simplified Arabic" w:hAnsi="Simplified Arabic" w:cs="Simplified Arabic"/>
          <w:sz w:val="32"/>
          <w:szCs w:val="32"/>
          <w:rtl/>
          <w:lang w:bidi="ar-DZ"/>
        </w:rPr>
        <w:footnoteReference w:id="148"/>
      </w:r>
      <w:r>
        <w:rPr>
          <w:rFonts w:ascii="Simplified Arabic" w:hAnsi="Simplified Arabic" w:cs="Simplified Arabic" w:hint="cs"/>
          <w:sz w:val="32"/>
          <w:szCs w:val="32"/>
          <w:rtl/>
          <w:lang w:bidi="ar-DZ"/>
        </w:rPr>
        <w:t xml:space="preserve"> وليس الالتزام بهذا المبدأ أن يعترف المتهم بجريمته اعترافا صريحا، أو تكون الجريمة المنسوبة إليه ملتبسا، أو أن يرضى بتنفيذ العقوبة، ففي كافة الأحوال يمتنع إدانته والحكم عليه بعقوبة دون أن يجسد هذه العقوبة حكم قضائي، وليس ذلك المبدأ الحديث سوى الأزمة المنطقية لمبدأ الفصل بين السلطات، كما أنه تعبير عن النظام الانتقام الفردي وسيرورة الاختصاص بتطبيق العقوبات الجنائية من احتكار السلطة القضائية التي تطبق العقوبات الجزائية والنطق بها هو ما يميز الجزاء الجنائي عن باقي الجزاءات القانونية الأخرى.</w:t>
      </w:r>
      <w:r>
        <w:rPr>
          <w:rStyle w:val="Appelnotedebasdep"/>
          <w:rFonts w:ascii="Simplified Arabic" w:hAnsi="Simplified Arabic" w:cs="Simplified Arabic"/>
          <w:sz w:val="32"/>
          <w:szCs w:val="32"/>
          <w:rtl/>
          <w:lang w:bidi="ar-DZ"/>
        </w:rPr>
        <w:footnoteReference w:id="149"/>
      </w:r>
    </w:p>
    <w:p w:rsidR="00AB0F20" w:rsidRPr="00CB3BAD" w:rsidRDefault="00AB0F20" w:rsidP="00AB0F20">
      <w:pPr>
        <w:bidi/>
        <w:spacing w:before="240" w:after="160" w:line="259" w:lineRule="auto"/>
        <w:jc w:val="both"/>
        <w:rPr>
          <w:rFonts w:ascii="Simplified Arabic" w:hAnsi="Simplified Arabic" w:cs="Simplified Arabic"/>
          <w:b/>
          <w:bCs/>
          <w:sz w:val="30"/>
          <w:szCs w:val="30"/>
          <w:u w:val="single"/>
          <w:rtl/>
          <w:lang w:bidi="ar-DZ"/>
        </w:rPr>
      </w:pPr>
      <w:r w:rsidRPr="00CB3BAD">
        <w:rPr>
          <w:rFonts w:ascii="Simplified Arabic" w:hAnsi="Simplified Arabic" w:cs="Simplified Arabic" w:hint="cs"/>
          <w:b/>
          <w:bCs/>
          <w:sz w:val="30"/>
          <w:szCs w:val="30"/>
          <w:u w:val="single"/>
          <w:rtl/>
          <w:lang w:bidi="ar-DZ"/>
        </w:rPr>
        <w:t>ثالثا: العنصر السلطوي للجزاء</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 انتهاك المجرم للقاعدة الجنائية يجعله في مواجهة المجتمع مباشرة، بعد أن خرج بسلوكه المخالف للسلوك الاجتماعي على القواعد الاجتماعية الواجب عليه احترامها والتقيد بها.</w:t>
      </w:r>
      <w:r>
        <w:rPr>
          <w:rStyle w:val="Appelnotedebasdep"/>
          <w:rFonts w:ascii="Simplified Arabic" w:hAnsi="Simplified Arabic" w:cs="Simplified Arabic"/>
          <w:sz w:val="32"/>
          <w:szCs w:val="32"/>
          <w:rtl/>
          <w:lang w:bidi="ar-DZ"/>
        </w:rPr>
        <w:footnoteReference w:id="150"/>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إلا أن اختصاص توقيع الجزاء ليس من اختصاص الأفراد بل هو من اختصاص أصيل للسلطة العامة التي تسهر على أمن وسلامة المجتمع واستقرار النظام العام بتنفيذ الجزاء هذه الأخيرة التي تتكفل بتنفيذ الجزاء الذي يقرره القاضي لما في ذلك من صفات</w:t>
      </w:r>
    </w:p>
    <w:p w:rsidR="00AB0F20" w:rsidRDefault="00AB0F20" w:rsidP="00AB0F20">
      <w:pPr>
        <w:bidi/>
        <w:spacing w:after="160" w:line="259"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النزاهة والخبرة والعلم والمعرفة.</w:t>
      </w:r>
      <w:r>
        <w:rPr>
          <w:rStyle w:val="Appelnotedebasdep"/>
          <w:rFonts w:ascii="Simplified Arabic" w:hAnsi="Simplified Arabic" w:cs="Simplified Arabic"/>
          <w:sz w:val="32"/>
          <w:szCs w:val="32"/>
          <w:rtl/>
          <w:lang w:bidi="ar-DZ"/>
        </w:rPr>
        <w:footnoteReference w:id="151"/>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هذا الأخير الذي يوقعه القاضي ويكون عبر مرحلتين: المرحلة الأولى على مستوى التحقيق (1)، المرحلة الثانية تكون على مستوى الحكم (2).</w:t>
      </w:r>
    </w:p>
    <w:p w:rsidR="00AB0F20" w:rsidRPr="005277A1" w:rsidRDefault="00AB0F20" w:rsidP="00AB0F20">
      <w:pPr>
        <w:bidi/>
        <w:spacing w:before="240" w:after="160" w:line="259" w:lineRule="auto"/>
        <w:jc w:val="both"/>
        <w:rPr>
          <w:rFonts w:ascii="Simplified Arabic" w:hAnsi="Simplified Arabic" w:cs="Simplified Arabic"/>
          <w:b/>
          <w:bCs/>
          <w:sz w:val="28"/>
          <w:szCs w:val="28"/>
          <w:u w:val="single"/>
          <w:rtl/>
          <w:lang w:bidi="ar-DZ"/>
        </w:rPr>
      </w:pPr>
      <w:r w:rsidRPr="005277A1">
        <w:rPr>
          <w:rFonts w:ascii="Simplified Arabic" w:hAnsi="Simplified Arabic" w:cs="Simplified Arabic" w:hint="cs"/>
          <w:b/>
          <w:bCs/>
          <w:sz w:val="28"/>
          <w:szCs w:val="28"/>
          <w:u w:val="single"/>
          <w:rtl/>
          <w:lang w:bidi="ar-DZ"/>
        </w:rPr>
        <w:t>1-على مستوى التحقيق</w:t>
      </w:r>
    </w:p>
    <w:p w:rsidR="00AB0F20" w:rsidRDefault="00AB0F20" w:rsidP="00AB0F20">
      <w:pPr>
        <w:bidi/>
        <w:spacing w:before="240" w:after="160" w:line="259" w:lineRule="auto"/>
        <w:ind w:firstLine="565"/>
        <w:jc w:val="both"/>
        <w:rPr>
          <w:rFonts w:ascii="Simplified Arabic" w:hAnsi="Simplified Arabic" w:cs="Simplified Arabic"/>
          <w:b/>
          <w:bCs/>
          <w:sz w:val="32"/>
          <w:szCs w:val="32"/>
          <w:u w:val="single"/>
          <w:rtl/>
          <w:lang w:bidi="ar-DZ"/>
        </w:rPr>
      </w:pPr>
      <w:r>
        <w:rPr>
          <w:rFonts w:ascii="Simplified Arabic" w:hAnsi="Simplified Arabic" w:cs="Simplified Arabic" w:hint="cs"/>
          <w:sz w:val="32"/>
          <w:szCs w:val="32"/>
          <w:rtl/>
          <w:lang w:bidi="ar-DZ"/>
        </w:rPr>
        <w:t>تبدأ هذه المرحلة من عند الضبطية القضائية،</w:t>
      </w:r>
      <w:r>
        <w:rPr>
          <w:rStyle w:val="Appelnotedebasdep"/>
          <w:rFonts w:ascii="Simplified Arabic" w:hAnsi="Simplified Arabic" w:cs="Simplified Arabic"/>
          <w:sz w:val="32"/>
          <w:szCs w:val="32"/>
          <w:rtl/>
          <w:lang w:bidi="ar-DZ"/>
        </w:rPr>
        <w:footnoteReference w:id="152"/>
      </w:r>
      <w:r>
        <w:rPr>
          <w:rFonts w:ascii="Simplified Arabic" w:hAnsi="Simplified Arabic" w:cs="Simplified Arabic" w:hint="cs"/>
          <w:sz w:val="32"/>
          <w:szCs w:val="32"/>
          <w:rtl/>
          <w:lang w:bidi="ar-DZ"/>
        </w:rPr>
        <w:t xml:space="preserve"> التي تتولى مهمة التحري والبحث عن الجريمة وفاعليها وجمع الاستدلالات عنها وعن المساهمين فيها سواء كانوا فاعلين أم شركاء في الجريمة، وهي تعتبر مرحلة لمباشرة الإجراءات في مواجهة المشتبه فيه.</w:t>
      </w:r>
      <w:r>
        <w:rPr>
          <w:rStyle w:val="Appelnotedebasdep"/>
          <w:rFonts w:ascii="Simplified Arabic" w:hAnsi="Simplified Arabic" w:cs="Simplified Arabic"/>
          <w:sz w:val="32"/>
          <w:szCs w:val="32"/>
          <w:rtl/>
          <w:lang w:bidi="ar-DZ"/>
        </w:rPr>
        <w:footnoteReference w:id="153"/>
      </w:r>
    </w:p>
    <w:p w:rsidR="00AB0F20" w:rsidRPr="00CF31EA" w:rsidRDefault="00AB0F20" w:rsidP="00AB0F20">
      <w:pPr>
        <w:bidi/>
        <w:spacing w:before="240" w:after="160" w:line="259" w:lineRule="auto"/>
        <w:ind w:firstLine="565"/>
        <w:jc w:val="both"/>
        <w:rPr>
          <w:rFonts w:ascii="Simplified Arabic" w:hAnsi="Simplified Arabic" w:cs="Simplified Arabic"/>
          <w:b/>
          <w:bCs/>
          <w:sz w:val="32"/>
          <w:szCs w:val="32"/>
          <w:u w:val="single"/>
          <w:rtl/>
          <w:lang w:bidi="ar-DZ"/>
        </w:rPr>
      </w:pPr>
      <w:r>
        <w:rPr>
          <w:rFonts w:ascii="Simplified Arabic" w:hAnsi="Simplified Arabic" w:cs="Simplified Arabic" w:hint="cs"/>
          <w:sz w:val="32"/>
          <w:szCs w:val="32"/>
          <w:rtl/>
          <w:lang w:bidi="ar-DZ"/>
        </w:rPr>
        <w:t>توصف هذه الإجراءات بأنها شبه قضائية تساعد للوصول إلى الحقيقة إذ أنها المرحلة التي تكشف عن وقوع الجريمة، ثم يتولى وكيل الجمهورية إدارة الضبط القضائي الذي يرجع له تقدير مدى ضرورة عرضها على جهات التحقيق، ويقوم النائب العام بالإشراف على الضبط القضائي بدائرة اختصاص كل مجلس قضائي وذلك تحت رقابة غرفة الاتهام حيث أن صلاحيات هذه الغرفة توقيع الجزاءات ذات الطبيعة التأديبية.</w:t>
      </w:r>
      <w:r>
        <w:rPr>
          <w:rStyle w:val="Appelnotedebasdep"/>
          <w:rFonts w:ascii="Simplified Arabic" w:hAnsi="Simplified Arabic" w:cs="Simplified Arabic"/>
          <w:sz w:val="32"/>
          <w:szCs w:val="32"/>
          <w:rtl/>
          <w:lang w:bidi="ar-DZ"/>
        </w:rPr>
        <w:footnoteReference w:id="154"/>
      </w:r>
      <w:r>
        <w:rPr>
          <w:rFonts w:ascii="Simplified Arabic" w:hAnsi="Simplified Arabic" w:cs="Simplified Arabic" w:hint="cs"/>
          <w:sz w:val="32"/>
          <w:szCs w:val="32"/>
          <w:rtl/>
          <w:lang w:bidi="ar-DZ"/>
        </w:rPr>
        <w:t xml:space="preserve"> وقد نصت عليها المادة 12 من قانون الإجراءات الجزائية.</w:t>
      </w:r>
      <w:r>
        <w:rPr>
          <w:rStyle w:val="Appelnotedebasdep"/>
          <w:rFonts w:ascii="Simplified Arabic" w:hAnsi="Simplified Arabic" w:cs="Simplified Arabic"/>
          <w:sz w:val="32"/>
          <w:szCs w:val="32"/>
          <w:rtl/>
          <w:lang w:bidi="ar-DZ"/>
        </w:rPr>
        <w:footnoteReference w:id="155"/>
      </w:r>
    </w:p>
    <w:p w:rsidR="00AB0F20" w:rsidRPr="005277A1" w:rsidRDefault="00AB0F20" w:rsidP="00AB0F20">
      <w:pPr>
        <w:bidi/>
        <w:spacing w:before="240" w:after="160" w:line="259" w:lineRule="auto"/>
        <w:jc w:val="both"/>
        <w:rPr>
          <w:rFonts w:ascii="Simplified Arabic" w:hAnsi="Simplified Arabic" w:cs="Simplified Arabic"/>
          <w:b/>
          <w:bCs/>
          <w:sz w:val="32"/>
          <w:szCs w:val="32"/>
          <w:u w:val="single"/>
          <w:rtl/>
          <w:lang w:bidi="ar-DZ"/>
        </w:rPr>
      </w:pPr>
      <w:r w:rsidRPr="005277A1">
        <w:rPr>
          <w:rFonts w:ascii="Simplified Arabic" w:hAnsi="Simplified Arabic" w:cs="Simplified Arabic" w:hint="cs"/>
          <w:b/>
          <w:bCs/>
          <w:sz w:val="32"/>
          <w:szCs w:val="32"/>
          <w:u w:val="single"/>
          <w:rtl/>
          <w:lang w:bidi="ar-DZ"/>
        </w:rPr>
        <w:t>2-</w:t>
      </w:r>
      <w:r w:rsidRPr="005277A1">
        <w:rPr>
          <w:rFonts w:ascii="Simplified Arabic" w:hAnsi="Simplified Arabic" w:cs="Simplified Arabic" w:hint="cs"/>
          <w:b/>
          <w:bCs/>
          <w:sz w:val="28"/>
          <w:szCs w:val="28"/>
          <w:u w:val="single"/>
          <w:rtl/>
          <w:lang w:bidi="ar-DZ"/>
        </w:rPr>
        <w:t>على مستوى الحكم القضائي</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ويقوم بهذه المرحلة قاضي الحكم الذي يتلخص دوره في دراسة الدعوى المنظورة أمامه من خلال ما يقدمه الخصوم من أوراق أو مستندات أو مذكرات والتحقق من مدى ثبات الجريمة على المتهم والحكم عليه، ويعين هذا الأخير بقرار من وزير العدل حافظ الأختام في دائرة اختصاص كل مجلس قضائي، قاض أو أكثر تسند إليه مهام قاضي تطبيق العقوبات، ويختار هذا القاضي من بين القضاة المصنفين في رتب المجلس القضائي، على الأقل الذين يتولون عناية خاصة بمجال السجون.</w:t>
      </w:r>
      <w:r>
        <w:rPr>
          <w:rStyle w:val="Appelnotedebasdep"/>
          <w:rFonts w:ascii="Simplified Arabic" w:hAnsi="Simplified Arabic" w:cs="Simplified Arabic"/>
          <w:sz w:val="32"/>
          <w:szCs w:val="32"/>
          <w:rtl/>
          <w:lang w:bidi="ar-DZ"/>
        </w:rPr>
        <w:footnoteReference w:id="156"/>
      </w:r>
    </w:p>
    <w:p w:rsidR="00AB0F20" w:rsidRPr="005277A1" w:rsidRDefault="00AB0F20" w:rsidP="00AB0F20">
      <w:pPr>
        <w:bidi/>
        <w:spacing w:before="240" w:after="160" w:line="259" w:lineRule="auto"/>
        <w:jc w:val="both"/>
        <w:rPr>
          <w:rFonts w:ascii="Simplified Arabic" w:hAnsi="Simplified Arabic" w:cs="Simplified Arabic"/>
          <w:b/>
          <w:bCs/>
          <w:sz w:val="32"/>
          <w:szCs w:val="32"/>
          <w:u w:val="single"/>
          <w:rtl/>
          <w:lang w:bidi="ar-DZ"/>
        </w:rPr>
      </w:pPr>
      <w:r w:rsidRPr="005277A1">
        <w:rPr>
          <w:rFonts w:ascii="Simplified Arabic" w:hAnsi="Simplified Arabic" w:cs="Simplified Arabic" w:hint="cs"/>
          <w:b/>
          <w:bCs/>
          <w:sz w:val="32"/>
          <w:szCs w:val="32"/>
          <w:u w:val="single"/>
          <w:rtl/>
          <w:lang w:bidi="ar-DZ"/>
        </w:rPr>
        <w:t>فرع(2): العناصر الخاصة بالجزاء الجنائي</w:t>
      </w:r>
    </w:p>
    <w:p w:rsidR="00AB0F20" w:rsidRDefault="00AB0F20" w:rsidP="00AB0F20">
      <w:pPr>
        <w:bidi/>
        <w:spacing w:before="240" w:after="160" w:line="259" w:lineRule="auto"/>
        <w:ind w:firstLine="565"/>
        <w:jc w:val="both"/>
        <w:rPr>
          <w:rFonts w:ascii="Simplified Arabic" w:hAnsi="Simplified Arabic" w:cs="Simplified Arabic"/>
          <w:b/>
          <w:bCs/>
          <w:sz w:val="32"/>
          <w:szCs w:val="32"/>
          <w:u w:val="single"/>
          <w:rtl/>
          <w:lang w:bidi="ar-DZ"/>
        </w:rPr>
      </w:pPr>
      <w:r>
        <w:rPr>
          <w:rFonts w:ascii="Simplified Arabic" w:hAnsi="Simplified Arabic" w:cs="Simplified Arabic" w:hint="cs"/>
          <w:sz w:val="32"/>
          <w:szCs w:val="32"/>
          <w:rtl/>
          <w:lang w:bidi="ar-DZ"/>
        </w:rPr>
        <w:t>يضمن القانون لكل فرد في المجتمع الحماية القانونية اللازمة لحفظ الأمن والاستقرار فيه، لكنه في المقابل يخصص ويدرج مجموعة من العقوبات للمخالفين لها.</w:t>
      </w:r>
    </w:p>
    <w:p w:rsidR="00AB0F20" w:rsidRPr="00105011" w:rsidRDefault="00AB0F20" w:rsidP="00AB0F20">
      <w:pPr>
        <w:bidi/>
        <w:spacing w:before="240" w:after="160" w:line="259" w:lineRule="auto"/>
        <w:ind w:firstLine="565"/>
        <w:jc w:val="both"/>
        <w:rPr>
          <w:rFonts w:ascii="Simplified Arabic" w:hAnsi="Simplified Arabic" w:cs="Simplified Arabic"/>
          <w:b/>
          <w:bCs/>
          <w:sz w:val="32"/>
          <w:szCs w:val="32"/>
          <w:u w:val="single"/>
          <w:rtl/>
          <w:lang w:bidi="ar-DZ"/>
        </w:rPr>
      </w:pPr>
      <w:r>
        <w:rPr>
          <w:rFonts w:ascii="Simplified Arabic" w:hAnsi="Simplified Arabic" w:cs="Simplified Arabic" w:hint="cs"/>
          <w:sz w:val="32"/>
          <w:szCs w:val="32"/>
          <w:rtl/>
          <w:lang w:bidi="ar-DZ"/>
        </w:rPr>
        <w:t xml:space="preserve"> وعليه تنقسم العناصر الخاصة للجزاء إلى: العنصر الفردي للجزاء (أولا)، تليه العنصر الجماعي للجزاء (ثانيا).</w:t>
      </w:r>
    </w:p>
    <w:p w:rsidR="00AB0F20" w:rsidRPr="00677E30" w:rsidRDefault="00AB0F20" w:rsidP="00AB0F20">
      <w:pPr>
        <w:bidi/>
        <w:spacing w:after="160" w:line="259" w:lineRule="auto"/>
        <w:jc w:val="both"/>
        <w:rPr>
          <w:rFonts w:ascii="Simplified Arabic" w:hAnsi="Simplified Arabic" w:cs="Simplified Arabic"/>
          <w:b/>
          <w:bCs/>
          <w:sz w:val="30"/>
          <w:szCs w:val="30"/>
          <w:u w:val="single"/>
          <w:rtl/>
          <w:lang w:bidi="ar-DZ"/>
        </w:rPr>
      </w:pPr>
      <w:r w:rsidRPr="00677E30">
        <w:rPr>
          <w:rFonts w:ascii="Simplified Arabic" w:hAnsi="Simplified Arabic" w:cs="Simplified Arabic" w:hint="cs"/>
          <w:b/>
          <w:bCs/>
          <w:sz w:val="30"/>
          <w:szCs w:val="30"/>
          <w:u w:val="single"/>
          <w:rtl/>
          <w:lang w:bidi="ar-DZ"/>
        </w:rPr>
        <w:t>أولا: العنصر الفردي للجزاء</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عند قيام الشخص بسلوك منحرف ومعارضته للقانون وقيامه بأفعال تمس بأمن وسلامة واستقرار المجتمع سيتلقى بالضرورة جزاء جنائي على أفعاله، ومضمون الجزاء الجنائي هنا معاقبة الجاني وذلك عن طريق تقييده أو الإنقاص من حقوقه الشخصية مهما كان نوع هذه الحقوق، ونعني بهذه الحقوق تلك الحقوق التي يقرها القانون عادة ويضمنها</w:t>
      </w:r>
    </w:p>
    <w:p w:rsidR="00AB0F20" w:rsidRDefault="00AB0F20" w:rsidP="00AB0F20">
      <w:pPr>
        <w:bidi/>
        <w:spacing w:after="160" w:line="259"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للناس كافة، فالقانون يحمي حياة الناس وحرياتهم وأموالهم.</w:t>
      </w:r>
      <w:r>
        <w:rPr>
          <w:rStyle w:val="Appelnotedebasdep"/>
          <w:rFonts w:ascii="Simplified Arabic" w:hAnsi="Simplified Arabic" w:cs="Simplified Arabic"/>
          <w:sz w:val="32"/>
          <w:szCs w:val="32"/>
          <w:rtl/>
          <w:lang w:bidi="ar-DZ"/>
        </w:rPr>
        <w:footnoteReference w:id="157"/>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وتتنوع صور المساس بقدر تنوع الحقوق المعترف بها للشخص، فللإنسان حق في كيانه المادي وسلامة جسمه، وبالتالي فكل صور المساس بهذا الكيان أو بهذه السلامة يأخذ معنى العقوبة، فالحق في الحياة تمس به عقوبة الإعدام، والحق في سلامة البدن تنقص من عقوبات الأشغال الشاقة أو عقوبة الجلد في بعض التشريعات.</w:t>
      </w:r>
      <w:r>
        <w:rPr>
          <w:rStyle w:val="Appelnotedebasdep"/>
          <w:rFonts w:ascii="Simplified Arabic" w:hAnsi="Simplified Arabic" w:cs="Simplified Arabic"/>
          <w:sz w:val="32"/>
          <w:szCs w:val="32"/>
          <w:rtl/>
          <w:lang w:bidi="ar-DZ"/>
        </w:rPr>
        <w:footnoteReference w:id="158"/>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 أن للشخص حق في الحرية تحد منه عقوبة السجن، كذلك حق في الشرف والاعتبار قد ينال منهما طائفة من العقوبات المسماة بالتشهيرية لتجريد الشخص من بعض حقوقه السياسية أو من حق تولي الوظائف لتجريد الشخص من بعض حقوقه السياسية، وكذلك نشر الحكم الصادر بإدانة الشخص في جرائم معينة في الصحف أو بطرق العلانية الأخرى.</w:t>
      </w:r>
      <w:r>
        <w:rPr>
          <w:rStyle w:val="Appelnotedebasdep"/>
          <w:rFonts w:ascii="Simplified Arabic" w:hAnsi="Simplified Arabic" w:cs="Simplified Arabic"/>
          <w:sz w:val="32"/>
          <w:szCs w:val="32"/>
          <w:rtl/>
          <w:lang w:bidi="ar-DZ"/>
        </w:rPr>
        <w:footnoteReference w:id="159"/>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وبخلاف الحق في الحياة وسلامة البدن والحرية والشرف، ثمة حقوق أخرى لشخص ذات طبيعة مالية، ولا شك في أن الفرد يعاني الألم حين ينتقص من حقوقه المالية حقه في الملكية.</w:t>
      </w:r>
      <w:r>
        <w:rPr>
          <w:rStyle w:val="Appelnotedebasdep"/>
          <w:rFonts w:ascii="Simplified Arabic" w:hAnsi="Simplified Arabic" w:cs="Simplified Arabic"/>
          <w:sz w:val="32"/>
          <w:szCs w:val="32"/>
          <w:rtl/>
          <w:lang w:bidi="ar-DZ"/>
        </w:rPr>
        <w:footnoteReference w:id="160"/>
      </w:r>
    </w:p>
    <w:p w:rsidR="00AB0F20" w:rsidRPr="005204B9" w:rsidRDefault="00AB0F20" w:rsidP="00AB0F20">
      <w:pPr>
        <w:bidi/>
        <w:spacing w:before="240" w:after="160" w:line="259" w:lineRule="auto"/>
        <w:jc w:val="both"/>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lang w:bidi="ar-DZ"/>
        </w:rPr>
        <w:t>ثانيا</w:t>
      </w:r>
      <w:r w:rsidRPr="00311DA5">
        <w:rPr>
          <w:rFonts w:ascii="Simplified Arabic" w:hAnsi="Simplified Arabic" w:cs="Simplified Arabic" w:hint="cs"/>
          <w:b/>
          <w:bCs/>
          <w:sz w:val="32"/>
          <w:szCs w:val="32"/>
          <w:u w:val="single"/>
          <w:rtl/>
          <w:lang w:bidi="ar-DZ"/>
        </w:rPr>
        <w:t>: العنصر الجماعي</w:t>
      </w:r>
      <w:r>
        <w:rPr>
          <w:rFonts w:ascii="Simplified Arabic" w:hAnsi="Simplified Arabic" w:cs="Simplified Arabic" w:hint="cs"/>
          <w:b/>
          <w:bCs/>
          <w:sz w:val="32"/>
          <w:szCs w:val="32"/>
          <w:u w:val="single"/>
          <w:rtl/>
          <w:lang w:bidi="ar-DZ"/>
        </w:rPr>
        <w:t xml:space="preserve"> للجزاء</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sidRPr="00311DA5">
        <w:rPr>
          <w:rFonts w:ascii="Simplified Arabic" w:hAnsi="Simplified Arabic" w:cs="Simplified Arabic" w:hint="cs"/>
          <w:sz w:val="32"/>
          <w:szCs w:val="32"/>
          <w:rtl/>
          <w:lang w:bidi="ar-DZ"/>
        </w:rPr>
        <w:t>الجزاء الجنائي رد فعل اجتماعي</w:t>
      </w:r>
      <w:r>
        <w:rPr>
          <w:rFonts w:ascii="Simplified Arabic" w:hAnsi="Simplified Arabic" w:cs="Simplified Arabic" w:hint="cs"/>
          <w:sz w:val="32"/>
          <w:szCs w:val="32"/>
          <w:rtl/>
          <w:lang w:bidi="ar-DZ"/>
        </w:rPr>
        <w:t xml:space="preserve"> على انتهاك القاعدة القانونية، يكمن سببه في الجريمة التي تقع، فلولا الجريمة ما كان الجزاء الجنائي، وتتكون القاعدة القانونية من شقين، شق التكليف وشق الجزاء والمقصود بالتكليف الأمر أو النهي عن فعل ويخاطب به كافة أفراد المجتمع فهو يبين السلوك المحظور.</w:t>
      </w:r>
      <w:r>
        <w:rPr>
          <w:rStyle w:val="Appelnotedebasdep"/>
          <w:rFonts w:ascii="Simplified Arabic" w:hAnsi="Simplified Arabic" w:cs="Simplified Arabic"/>
          <w:sz w:val="32"/>
          <w:szCs w:val="32"/>
          <w:rtl/>
          <w:lang w:bidi="ar-DZ"/>
        </w:rPr>
        <w:footnoteReference w:id="161"/>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أما الجزاء هو الشق الثاني والذي يطبق فقط عند مخالفة الشق الأول هذا الذي يقع على القاضي التقيد بالنص وتفسيره النصوص القانونية تفسيرا محددا، وأهم تطبيق للقاضي لمذهب التفسير المضيق هو عدم جواز التفسير بطريقة القياس وهذا الأمر متعلق بكلا الشقين التكليف والجزاء.</w:t>
      </w:r>
      <w:r>
        <w:rPr>
          <w:rStyle w:val="Appelnotedebasdep"/>
          <w:rFonts w:ascii="Simplified Arabic" w:hAnsi="Simplified Arabic" w:cs="Simplified Arabic"/>
          <w:sz w:val="32"/>
          <w:szCs w:val="32"/>
          <w:rtl/>
          <w:lang w:bidi="ar-DZ"/>
        </w:rPr>
        <w:footnoteReference w:id="162"/>
      </w:r>
    </w:p>
    <w:p w:rsidR="00AB0F20" w:rsidRPr="000735C3"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الجزاء الجنائي مثل ما هو متعارف عليه فهو ذلك الأثر الذي يرتبه القانون على مرتكب الجريمة، فهر رد فعل اجتماعي على انتهاك القاعدة القانونية، ينص عليه القانون، ويأمر به القضاء، وتطبقه السلطات العامة على الشخص المسؤول جنائيا بتقييد الحقوق الشخصية، فهو يعتبر جزاء مستحق وضروري لوقاية المجتمع من الإجرام. </w:t>
      </w:r>
    </w:p>
    <w:p w:rsidR="00AB0F20" w:rsidRPr="005277A1" w:rsidRDefault="00AB0F20" w:rsidP="00AB0F20">
      <w:pPr>
        <w:bidi/>
        <w:spacing w:before="240" w:after="160" w:line="259" w:lineRule="auto"/>
        <w:jc w:val="both"/>
        <w:rPr>
          <w:rFonts w:ascii="Simplified Arabic" w:hAnsi="Simplified Arabic" w:cs="Simplified Arabic"/>
          <w:b/>
          <w:bCs/>
          <w:sz w:val="36"/>
          <w:szCs w:val="36"/>
          <w:u w:val="single"/>
          <w:rtl/>
          <w:lang w:bidi="ar-DZ"/>
        </w:rPr>
      </w:pPr>
      <w:r w:rsidRPr="005277A1">
        <w:rPr>
          <w:rFonts w:ascii="Simplified Arabic" w:hAnsi="Simplified Arabic" w:cs="Simplified Arabic" w:hint="cs"/>
          <w:b/>
          <w:bCs/>
          <w:sz w:val="36"/>
          <w:szCs w:val="36"/>
          <w:u w:val="single"/>
          <w:rtl/>
          <w:lang w:bidi="ar-DZ"/>
        </w:rPr>
        <w:t xml:space="preserve">مطلب(3): شروط قيام الجزاء الجنائي </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يخضع الجزاء الجنائي إلى عدة شروط موضوعية وإجرائية حتى الانتهاء بالقول ان الجاني يستحق الجزاء الذي سيطبق عليه.</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وعليه فإن هناك ثلاث شروط أساسية ينبغي توافرها، تتمثل في شرط ارتكاب الفعل المجرم (فرع (1))، وشرط قيام المسؤولية الجزائية للفاعل (فرع (2))، وشرط انتفاء الموانع الإجرائية (فرع (3)).</w:t>
      </w:r>
    </w:p>
    <w:p w:rsidR="00AB0F20" w:rsidRPr="005277A1" w:rsidRDefault="00AB0F20" w:rsidP="00AB0F20">
      <w:pPr>
        <w:bidi/>
        <w:spacing w:before="240" w:after="160" w:line="259" w:lineRule="auto"/>
        <w:jc w:val="both"/>
        <w:rPr>
          <w:rFonts w:ascii="Simplified Arabic" w:hAnsi="Simplified Arabic" w:cs="Simplified Arabic"/>
          <w:b/>
          <w:bCs/>
          <w:sz w:val="32"/>
          <w:szCs w:val="32"/>
          <w:u w:val="single"/>
          <w:rtl/>
          <w:lang w:bidi="ar-DZ"/>
        </w:rPr>
      </w:pPr>
      <w:r w:rsidRPr="005277A1">
        <w:rPr>
          <w:rFonts w:ascii="Simplified Arabic" w:hAnsi="Simplified Arabic" w:cs="Simplified Arabic" w:hint="cs"/>
          <w:b/>
          <w:bCs/>
          <w:sz w:val="32"/>
          <w:szCs w:val="32"/>
          <w:u w:val="single"/>
          <w:rtl/>
          <w:lang w:bidi="ar-DZ"/>
        </w:rPr>
        <w:t>فرع(1): شرط ارتكاب الفعل المجرم</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sidRPr="00251459">
        <w:rPr>
          <w:rFonts w:ascii="Simplified Arabic" w:hAnsi="Simplified Arabic" w:cs="Simplified Arabic" w:hint="cs"/>
          <w:sz w:val="32"/>
          <w:szCs w:val="32"/>
          <w:rtl/>
          <w:lang w:bidi="ar-DZ"/>
        </w:rPr>
        <w:t xml:space="preserve">إن </w:t>
      </w:r>
      <w:r>
        <w:rPr>
          <w:rFonts w:ascii="Simplified Arabic" w:hAnsi="Simplified Arabic" w:cs="Simplified Arabic" w:hint="cs"/>
          <w:sz w:val="32"/>
          <w:szCs w:val="32"/>
          <w:rtl/>
          <w:lang w:bidi="ar-DZ"/>
        </w:rPr>
        <w:t>بمجرد ا</w:t>
      </w:r>
      <w:r w:rsidRPr="00251459">
        <w:rPr>
          <w:rFonts w:ascii="Simplified Arabic" w:hAnsi="Simplified Arabic" w:cs="Simplified Arabic" w:hint="cs"/>
          <w:sz w:val="32"/>
          <w:szCs w:val="32"/>
          <w:rtl/>
          <w:lang w:bidi="ar-DZ"/>
        </w:rPr>
        <w:t xml:space="preserve">رتكاب </w:t>
      </w:r>
      <w:r>
        <w:rPr>
          <w:rFonts w:ascii="Simplified Arabic" w:hAnsi="Simplified Arabic" w:cs="Simplified Arabic" w:hint="cs"/>
          <w:sz w:val="32"/>
          <w:szCs w:val="32"/>
          <w:rtl/>
          <w:lang w:bidi="ar-DZ"/>
        </w:rPr>
        <w:t>الشخص لل</w:t>
      </w:r>
      <w:r w:rsidRPr="00251459">
        <w:rPr>
          <w:rFonts w:ascii="Simplified Arabic" w:hAnsi="Simplified Arabic" w:cs="Simplified Arabic" w:hint="cs"/>
          <w:sz w:val="32"/>
          <w:szCs w:val="32"/>
          <w:rtl/>
          <w:lang w:bidi="ar-DZ"/>
        </w:rPr>
        <w:t>فعل ال</w:t>
      </w:r>
      <w:r>
        <w:rPr>
          <w:rFonts w:ascii="Simplified Arabic" w:hAnsi="Simplified Arabic" w:cs="Simplified Arabic" w:hint="cs"/>
          <w:sz w:val="32"/>
          <w:szCs w:val="32"/>
          <w:rtl/>
          <w:lang w:bidi="ar-DZ"/>
        </w:rPr>
        <w:t>مجرم يقتضي بالضرورة تحمل مسؤوليته الجزائية عما ارتكبه من سلوك مناقض للنظم الاجتماعية وبالتالي إعطائه منظرا محسوما من قبل التشريعات الجنائية من حيث التجريم والعقاب.</w:t>
      </w:r>
    </w:p>
    <w:p w:rsidR="00AB0F20" w:rsidRPr="00251459"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لكن أولا وجب علينا تعريف الفعل المجرم (أولا)، تليها التطرق إلى شروط الفعل المجرم (ثانيا).</w:t>
      </w:r>
    </w:p>
    <w:p w:rsidR="00AB0F20" w:rsidRPr="00677E30" w:rsidRDefault="00AB0F20" w:rsidP="00AB0F20">
      <w:pPr>
        <w:bidi/>
        <w:spacing w:after="160" w:line="259" w:lineRule="auto"/>
        <w:jc w:val="both"/>
        <w:rPr>
          <w:rFonts w:ascii="Simplified Arabic" w:hAnsi="Simplified Arabic" w:cs="Simplified Arabic"/>
          <w:b/>
          <w:bCs/>
          <w:sz w:val="30"/>
          <w:szCs w:val="30"/>
          <w:u w:val="single"/>
          <w:rtl/>
          <w:lang w:bidi="ar-DZ"/>
        </w:rPr>
      </w:pPr>
      <w:r w:rsidRPr="00677E30">
        <w:rPr>
          <w:rFonts w:ascii="Simplified Arabic" w:hAnsi="Simplified Arabic" w:cs="Simplified Arabic" w:hint="cs"/>
          <w:b/>
          <w:bCs/>
          <w:sz w:val="30"/>
          <w:szCs w:val="30"/>
          <w:u w:val="single"/>
          <w:rtl/>
          <w:lang w:bidi="ar-DZ"/>
        </w:rPr>
        <w:t>أولا: تعريف الفعل المجرم</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يقصد به ارتكاب فعل يوصف كونه جريمة ويستوي في ذلك عندما يكون الفعل سلوكا ايجابيا أو عند مجرد الامتناع عنه، متى كان هذا الامتناع معاقب عليه قانونا.</w:t>
      </w:r>
      <w:r>
        <w:rPr>
          <w:rStyle w:val="Appelnotedebasdep"/>
          <w:rFonts w:ascii="Simplified Arabic" w:hAnsi="Simplified Arabic" w:cs="Simplified Arabic"/>
          <w:sz w:val="32"/>
          <w:szCs w:val="32"/>
          <w:rtl/>
          <w:lang w:bidi="ar-DZ"/>
        </w:rPr>
        <w:footnoteReference w:id="163"/>
      </w:r>
      <w:r>
        <w:rPr>
          <w:rFonts w:ascii="Simplified Arabic" w:hAnsi="Simplified Arabic" w:cs="Simplified Arabic" w:hint="cs"/>
          <w:sz w:val="32"/>
          <w:szCs w:val="32"/>
          <w:rtl/>
          <w:lang w:bidi="ar-DZ"/>
        </w:rPr>
        <w:t xml:space="preserve"> كما يعرفه الأستاذ "محمود نجيب حسني" على أنه: "القيام بفعل غير مشروع صادر عن إرادة جرمية يقرر له القانون عقوبة أو تدبيرا احترازيا".</w:t>
      </w:r>
      <w:r>
        <w:rPr>
          <w:rStyle w:val="Appelnotedebasdep"/>
          <w:rFonts w:ascii="Simplified Arabic" w:hAnsi="Simplified Arabic" w:cs="Simplified Arabic"/>
          <w:sz w:val="32"/>
          <w:szCs w:val="32"/>
          <w:rtl/>
          <w:lang w:bidi="ar-DZ"/>
        </w:rPr>
        <w:footnoteReference w:id="164"/>
      </w:r>
    </w:p>
    <w:p w:rsidR="00AB0F20" w:rsidRDefault="00AB0F20" w:rsidP="00AB0F20">
      <w:pPr>
        <w:bidi/>
        <w:spacing w:after="160" w:line="259" w:lineRule="auto"/>
        <w:jc w:val="both"/>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lang w:bidi="ar-DZ"/>
        </w:rPr>
        <w:t>ثانيا: شروط الفعل المجرم</w:t>
      </w:r>
    </w:p>
    <w:p w:rsidR="00AB0F20" w:rsidRPr="00663B48"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باعتبار أن هذا الفعل مجرم يستوجب توفر ثلاثة من الشروط أو العناصر القانونية يتمثل أولها في شرط توافر العنصر القانوني(1)، يتلوها عنصر يكون الجريمة ولا يمكن تصور حدوثها بدونه، هو</w:t>
      </w:r>
      <w:r w:rsidRPr="00663B48">
        <w:rPr>
          <w:rFonts w:ascii="Simplified Arabic" w:hAnsi="Simplified Arabic" w:cs="Simplified Arabic" w:hint="cs"/>
          <w:sz w:val="32"/>
          <w:szCs w:val="32"/>
          <w:rtl/>
          <w:lang w:bidi="ar-DZ"/>
        </w:rPr>
        <w:t xml:space="preserve"> العنصر </w:t>
      </w:r>
      <w:r>
        <w:rPr>
          <w:rFonts w:ascii="Simplified Arabic" w:hAnsi="Simplified Arabic" w:cs="Simplified Arabic" w:hint="cs"/>
          <w:sz w:val="32"/>
          <w:szCs w:val="32"/>
          <w:rtl/>
          <w:lang w:bidi="ar-DZ"/>
        </w:rPr>
        <w:t>المادي(2)، وكذا العنصر المعنوي(3).</w:t>
      </w:r>
    </w:p>
    <w:p w:rsidR="00AB0F20" w:rsidRPr="005277A1" w:rsidRDefault="00AB0F20" w:rsidP="00AB0F20">
      <w:pPr>
        <w:bidi/>
        <w:spacing w:after="160" w:line="259" w:lineRule="auto"/>
        <w:jc w:val="both"/>
        <w:rPr>
          <w:rFonts w:ascii="Simplified Arabic" w:hAnsi="Simplified Arabic" w:cs="Simplified Arabic"/>
          <w:b/>
          <w:bCs/>
          <w:sz w:val="28"/>
          <w:szCs w:val="28"/>
          <w:u w:val="single"/>
          <w:rtl/>
          <w:lang w:bidi="ar-DZ"/>
        </w:rPr>
      </w:pPr>
      <w:r w:rsidRPr="005277A1">
        <w:rPr>
          <w:rFonts w:ascii="Simplified Arabic" w:hAnsi="Simplified Arabic" w:cs="Simplified Arabic" w:hint="cs"/>
          <w:b/>
          <w:bCs/>
          <w:sz w:val="28"/>
          <w:szCs w:val="28"/>
          <w:u w:val="single"/>
          <w:rtl/>
          <w:lang w:bidi="ar-DZ"/>
        </w:rPr>
        <w:t>1</w:t>
      </w:r>
      <w:r w:rsidRPr="005277A1">
        <w:rPr>
          <w:rFonts w:ascii="Simplified Arabic" w:hAnsi="Simplified Arabic" w:cs="Simplified Arabic" w:hint="cs"/>
          <w:b/>
          <w:bCs/>
          <w:sz w:val="32"/>
          <w:szCs w:val="32"/>
          <w:u w:val="single"/>
          <w:rtl/>
          <w:lang w:bidi="ar-DZ"/>
        </w:rPr>
        <w:t>-</w:t>
      </w:r>
      <w:r w:rsidRPr="005277A1">
        <w:rPr>
          <w:rFonts w:ascii="Simplified Arabic" w:hAnsi="Simplified Arabic" w:cs="Simplified Arabic" w:hint="cs"/>
          <w:b/>
          <w:bCs/>
          <w:sz w:val="28"/>
          <w:szCs w:val="28"/>
          <w:u w:val="single"/>
          <w:rtl/>
          <w:lang w:bidi="ar-DZ"/>
        </w:rPr>
        <w:t>شرط توافر العنصر القانوني</w:t>
      </w:r>
    </w:p>
    <w:p w:rsidR="00AB0F20" w:rsidRPr="003C48D7"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يكمن الأساس في اعتبار أن هذا الفعل مجرم يقضي بالضرورة القيام بفعل غير مشروع مخالف لقانون العقوبات أو القوانين المكملة له، فلا يكون الفعل جريمة إلا إذا كان هناك نص قانوني يجرمه،</w:t>
      </w:r>
      <w:r>
        <w:rPr>
          <w:rStyle w:val="Appelnotedebasdep"/>
          <w:rFonts w:ascii="Simplified Arabic" w:hAnsi="Simplified Arabic" w:cs="Simplified Arabic"/>
          <w:sz w:val="32"/>
          <w:szCs w:val="32"/>
          <w:rtl/>
          <w:lang w:bidi="ar-DZ"/>
        </w:rPr>
        <w:footnoteReference w:id="165"/>
      </w:r>
      <w:r>
        <w:rPr>
          <w:rFonts w:ascii="Simplified Arabic" w:hAnsi="Simplified Arabic" w:cs="Simplified Arabic" w:hint="cs"/>
          <w:sz w:val="32"/>
          <w:szCs w:val="32"/>
          <w:rtl/>
          <w:lang w:bidi="ar-DZ"/>
        </w:rPr>
        <w:t xml:space="preserve"> حيث أشارت المادة 139 من الدستور الجزائري أن البرلمان يشرع في الميادين التي يخصصها له الدستور.</w:t>
      </w:r>
      <w:r>
        <w:rPr>
          <w:rStyle w:val="Appelnotedebasdep"/>
          <w:rFonts w:ascii="Simplified Arabic" w:hAnsi="Simplified Arabic" w:cs="Simplified Arabic"/>
          <w:sz w:val="32"/>
          <w:szCs w:val="32"/>
          <w:rtl/>
          <w:lang w:bidi="ar-DZ"/>
        </w:rPr>
        <w:footnoteReference w:id="166"/>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ضف إلى ذلك </w:t>
      </w:r>
      <w:r w:rsidRPr="00C87B1D">
        <w:rPr>
          <w:rFonts w:ascii="Simplified Arabic" w:hAnsi="Simplified Arabic" w:cs="Simplified Arabic" w:hint="cs"/>
          <w:sz w:val="32"/>
          <w:szCs w:val="32"/>
          <w:rtl/>
          <w:lang w:bidi="ar-DZ"/>
        </w:rPr>
        <w:t>يتوجب كذلك أن يكون الفعل المرتكب مطابقا لوصف جنائية وهذا يتم استخلاصه من قانون العقوبات، وحتى تعتبر الجريمة المرتكبة شرطا يستحق عليه جزاء جنائي هو عدم وجود نص آخر يبيحها، إذ أن المشرع يقرر استثناءات ولاعتبارات يقدرها إباحة الفعل الذي يشكل بحسب الأصل جريمة إذا ما توافرت أحد أسباب الإباحة، ومن هذه الأسباب استعمال الحق وأوامر ال</w:t>
      </w:r>
      <w:r>
        <w:rPr>
          <w:rFonts w:ascii="Simplified Arabic" w:hAnsi="Simplified Arabic" w:cs="Simplified Arabic" w:hint="cs"/>
          <w:sz w:val="32"/>
          <w:szCs w:val="32"/>
          <w:rtl/>
          <w:lang w:bidi="ar-DZ"/>
        </w:rPr>
        <w:t>سلطات بحسن نية ورضا المجني عليه.</w:t>
      </w:r>
      <w:r>
        <w:rPr>
          <w:rStyle w:val="Appelnotedebasdep"/>
          <w:rFonts w:ascii="Simplified Arabic" w:hAnsi="Simplified Arabic" w:cs="Simplified Arabic"/>
          <w:sz w:val="32"/>
          <w:szCs w:val="32"/>
          <w:rtl/>
          <w:lang w:bidi="ar-DZ"/>
        </w:rPr>
        <w:footnoteReference w:id="167"/>
      </w:r>
    </w:p>
    <w:p w:rsidR="00AB0F20" w:rsidRPr="005277A1" w:rsidRDefault="00AB0F20" w:rsidP="00AB0F20">
      <w:pPr>
        <w:bidi/>
        <w:spacing w:after="160" w:line="259" w:lineRule="auto"/>
        <w:jc w:val="both"/>
        <w:rPr>
          <w:rFonts w:ascii="Simplified Arabic" w:hAnsi="Simplified Arabic" w:cs="Simplified Arabic"/>
          <w:b/>
          <w:bCs/>
          <w:sz w:val="32"/>
          <w:szCs w:val="32"/>
          <w:u w:val="single"/>
          <w:rtl/>
          <w:lang w:bidi="ar-DZ"/>
        </w:rPr>
      </w:pPr>
      <w:r w:rsidRPr="005277A1">
        <w:rPr>
          <w:rFonts w:ascii="Simplified Arabic" w:hAnsi="Simplified Arabic" w:cs="Simplified Arabic" w:hint="cs"/>
          <w:b/>
          <w:bCs/>
          <w:sz w:val="28"/>
          <w:szCs w:val="28"/>
          <w:u w:val="single"/>
          <w:rtl/>
          <w:lang w:bidi="ar-DZ"/>
        </w:rPr>
        <w:t>2-شرط توافر العنصر المادي</w:t>
      </w:r>
      <w:r w:rsidRPr="005277A1">
        <w:rPr>
          <w:rFonts w:ascii="Simplified Arabic" w:hAnsi="Simplified Arabic" w:cs="Simplified Arabic" w:hint="cs"/>
          <w:b/>
          <w:bCs/>
          <w:sz w:val="32"/>
          <w:szCs w:val="32"/>
          <w:u w:val="single"/>
          <w:rtl/>
          <w:lang w:bidi="ar-DZ"/>
        </w:rPr>
        <w:t xml:space="preserve"> </w:t>
      </w:r>
    </w:p>
    <w:p w:rsidR="00AB0F20" w:rsidRPr="005A515A" w:rsidRDefault="00AB0F20" w:rsidP="00AB0F20">
      <w:pPr>
        <w:bidi/>
        <w:spacing w:after="160" w:line="259" w:lineRule="auto"/>
        <w:ind w:firstLine="565"/>
        <w:jc w:val="both"/>
        <w:rPr>
          <w:rFonts w:ascii="Simplified Arabic" w:hAnsi="Simplified Arabic" w:cs="Simplified Arabic"/>
          <w:sz w:val="32"/>
          <w:szCs w:val="32"/>
          <w:rtl/>
          <w:lang w:bidi="ar-DZ"/>
        </w:rPr>
      </w:pPr>
      <w:r w:rsidRPr="005A515A">
        <w:rPr>
          <w:rFonts w:ascii="Simplified Arabic" w:hAnsi="Simplified Arabic" w:cs="Simplified Arabic" w:hint="cs"/>
          <w:sz w:val="32"/>
          <w:szCs w:val="32"/>
          <w:rtl/>
          <w:lang w:bidi="ar-DZ"/>
        </w:rPr>
        <w:t>يعني إخراج تلك الأفكار الإجرامية في شكل أفعال تشكل الجانب المادي للجريمة المتمثل في الفعل الإجرامي ف</w:t>
      </w:r>
      <w:r>
        <w:rPr>
          <w:rFonts w:ascii="Simplified Arabic" w:hAnsi="Simplified Arabic" w:cs="Simplified Arabic" w:hint="cs"/>
          <w:sz w:val="32"/>
          <w:szCs w:val="32"/>
          <w:rtl/>
          <w:lang w:bidi="ar-DZ"/>
        </w:rPr>
        <w:t>ي صورة إيجابية كالضرب والسرقة..</w:t>
      </w:r>
      <w:r w:rsidRPr="005A515A">
        <w:rPr>
          <w:rFonts w:ascii="Simplified Arabic" w:hAnsi="Simplified Arabic" w:cs="Simplified Arabic" w:hint="cs"/>
          <w:sz w:val="32"/>
          <w:szCs w:val="32"/>
          <w:rtl/>
          <w:lang w:bidi="ar-DZ"/>
        </w:rPr>
        <w:t>. أو في صورة امتناع كا</w:t>
      </w:r>
      <w:r>
        <w:rPr>
          <w:rFonts w:ascii="Simplified Arabic" w:hAnsi="Simplified Arabic" w:cs="Simplified Arabic" w:hint="cs"/>
          <w:sz w:val="32"/>
          <w:szCs w:val="32"/>
          <w:rtl/>
          <w:lang w:bidi="ar-DZ"/>
        </w:rPr>
        <w:t xml:space="preserve">متناع القاضي عن حكم في دعوى... </w:t>
      </w:r>
      <w:r w:rsidRPr="005A515A">
        <w:rPr>
          <w:rFonts w:ascii="Simplified Arabic" w:hAnsi="Simplified Arabic" w:cs="Simplified Arabic" w:hint="cs"/>
          <w:sz w:val="32"/>
          <w:szCs w:val="32"/>
          <w:rtl/>
          <w:lang w:bidi="ar-DZ"/>
        </w:rPr>
        <w:t>مما يعني أن يرتب هذا الفعل اعتداء على مصلحة أو حق يحميها القانون، وهنا يمكننا القول أنه لا جريمة بدون فعل</w:t>
      </w:r>
      <w:r>
        <w:rPr>
          <w:rFonts w:ascii="Simplified Arabic" w:hAnsi="Simplified Arabic" w:cs="Simplified Arabic" w:hint="cs"/>
          <w:sz w:val="32"/>
          <w:szCs w:val="32"/>
          <w:rtl/>
          <w:lang w:bidi="ar-DZ"/>
        </w:rPr>
        <w:t>.</w:t>
      </w:r>
      <w:r w:rsidRPr="005A515A">
        <w:rPr>
          <w:rFonts w:ascii="Simplified Arabic" w:hAnsi="Simplified Arabic" w:cs="Simplified Arabic"/>
          <w:sz w:val="32"/>
          <w:szCs w:val="32"/>
          <w:vertAlign w:val="superscript"/>
          <w:rtl/>
          <w:lang w:bidi="ar-DZ"/>
        </w:rPr>
        <w:footnoteReference w:id="168"/>
      </w:r>
    </w:p>
    <w:p w:rsidR="00AB0F20" w:rsidRPr="005277A1" w:rsidRDefault="00AB0F20" w:rsidP="00AB0F20">
      <w:pPr>
        <w:bidi/>
        <w:spacing w:after="160" w:line="259" w:lineRule="auto"/>
        <w:ind w:hanging="2"/>
        <w:jc w:val="both"/>
        <w:rPr>
          <w:rFonts w:ascii="Simplified Arabic" w:hAnsi="Simplified Arabic" w:cs="Simplified Arabic"/>
          <w:b/>
          <w:bCs/>
          <w:sz w:val="32"/>
          <w:szCs w:val="32"/>
          <w:u w:val="single"/>
          <w:rtl/>
          <w:lang w:bidi="ar-DZ"/>
        </w:rPr>
      </w:pPr>
      <w:r w:rsidRPr="005277A1">
        <w:rPr>
          <w:rFonts w:ascii="Simplified Arabic" w:hAnsi="Simplified Arabic" w:cs="Simplified Arabic" w:hint="cs"/>
          <w:b/>
          <w:bCs/>
          <w:sz w:val="28"/>
          <w:szCs w:val="28"/>
          <w:u w:val="single"/>
          <w:rtl/>
          <w:lang w:bidi="ar-DZ"/>
        </w:rPr>
        <w:t>3-شرط توفر العنصر المعنوي</w:t>
      </w:r>
      <w:r w:rsidRPr="005277A1">
        <w:rPr>
          <w:rFonts w:ascii="Simplified Arabic" w:hAnsi="Simplified Arabic" w:cs="Simplified Arabic" w:hint="cs"/>
          <w:b/>
          <w:bCs/>
          <w:sz w:val="32"/>
          <w:szCs w:val="32"/>
          <w:u w:val="single"/>
          <w:rtl/>
          <w:lang w:bidi="ar-DZ"/>
        </w:rPr>
        <w:t xml:space="preserve"> </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لا يمكننا حصر الجريمة في كونها واقعة مادية فحسب بل هي تتخذ أبعاد أخرى تتصل بفعل الإنسان ونفسيته بحيث أنها تصدر عن شخص يتمتع بإرادة حرة قادر على التمييز ورغم ذلك اتجهت نيته نحو الفعل الإجرامي.</w:t>
      </w:r>
      <w:r>
        <w:rPr>
          <w:rStyle w:val="Appelnotedebasdep"/>
          <w:rFonts w:ascii="Simplified Arabic" w:hAnsi="Simplified Arabic" w:cs="Simplified Arabic"/>
          <w:sz w:val="32"/>
          <w:szCs w:val="32"/>
          <w:rtl/>
          <w:lang w:bidi="ar-DZ"/>
        </w:rPr>
        <w:footnoteReference w:id="169"/>
      </w:r>
    </w:p>
    <w:p w:rsidR="00AB0F20" w:rsidRPr="003C48D7"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وبالنتيجة فإنه إذا توافرت هذه العناصر سالفة الذكر تقوم الجريمة وكذا الأثر الجزائي العقاب عن الفعل المجرم الذي يوقع على مرتكب الجريمة.</w:t>
      </w:r>
    </w:p>
    <w:p w:rsidR="00AB0F20" w:rsidRPr="005277A1" w:rsidRDefault="00AB0F20" w:rsidP="00AB0F20">
      <w:pPr>
        <w:bidi/>
        <w:spacing w:before="240" w:after="160" w:line="259" w:lineRule="auto"/>
        <w:jc w:val="both"/>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lang w:bidi="ar-DZ"/>
        </w:rPr>
        <w:t>فرع(2): شر</w:t>
      </w:r>
      <w:r w:rsidRPr="005277A1">
        <w:rPr>
          <w:rFonts w:ascii="Simplified Arabic" w:hAnsi="Simplified Arabic" w:cs="Simplified Arabic" w:hint="cs"/>
          <w:b/>
          <w:bCs/>
          <w:sz w:val="32"/>
          <w:szCs w:val="32"/>
          <w:u w:val="single"/>
          <w:rtl/>
          <w:lang w:bidi="ar-DZ"/>
        </w:rPr>
        <w:t>ط قيام المسؤولية الجنائية للفاعل</w:t>
      </w:r>
    </w:p>
    <w:p w:rsidR="00AB0F20" w:rsidRPr="00DB2F74" w:rsidRDefault="00AB0F20" w:rsidP="00AB0F20">
      <w:pPr>
        <w:bidi/>
        <w:spacing w:before="240" w:after="160" w:line="259" w:lineRule="auto"/>
        <w:ind w:firstLine="565"/>
        <w:jc w:val="both"/>
        <w:rPr>
          <w:rFonts w:ascii="Simplified Arabic" w:hAnsi="Simplified Arabic" w:cs="Simplified Arabic"/>
          <w:b/>
          <w:bCs/>
          <w:sz w:val="32"/>
          <w:szCs w:val="32"/>
          <w:u w:val="single"/>
          <w:rtl/>
          <w:lang w:bidi="ar-DZ"/>
        </w:rPr>
      </w:pPr>
      <w:r>
        <w:rPr>
          <w:rFonts w:ascii="Simplified Arabic" w:hAnsi="Simplified Arabic" w:cs="Simplified Arabic" w:hint="cs"/>
          <w:sz w:val="32"/>
          <w:szCs w:val="32"/>
          <w:rtl/>
          <w:lang w:bidi="ar-DZ"/>
        </w:rPr>
        <w:t>من شروط قيام الجزاء الجنائي قيام المسؤولية الجنائية للفاعل؛ ويقصد بهذه الأخيرة التزام الشخص يتحمل النتائج القانونية المترتبة عن أفعاله وقت صدورها منه، وهو في تلك الحالة يتمتع بكامل أهليته الشرعية والقانونية. فيحمل تبعة الجريمة بالخضوع للجزاء الجنائي المقرر شرعا أو قانونا.</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والمسؤولية الجنائية قوامها ملكة الإدراك (أولا)، وحرية الاختيار (ثانيا).</w:t>
      </w:r>
    </w:p>
    <w:p w:rsidR="00AB0F20" w:rsidRPr="0091693C" w:rsidRDefault="00AB0F20" w:rsidP="00AB0F20">
      <w:pPr>
        <w:bidi/>
        <w:spacing w:after="160" w:line="259" w:lineRule="auto"/>
        <w:jc w:val="both"/>
        <w:rPr>
          <w:rFonts w:ascii="Simplified Arabic" w:hAnsi="Simplified Arabic" w:cs="Simplified Arabic"/>
          <w:b/>
          <w:bCs/>
          <w:sz w:val="30"/>
          <w:szCs w:val="30"/>
          <w:u w:val="single"/>
          <w:rtl/>
          <w:lang w:bidi="ar-DZ"/>
        </w:rPr>
      </w:pPr>
      <w:r w:rsidRPr="0091693C">
        <w:rPr>
          <w:rFonts w:ascii="Simplified Arabic" w:hAnsi="Simplified Arabic" w:cs="Simplified Arabic" w:hint="cs"/>
          <w:b/>
          <w:bCs/>
          <w:sz w:val="30"/>
          <w:szCs w:val="30"/>
          <w:u w:val="single"/>
          <w:rtl/>
          <w:lang w:bidi="ar-DZ"/>
        </w:rPr>
        <w:t>أولا: الإدر</w:t>
      </w:r>
      <w:r>
        <w:rPr>
          <w:rFonts w:ascii="Simplified Arabic" w:hAnsi="Simplified Arabic" w:cs="Simplified Arabic" w:hint="cs"/>
          <w:b/>
          <w:bCs/>
          <w:sz w:val="30"/>
          <w:szCs w:val="30"/>
          <w:u w:val="single"/>
          <w:rtl/>
          <w:lang w:bidi="ar-DZ"/>
        </w:rPr>
        <w:t>ا</w:t>
      </w:r>
      <w:r w:rsidRPr="0091693C">
        <w:rPr>
          <w:rFonts w:ascii="Simplified Arabic" w:hAnsi="Simplified Arabic" w:cs="Simplified Arabic" w:hint="cs"/>
          <w:b/>
          <w:bCs/>
          <w:sz w:val="30"/>
          <w:szCs w:val="30"/>
          <w:u w:val="single"/>
          <w:rtl/>
          <w:lang w:bidi="ar-DZ"/>
        </w:rPr>
        <w:t>ك</w:t>
      </w:r>
    </w:p>
    <w:p w:rsidR="00AB0F20" w:rsidRPr="00A50B35" w:rsidRDefault="00AB0F20" w:rsidP="00AB0F20">
      <w:pPr>
        <w:bidi/>
        <w:spacing w:after="160" w:line="259" w:lineRule="auto"/>
        <w:ind w:firstLine="565"/>
        <w:jc w:val="both"/>
        <w:rPr>
          <w:rFonts w:ascii="Simplified Arabic" w:hAnsi="Simplified Arabic" w:cs="Simplified Arabic"/>
          <w:sz w:val="32"/>
          <w:szCs w:val="32"/>
          <w:rtl/>
          <w:lang w:bidi="ar-DZ"/>
        </w:rPr>
      </w:pPr>
      <w:r w:rsidRPr="00A50B35">
        <w:rPr>
          <w:rFonts w:ascii="Simplified Arabic" w:hAnsi="Simplified Arabic" w:cs="Simplified Arabic" w:hint="cs"/>
          <w:sz w:val="32"/>
          <w:szCs w:val="32"/>
          <w:rtl/>
          <w:lang w:bidi="ar-DZ"/>
        </w:rPr>
        <w:t>الإدراك</w:t>
      </w:r>
      <w:r>
        <w:rPr>
          <w:rFonts w:ascii="Simplified Arabic" w:hAnsi="Simplified Arabic" w:cs="Simplified Arabic" w:hint="cs"/>
          <w:sz w:val="32"/>
          <w:szCs w:val="32"/>
          <w:rtl/>
          <w:lang w:bidi="ar-DZ"/>
        </w:rPr>
        <w:t xml:space="preserve"> أو التمييز، والتمييز هو اللفظ الأكثر استخداما تشريعا وفقها بشكل عام، ولكن هناك الكثير من التشريعات اعتمدت على لفظ الإدراك.</w:t>
      </w:r>
      <w:r>
        <w:rPr>
          <w:rStyle w:val="Appelnotedebasdep"/>
          <w:rFonts w:ascii="Simplified Arabic" w:hAnsi="Simplified Arabic" w:cs="Simplified Arabic"/>
          <w:sz w:val="32"/>
          <w:szCs w:val="32"/>
          <w:rtl/>
          <w:lang w:bidi="ar-DZ"/>
        </w:rPr>
        <w:footnoteReference w:id="170"/>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وهو ما يعني قدرة الإنسان على فهم ماهية أفعاله المرتكبة وتقدير نتائجها، هذه القدرة هي قدرة واقعية متعلقة بمادية الفعل بذاته وبنتائجه الطبيعية كما هي في الواقع دون تغيير، كما أنها قدرة اجتماعية تستمد من الخبرة الإنسانية العامة في التمييز بين الخير والشر، فالمقصود هنا بفهم ماهية أفعاله ونتائجها هو فهمه من حيث كونه فعلا تترتب عليه نتائجه العادية والواقعية، وليس فهمه من ناحيته القانونية.</w:t>
      </w:r>
      <w:r>
        <w:rPr>
          <w:rStyle w:val="Appelnotedebasdep"/>
          <w:rFonts w:ascii="Simplified Arabic" w:hAnsi="Simplified Arabic" w:cs="Simplified Arabic"/>
          <w:sz w:val="32"/>
          <w:szCs w:val="32"/>
          <w:rtl/>
          <w:lang w:bidi="ar-DZ"/>
        </w:rPr>
        <w:footnoteReference w:id="171"/>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أي مدى ما ينطوي عليه هذا السلوك من ضرر أو خطر على حقوق الغير، وبالتالي مدى توافقه أو تعارضه مع مقتضيات الحياة الاجتماعية ولما كان الإدراك أمر متفاوت لدى الناس من حيث وقت ثبوته ومن حيث مراتبه.</w:t>
      </w:r>
      <w:r>
        <w:rPr>
          <w:rStyle w:val="Appelnotedebasdep"/>
          <w:rFonts w:ascii="Simplified Arabic" w:hAnsi="Simplified Arabic" w:cs="Simplified Arabic"/>
          <w:sz w:val="32"/>
          <w:szCs w:val="32"/>
          <w:rtl/>
          <w:lang w:bidi="ar-DZ"/>
        </w:rPr>
        <w:footnoteReference w:id="172"/>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فكانت وجهة نظر التشريع الجزائري وبمقتضى المادة 49 في فقرتها الثانية من قانون العقوبات التي نصت على: "لا توقيع على القاصر الذي لم يكتمل الثالث عشر إلا تدابير الحماية أو التهذيب..."</w:t>
      </w:r>
      <w:r>
        <w:rPr>
          <w:rStyle w:val="Appelnotedebasdep"/>
          <w:rFonts w:ascii="Simplified Arabic" w:hAnsi="Simplified Arabic" w:cs="Simplified Arabic"/>
          <w:sz w:val="32"/>
          <w:szCs w:val="32"/>
          <w:rtl/>
          <w:lang w:bidi="ar-DZ"/>
        </w:rPr>
        <w:footnoteReference w:id="173"/>
      </w:r>
      <w:r>
        <w:rPr>
          <w:rFonts w:ascii="Simplified Arabic" w:hAnsi="Simplified Arabic" w:cs="Simplified Arabic" w:hint="cs"/>
          <w:sz w:val="32"/>
          <w:szCs w:val="32"/>
          <w:rtl/>
          <w:lang w:bidi="ar-DZ"/>
        </w:rPr>
        <w:t>، كما عزز موقفه بنص المادة 57 من القانون 15-12،</w:t>
      </w:r>
      <w:r>
        <w:rPr>
          <w:rStyle w:val="Appelnotedebasdep"/>
          <w:rFonts w:ascii="Simplified Arabic" w:hAnsi="Simplified Arabic" w:cs="Simplified Arabic"/>
          <w:sz w:val="32"/>
          <w:szCs w:val="32"/>
          <w:rtl/>
          <w:lang w:bidi="ar-DZ"/>
        </w:rPr>
        <w:footnoteReference w:id="174"/>
      </w:r>
      <w:r>
        <w:rPr>
          <w:rFonts w:ascii="Simplified Arabic" w:hAnsi="Simplified Arabic" w:cs="Simplified Arabic" w:hint="cs"/>
          <w:sz w:val="32"/>
          <w:szCs w:val="32"/>
          <w:rtl/>
          <w:lang w:bidi="ar-DZ"/>
        </w:rPr>
        <w:t xml:space="preserve"> المتعلق بحماية الطفل لما جعل من الطفل الجانح  البالغ لسن العاشرة والأقل من سن الثالثة عشر محل تدابير حماية أو تهذيب فقط أما الأقل من سن العاشرة حسب المادة 56،</w:t>
      </w:r>
      <w:r>
        <w:rPr>
          <w:rStyle w:val="Appelnotedebasdep"/>
          <w:rFonts w:ascii="Simplified Arabic" w:hAnsi="Simplified Arabic" w:cs="Simplified Arabic"/>
          <w:sz w:val="32"/>
          <w:szCs w:val="32"/>
          <w:rtl/>
          <w:lang w:bidi="ar-DZ"/>
        </w:rPr>
        <w:footnoteReference w:id="175"/>
      </w:r>
      <w:r>
        <w:rPr>
          <w:rFonts w:ascii="Simplified Arabic" w:hAnsi="Simplified Arabic" w:cs="Simplified Arabic" w:hint="cs"/>
          <w:sz w:val="32"/>
          <w:szCs w:val="32"/>
          <w:rtl/>
          <w:lang w:bidi="ar-DZ"/>
        </w:rPr>
        <w:t>فلا يكون محلا للمتابعة الجزائية بصفة مطلقة مهما بلغت خطورة الجريمة التي ارتكبها، فمن خلال هذه الأحكام يبدو أن المشرع الجزائري جعل سن التمييز ببلوغ الطفل الثالثة عشر منسجما مع نص المادة 42 من القانون المدني، لكن بالمقابل اعترف بتدابير علاجية وقائية إدراكا منه أن الطفل في هذا السن ضحية يستحق العلاج وليس مجرم يستحق العقاب.</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 أن الإنسان لا يبلغ سن التمييز طفرة واحدة، بل لابد من مراحل حياة يقطعها حتى يتحقق له التمييز، ومتى بلغ التمييز يصبح متمتعا في نظر القانون الجزائي بالقدرة على إدراك ماهية أفعاله وبالتالي يعد مسؤولا على أي فعل يرتكبه ويعتبره القانون جريمة معاقب عليه قانونا.</w:t>
      </w:r>
      <w:r>
        <w:rPr>
          <w:rStyle w:val="Appelnotedebasdep"/>
          <w:rFonts w:ascii="Simplified Arabic" w:hAnsi="Simplified Arabic" w:cs="Simplified Arabic"/>
          <w:sz w:val="32"/>
          <w:szCs w:val="32"/>
          <w:rtl/>
          <w:lang w:bidi="ar-DZ"/>
        </w:rPr>
        <w:footnoteReference w:id="176"/>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فمن المتصور أن يسأل الإنسان عن فعله حتى ولو كان يجهل أن القانون يعاقب عليه، إذ أن العلم بقانون العقوبات والتكييف المستخلص منه مفترض فهنا هذا العلم لا علاقة له بالإدراك، كما لا تنصرف المقدرة على الفهم إلى التكييف القانوني للفعل، ولا يعنينا بهد ذلك علم الجاني أو عدم علمه بأن قتل إنسان لآخر هو جريمة يعاقب عليها القانون.</w:t>
      </w:r>
      <w:r>
        <w:rPr>
          <w:rStyle w:val="Appelnotedebasdep"/>
          <w:rFonts w:ascii="Simplified Arabic" w:hAnsi="Simplified Arabic" w:cs="Simplified Arabic"/>
          <w:sz w:val="32"/>
          <w:szCs w:val="32"/>
          <w:rtl/>
          <w:lang w:bidi="ar-DZ"/>
        </w:rPr>
        <w:footnoteReference w:id="177"/>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 أن الإدراك يختلف عن الإرادة، فالإرادة هي عند توجه الذهن إلى تحقيق عمل، ولكنها قد تكون إرادة واعية وقد تكون غير واعية، فالمجنون</w:t>
      </w:r>
      <w:r>
        <w:rPr>
          <w:rStyle w:val="Appelnotedebasdep"/>
          <w:rFonts w:ascii="Simplified Arabic" w:hAnsi="Simplified Arabic" w:cs="Simplified Arabic"/>
          <w:sz w:val="32"/>
          <w:szCs w:val="32"/>
          <w:rtl/>
          <w:lang w:bidi="ar-DZ"/>
        </w:rPr>
        <w:footnoteReference w:id="178"/>
      </w:r>
      <w:r>
        <w:rPr>
          <w:rFonts w:ascii="Simplified Arabic" w:hAnsi="Simplified Arabic" w:cs="Simplified Arabic" w:hint="cs"/>
          <w:sz w:val="32"/>
          <w:szCs w:val="32"/>
          <w:rtl/>
          <w:lang w:bidi="ar-DZ"/>
        </w:rPr>
        <w:t xml:space="preserve"> مثلا يريد أفعاله التي يقوم بها ولكن لا يدرك ماذا يفعل ولا يفرق بين ما هو مباح له وما هو ممنوع منه، فهو وإن لم يفقد الإرادة لكنه فاقد الإدراك، وهذا أيضا هو الحال عند الصغير غير المميز وباعتبار أن الإدراك شرطا أساسيا للمسؤولية الجنائية يجب توافره وقت توفر تلك الأفعال التي تكون مكونة للجريمة، كما يجب أن تتعاصر مع ارتكاب هذه الأفعال، وإن انتفى هذا الشرط انتفت </w:t>
      </w:r>
    </w:p>
    <w:p w:rsidR="00AB0F20" w:rsidRPr="0065326A" w:rsidRDefault="00AB0F20" w:rsidP="00AB0F20">
      <w:pPr>
        <w:bidi/>
        <w:spacing w:after="160" w:line="259"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أحد شروط المسؤولية الجنائية.</w:t>
      </w:r>
      <w:r>
        <w:rPr>
          <w:rStyle w:val="Appelnotedebasdep"/>
          <w:rFonts w:ascii="Simplified Arabic" w:hAnsi="Simplified Arabic" w:cs="Simplified Arabic"/>
          <w:sz w:val="32"/>
          <w:szCs w:val="32"/>
          <w:rtl/>
          <w:lang w:bidi="ar-DZ"/>
        </w:rPr>
        <w:footnoteReference w:id="179"/>
      </w:r>
    </w:p>
    <w:p w:rsidR="00AB0F20" w:rsidRPr="0091693C" w:rsidRDefault="00AB0F20" w:rsidP="00AB0F20">
      <w:pPr>
        <w:bidi/>
        <w:spacing w:after="160" w:line="259" w:lineRule="auto"/>
        <w:jc w:val="both"/>
        <w:rPr>
          <w:rFonts w:ascii="Simplified Arabic" w:hAnsi="Simplified Arabic" w:cs="Simplified Arabic"/>
          <w:b/>
          <w:bCs/>
          <w:sz w:val="30"/>
          <w:szCs w:val="30"/>
          <w:u w:val="single"/>
          <w:rtl/>
          <w:lang w:bidi="ar-DZ"/>
        </w:rPr>
      </w:pPr>
      <w:r w:rsidRPr="0091693C">
        <w:rPr>
          <w:rFonts w:ascii="Simplified Arabic" w:hAnsi="Simplified Arabic" w:cs="Simplified Arabic" w:hint="cs"/>
          <w:b/>
          <w:bCs/>
          <w:sz w:val="30"/>
          <w:szCs w:val="30"/>
          <w:u w:val="single"/>
          <w:rtl/>
          <w:lang w:bidi="ar-DZ"/>
        </w:rPr>
        <w:t>ثانيا: حرية الاختيار</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sidRPr="008C34F4">
        <w:rPr>
          <w:rFonts w:ascii="Simplified Arabic" w:hAnsi="Simplified Arabic" w:cs="Simplified Arabic" w:hint="cs"/>
          <w:sz w:val="32"/>
          <w:szCs w:val="32"/>
          <w:rtl/>
          <w:lang w:bidi="ar-DZ"/>
        </w:rPr>
        <w:t>تعني مقدرة</w:t>
      </w:r>
      <w:r>
        <w:rPr>
          <w:rFonts w:ascii="Simplified Arabic" w:hAnsi="Simplified Arabic" w:cs="Simplified Arabic" w:hint="cs"/>
          <w:sz w:val="32"/>
          <w:szCs w:val="32"/>
          <w:rtl/>
          <w:lang w:bidi="ar-DZ"/>
        </w:rPr>
        <w:t xml:space="preserve"> المجرم على تحديد الوجهة التي تتخذها إرادته، أي مقدرته على دفع إرادته في جهة يعينها من الوجهات المختلفة التي يمكن أن تتخذها، هذه الحرية ليست مطلقة، وإنما هي مقيدة، فإذا انساق المجرم الجاني إلى العوامل التي لا يملك عليها سيطرة، فهنا نقول أن حرية الاختيار قد انتفت، وتنتفي حرية الاختيار بنوعين من الأسباب خارجية عن الإرادة أو الضرورة، وداخلية ترجع إلى الحالة العقلية أو النفسية.</w:t>
      </w:r>
      <w:r>
        <w:rPr>
          <w:rStyle w:val="Appelnotedebasdep"/>
          <w:rFonts w:ascii="Simplified Arabic" w:hAnsi="Simplified Arabic" w:cs="Simplified Arabic"/>
          <w:sz w:val="32"/>
          <w:szCs w:val="32"/>
          <w:rtl/>
          <w:lang w:bidi="ar-DZ"/>
        </w:rPr>
        <w:footnoteReference w:id="180"/>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 أنه لا يكفي لقيام المسؤولية الجنائية أن يصدر من الجاني السلوك الإجرامي، وأن تتحقق النتيجة مع قيام علاقة السببية بينهما، بل لابد من توافر الركن المعنوي، هذا الأخير الذي يتخذ في التشريعات العقابية إحدى الصورتين: صورة القصد الجنائي (الخطأ العمدي)، أو صورة الخطأ الغير العمدي، ويعتبر القصد الجنائي إحدى أخطر صورتي الركن المعنوي، لأن إرادة الجاني تنصرف إلى ارتكاب الفعل وإلى تحقيق النتيجة معا، وقد عرف الفقه القانوني القصد الجنائي بأنه انصراف الجاني إلى ارتكاب الجريمة مع العلم بأركانها كما يتطلبها القانون.</w:t>
      </w:r>
      <w:r>
        <w:rPr>
          <w:rStyle w:val="Appelnotedebasdep"/>
          <w:rFonts w:ascii="Simplified Arabic" w:hAnsi="Simplified Arabic" w:cs="Simplified Arabic"/>
          <w:sz w:val="32"/>
          <w:szCs w:val="32"/>
          <w:rtl/>
          <w:lang w:bidi="ar-DZ"/>
        </w:rPr>
        <w:footnoteReference w:id="181"/>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وباعتبار أن حرية الاختيار شرط من شروط قيام المسؤولية الجنائية يتعين توافره وقت ارتكاب الجريمة، فإذا انتفى انتفت أحد شروط المسؤولية الجنائية القائمة على حرية الاختيار، لكن يبقى وصف الجريمة قائما.</w:t>
      </w:r>
      <w:r>
        <w:rPr>
          <w:rStyle w:val="Appelnotedebasdep"/>
          <w:rFonts w:ascii="Simplified Arabic" w:hAnsi="Simplified Arabic" w:cs="Simplified Arabic"/>
          <w:sz w:val="32"/>
          <w:szCs w:val="32"/>
          <w:rtl/>
          <w:lang w:bidi="ar-DZ"/>
        </w:rPr>
        <w:footnoteReference w:id="182"/>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وعلى ذلك إذا توافر لدى الجاني هاذين الشرطين من إدراك واختيار بالتحديد السابق وقت ارتكابه الجريمة قامت مسؤوليته الجنائية عنها، وإذا انتقص قدر حرية الاختيار بدرجة لا يمكن ملاحظتها بسهولة انتقصت المسؤولية الجنائية، وإذا انعدم الإدراك أو الاختيار أو انتقص أيهما بدرجة يسهل ملاحظتها انعدمت المسؤولية الجنائية، ولكن هذا لا يمنع من اتخاذ التدابير الجنائية اللازمة على مرتكب الجريمة لمواجهة الخطورة الإجرامية.</w:t>
      </w:r>
      <w:r>
        <w:rPr>
          <w:rStyle w:val="Appelnotedebasdep"/>
          <w:rFonts w:ascii="Simplified Arabic" w:hAnsi="Simplified Arabic" w:cs="Simplified Arabic"/>
          <w:sz w:val="32"/>
          <w:szCs w:val="32"/>
          <w:rtl/>
          <w:lang w:bidi="ar-DZ"/>
        </w:rPr>
        <w:footnoteReference w:id="183"/>
      </w:r>
    </w:p>
    <w:p w:rsidR="00AB0F20" w:rsidRPr="00FF1089" w:rsidRDefault="00AB0F20" w:rsidP="00AB0F20">
      <w:pPr>
        <w:bidi/>
        <w:spacing w:before="240" w:after="160" w:line="259" w:lineRule="auto"/>
        <w:jc w:val="both"/>
        <w:rPr>
          <w:rFonts w:ascii="Simplified Arabic" w:hAnsi="Simplified Arabic" w:cs="Simplified Arabic"/>
          <w:b/>
          <w:bCs/>
          <w:sz w:val="32"/>
          <w:szCs w:val="32"/>
          <w:u w:val="single"/>
          <w:rtl/>
          <w:lang w:bidi="ar-DZ"/>
        </w:rPr>
      </w:pPr>
      <w:r w:rsidRPr="00FF1089">
        <w:rPr>
          <w:rFonts w:ascii="Simplified Arabic" w:hAnsi="Simplified Arabic" w:cs="Simplified Arabic" w:hint="cs"/>
          <w:b/>
          <w:bCs/>
          <w:sz w:val="32"/>
          <w:szCs w:val="32"/>
          <w:u w:val="single"/>
          <w:rtl/>
          <w:lang w:bidi="ar-DZ"/>
        </w:rPr>
        <w:t>فرع(3): شرط انتفاء الموانع الإجرائية</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إنه وفي بعض الأحيان نجد بأن المشرع ولاعتبارات سنبينها لاحقا من خلال هذا الفرع نلاحظ أن هناك من بين مرتكبو الجريمة لا يتم ملاحقتهم وذلك خضوعا لما يسمى بالموانع الإجرائية. وعليه سنتطرق بادئ ذي بدأ بتعريف الموانع الإجرائية (أولا)، تليها </w:t>
      </w:r>
      <w:r w:rsidRPr="00A754D2">
        <w:rPr>
          <w:rFonts w:ascii="Simplified Arabic" w:hAnsi="Simplified Arabic" w:cs="Simplified Arabic" w:hint="cs"/>
          <w:sz w:val="32"/>
          <w:szCs w:val="32"/>
          <w:rtl/>
          <w:lang w:bidi="ar-DZ"/>
        </w:rPr>
        <w:t>حالات انتفاء الموانع الإجرائية</w:t>
      </w:r>
      <w:r>
        <w:rPr>
          <w:rFonts w:ascii="Simplified Arabic" w:hAnsi="Simplified Arabic" w:cs="Simplified Arabic" w:hint="cs"/>
          <w:sz w:val="32"/>
          <w:szCs w:val="32"/>
          <w:rtl/>
          <w:lang w:bidi="ar-DZ"/>
        </w:rPr>
        <w:t xml:space="preserve"> (ثانيا). </w:t>
      </w:r>
    </w:p>
    <w:p w:rsidR="00AB0F20" w:rsidRPr="0091693C" w:rsidRDefault="00AB0F20" w:rsidP="00AB0F20">
      <w:pPr>
        <w:bidi/>
        <w:spacing w:before="240" w:after="160" w:line="259" w:lineRule="auto"/>
        <w:ind w:hanging="2"/>
        <w:jc w:val="both"/>
        <w:rPr>
          <w:rFonts w:ascii="Simplified Arabic" w:hAnsi="Simplified Arabic" w:cs="Simplified Arabic"/>
          <w:b/>
          <w:bCs/>
          <w:sz w:val="28"/>
          <w:szCs w:val="28"/>
          <w:u w:val="single"/>
          <w:rtl/>
          <w:lang w:bidi="ar-DZ"/>
        </w:rPr>
      </w:pPr>
      <w:r w:rsidRPr="0091693C">
        <w:rPr>
          <w:rFonts w:ascii="Simplified Arabic" w:hAnsi="Simplified Arabic" w:cs="Simplified Arabic" w:hint="cs"/>
          <w:b/>
          <w:bCs/>
          <w:sz w:val="28"/>
          <w:szCs w:val="28"/>
          <w:u w:val="single"/>
          <w:rtl/>
          <w:lang w:bidi="ar-DZ"/>
        </w:rPr>
        <w:t>أولا: تعريف الموانع الإجرائية</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يقصد بهذا الشرط هو انتفاء أي مانع إجرائي الذي يحول دون ملاحقة الجاني وعقابه، ومعنى ذلك أن المشرع أحيانا ما يقرر ولاعتبارات يقدرها عدم جواز ملاحقة مرتكب الجريمة مطلقا أو تعليق أو تنفيذ هذه الملاحقة على أمر أو شرط معين، هذا الذي يشكل حاجز أمام سلطة النيابة العامة في رفع الدعوى أو تعطل هذه السلطة، من أمثلة الموانع الإجرائية تلك التي تحول دون ملاحقة الجاني سقوط الدعوى بالتقادم، أو بالعفو العام أو سبق صدور حكم بمواجهة نفس الفاعل عن ذات الجرم.</w:t>
      </w:r>
      <w:r>
        <w:rPr>
          <w:rStyle w:val="Appelnotedebasdep"/>
          <w:rFonts w:ascii="Simplified Arabic" w:hAnsi="Simplified Arabic" w:cs="Simplified Arabic"/>
          <w:sz w:val="32"/>
          <w:szCs w:val="32"/>
          <w:rtl/>
          <w:lang w:bidi="ar-DZ"/>
        </w:rPr>
        <w:footnoteReference w:id="184"/>
      </w:r>
    </w:p>
    <w:p w:rsidR="00AB0F20" w:rsidRPr="0091693C" w:rsidRDefault="00AB0F20" w:rsidP="00AB0F20">
      <w:pPr>
        <w:bidi/>
        <w:spacing w:before="240" w:after="160" w:line="259" w:lineRule="auto"/>
        <w:ind w:hanging="2"/>
        <w:jc w:val="both"/>
        <w:rPr>
          <w:rFonts w:ascii="Simplified Arabic" w:hAnsi="Simplified Arabic" w:cs="Simplified Arabic"/>
          <w:b/>
          <w:bCs/>
          <w:sz w:val="28"/>
          <w:szCs w:val="28"/>
          <w:u w:val="single"/>
          <w:rtl/>
          <w:lang w:bidi="ar-DZ"/>
        </w:rPr>
      </w:pPr>
      <w:r w:rsidRPr="0091693C">
        <w:rPr>
          <w:rFonts w:ascii="Simplified Arabic" w:hAnsi="Simplified Arabic" w:cs="Simplified Arabic" w:hint="cs"/>
          <w:b/>
          <w:bCs/>
          <w:sz w:val="28"/>
          <w:szCs w:val="28"/>
          <w:u w:val="single"/>
          <w:rtl/>
          <w:lang w:bidi="ar-DZ"/>
        </w:rPr>
        <w:t>ثانيا: حالات انتفاء الموانع الإجرائية</w:t>
      </w:r>
    </w:p>
    <w:p w:rsidR="00AB0F20" w:rsidRPr="00D430CD" w:rsidRDefault="00AB0F20" w:rsidP="00AB0F20">
      <w:pPr>
        <w:tabs>
          <w:tab w:val="right" w:pos="3967"/>
        </w:tabs>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تجد الحصانة مصدرها في القانون الداخلي والدولي كحالات لانتفاء الموانع المسؤولية الاجرائية والتي قسمناها على وجه الخصوص كالآتي: الحصانات الدبلوماسية (1)، الحصانات السياسية (2)، وأخيرا الحصانات النيابية (3). هذا بالإضافة إلى حالة تعليق</w:t>
      </w:r>
      <w:r w:rsidRPr="00D430CD">
        <w:rPr>
          <w:rFonts w:ascii="Simplified Arabic" w:hAnsi="Simplified Arabic" w:cs="Simplified Arabic" w:hint="cs"/>
          <w:sz w:val="32"/>
          <w:szCs w:val="32"/>
          <w:rtl/>
          <w:lang w:bidi="ar-DZ"/>
        </w:rPr>
        <w:t xml:space="preserve"> رفع الدعوى العمومية بناء على شكوى، أو طلب، أو إذن</w:t>
      </w:r>
      <w:r>
        <w:rPr>
          <w:rFonts w:ascii="Simplified Arabic" w:hAnsi="Simplified Arabic" w:cs="Simplified Arabic" w:hint="cs"/>
          <w:sz w:val="32"/>
          <w:szCs w:val="32"/>
          <w:rtl/>
          <w:lang w:bidi="ar-DZ"/>
        </w:rPr>
        <w:t xml:space="preserve"> (4).</w:t>
      </w:r>
    </w:p>
    <w:p w:rsidR="00AB0F20" w:rsidRPr="00FF1089" w:rsidRDefault="00AB0F20" w:rsidP="00AB0F20">
      <w:pPr>
        <w:bidi/>
        <w:spacing w:before="240"/>
        <w:jc w:val="both"/>
        <w:rPr>
          <w:rFonts w:ascii="Simplified Arabic" w:hAnsi="Simplified Arabic" w:cs="Simplified Arabic"/>
          <w:b/>
          <w:bCs/>
          <w:sz w:val="28"/>
          <w:szCs w:val="28"/>
          <w:u w:val="single"/>
          <w:rtl/>
          <w:lang w:bidi="ar-DZ"/>
        </w:rPr>
      </w:pPr>
      <w:r>
        <w:rPr>
          <w:rFonts w:ascii="Simplified Arabic" w:hAnsi="Simplified Arabic" w:cs="Simplified Arabic" w:hint="cs"/>
          <w:b/>
          <w:bCs/>
          <w:sz w:val="28"/>
          <w:szCs w:val="28"/>
          <w:u w:val="single"/>
          <w:rtl/>
          <w:lang w:bidi="ar-DZ"/>
        </w:rPr>
        <w:t>1-</w:t>
      </w:r>
      <w:r w:rsidRPr="00FF1089">
        <w:rPr>
          <w:rFonts w:ascii="Simplified Arabic" w:hAnsi="Simplified Arabic" w:cs="Simplified Arabic" w:hint="cs"/>
          <w:b/>
          <w:bCs/>
          <w:sz w:val="28"/>
          <w:szCs w:val="28"/>
          <w:u w:val="single"/>
          <w:rtl/>
          <w:lang w:bidi="ar-DZ"/>
        </w:rPr>
        <w:t>الحصانات الدبلوماسية</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وهي ما يتمتع بها طائفة من الأشخاص تضفي عليهم الدولة حصانة تمنع ملاحقتهم ومعاقبتهم أمام محاكمها الوطنية، بحيث أن القانون الدولي المعاصر هذا الأخير الذي كفل الدبلوماسيين وغيرهم من أعضاء البعثات الدبلوماسية في حدود معينة حصانات وامتيازات هامة ومتعددة مصدرها العرف المدون من بعد في اتفاقيه فيينا للعلاقات الدبلوماسية المبرمة 1961، وفي اتفاقية البعثات الخاصة التي أقرتها الجمعية العامة للأمم المتحدة عام 1969، وغايتها تمكين المذكورين من أداء المهام المعهود إليهم بها على أتم وجه ممكن.</w:t>
      </w:r>
      <w:r>
        <w:rPr>
          <w:rStyle w:val="Appelnotedebasdep"/>
          <w:rFonts w:ascii="Simplified Arabic" w:hAnsi="Simplified Arabic" w:cs="Simplified Arabic"/>
          <w:sz w:val="32"/>
          <w:szCs w:val="32"/>
          <w:rtl/>
          <w:lang w:bidi="ar-DZ"/>
        </w:rPr>
        <w:footnoteReference w:id="185"/>
      </w:r>
    </w:p>
    <w:p w:rsidR="00AB0F20" w:rsidRPr="00FF1089" w:rsidRDefault="00AB0F20" w:rsidP="00AB0F20">
      <w:pPr>
        <w:bidi/>
        <w:spacing w:before="240"/>
        <w:ind w:left="-2"/>
        <w:jc w:val="both"/>
        <w:rPr>
          <w:rFonts w:ascii="Simplified Arabic" w:hAnsi="Simplified Arabic" w:cs="Simplified Arabic"/>
          <w:b/>
          <w:bCs/>
          <w:sz w:val="32"/>
          <w:szCs w:val="32"/>
          <w:u w:val="single"/>
          <w:rtl/>
          <w:lang w:bidi="ar-DZ"/>
        </w:rPr>
      </w:pPr>
      <w:r w:rsidRPr="00FF1089">
        <w:rPr>
          <w:rFonts w:ascii="Simplified Arabic" w:hAnsi="Simplified Arabic" w:cs="Simplified Arabic" w:hint="cs"/>
          <w:b/>
          <w:bCs/>
          <w:sz w:val="28"/>
          <w:szCs w:val="28"/>
          <w:u w:val="single"/>
          <w:rtl/>
          <w:lang w:bidi="ar-DZ"/>
        </w:rPr>
        <w:t>2-الحصانات السياسية</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من أمثلة الموانع الإجرامية أيضا الحصانات السياسية، التي تتمتع بها طائفة معينة من الأشخاص كرؤساء الدول، فهؤلاء يعلق رفع الدعوى عليهم وفق شروط معينة تتعلق بجهة الادعاء التي تصدر اتهامها في مواجهتهم أو تشكيل المحكمة التي يحاكمون أمامها، وفي ذلك خروج عن المبادئ والأصول الواجبة الإتباع مع مواجهة سائر الأفراد.</w:t>
      </w:r>
      <w:r>
        <w:rPr>
          <w:rStyle w:val="Appelnotedebasdep"/>
          <w:rFonts w:ascii="Simplified Arabic" w:hAnsi="Simplified Arabic" w:cs="Simplified Arabic"/>
          <w:sz w:val="32"/>
          <w:szCs w:val="32"/>
          <w:rtl/>
          <w:lang w:bidi="ar-DZ"/>
        </w:rPr>
        <w:footnoteReference w:id="186"/>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وباعتبار رئيس الدولة هو الممثل الأعلى لدولته أمام الدول الأخرى أحاط القانون الدولي رئيس الدولة بمجموعة من الحصانات والامتيازات أثناء أدائه لواجبه خارج دولته، بحيث تسال الدول في حالة حدوث اعتداء على أي رئيس أجنبي إذا ثبت أنها لم تقم ببذل العناية اللازمة والكافية لحمايته أو لم تقم بعقاب من صدر عنه الفعل الغير مشروع،</w:t>
      </w:r>
      <w:r>
        <w:rPr>
          <w:rStyle w:val="Appelnotedebasdep"/>
          <w:rFonts w:ascii="Simplified Arabic" w:hAnsi="Simplified Arabic" w:cs="Simplified Arabic"/>
          <w:sz w:val="32"/>
          <w:szCs w:val="32"/>
          <w:rtl/>
          <w:lang w:bidi="ar-DZ"/>
        </w:rPr>
        <w:footnoteReference w:id="187"/>
      </w:r>
      <w:r>
        <w:rPr>
          <w:rFonts w:ascii="Simplified Arabic" w:hAnsi="Simplified Arabic" w:cs="Simplified Arabic" w:hint="cs"/>
          <w:sz w:val="32"/>
          <w:szCs w:val="32"/>
          <w:rtl/>
          <w:lang w:bidi="ar-DZ"/>
        </w:rPr>
        <w:t xml:space="preserve"> </w:t>
      </w:r>
    </w:p>
    <w:p w:rsidR="00AB0F20" w:rsidRDefault="00AB0F20" w:rsidP="00AB0F20">
      <w:pPr>
        <w:bidi/>
        <w:spacing w:before="240" w:after="160" w:line="259"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وذلك ما أبرزه قرار مجمع القانون الدولي الصادر في باريس عام2001.</w:t>
      </w:r>
      <w:r>
        <w:rPr>
          <w:rStyle w:val="Appelnotedebasdep"/>
          <w:rFonts w:ascii="Simplified Arabic" w:hAnsi="Simplified Arabic" w:cs="Simplified Arabic"/>
          <w:sz w:val="32"/>
          <w:szCs w:val="32"/>
          <w:rtl/>
          <w:lang w:bidi="ar-DZ"/>
        </w:rPr>
        <w:footnoteReference w:id="188"/>
      </w:r>
    </w:p>
    <w:p w:rsidR="00AB0F20" w:rsidRPr="00FF1089" w:rsidRDefault="00AB0F20" w:rsidP="00AB0F20">
      <w:pPr>
        <w:bidi/>
        <w:spacing w:before="240"/>
        <w:jc w:val="both"/>
        <w:rPr>
          <w:rFonts w:ascii="Simplified Arabic" w:hAnsi="Simplified Arabic" w:cs="Simplified Arabic"/>
          <w:b/>
          <w:bCs/>
          <w:sz w:val="32"/>
          <w:szCs w:val="32"/>
          <w:u w:val="single"/>
          <w:rtl/>
          <w:lang w:bidi="ar-DZ"/>
        </w:rPr>
      </w:pPr>
      <w:r w:rsidRPr="00FF1089">
        <w:rPr>
          <w:rFonts w:ascii="Simplified Arabic" w:hAnsi="Simplified Arabic" w:cs="Simplified Arabic" w:hint="cs"/>
          <w:b/>
          <w:bCs/>
          <w:sz w:val="32"/>
          <w:szCs w:val="32"/>
          <w:u w:val="single"/>
          <w:rtl/>
          <w:lang w:bidi="ar-DZ"/>
        </w:rPr>
        <w:t>3</w:t>
      </w:r>
      <w:r w:rsidRPr="00FF1089">
        <w:rPr>
          <w:rFonts w:ascii="Simplified Arabic" w:hAnsi="Simplified Arabic" w:cs="Simplified Arabic" w:hint="cs"/>
          <w:b/>
          <w:bCs/>
          <w:sz w:val="28"/>
          <w:szCs w:val="28"/>
          <w:u w:val="single"/>
          <w:rtl/>
          <w:lang w:bidi="ar-DZ"/>
        </w:rPr>
        <w:t>-الحصانات النيابية</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وهي تلك التي يتمتع بها أعضاء السلطة التشريعية عما يصدر في مباشرتهم لوظيفتهم النيابية من آراء وأقوال تلك تشكل جريمة كالسب والقذف، وإفشاء الأسرار، والبلاغ الكاذب هؤلاء يمتنع ملاحقتهم جنائيا ولا يجوز مطلقا رفع دعوى عمومية لمواجهتهم وبالتالي لا يخضعون للعقاب.</w:t>
      </w:r>
      <w:r>
        <w:rPr>
          <w:rStyle w:val="Appelnotedebasdep"/>
          <w:rFonts w:ascii="Simplified Arabic" w:hAnsi="Simplified Arabic" w:cs="Simplified Arabic"/>
          <w:sz w:val="32"/>
          <w:szCs w:val="32"/>
          <w:rtl/>
          <w:lang w:bidi="ar-DZ"/>
        </w:rPr>
        <w:footnoteReference w:id="189"/>
      </w:r>
      <w:r>
        <w:rPr>
          <w:rFonts w:ascii="Simplified Arabic" w:hAnsi="Simplified Arabic" w:cs="Simplified Arabic" w:hint="cs"/>
          <w:sz w:val="32"/>
          <w:szCs w:val="32"/>
          <w:rtl/>
          <w:lang w:bidi="ar-DZ"/>
        </w:rPr>
        <w:t xml:space="preserve"> </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بما أن عضو البرلمان يتمتع بالحصانة بالنسبة بالأعمال المرتبطة بممارسة مهمه المحددة دستوريا هذا لكن هذا لا ينفي أن يكون العضو البرلماني محلا للمتابعة القضائية وذلك فيما يخص الأعمال الغير مرتبطة بمهامه البرلمانية وذلك بعد إما تنازله الصريح عن حصانته أو يمكن للجهات المعنية استصدار قرار بشأن رفع الحصانة من عدمها، ونفس الشيء بالنسبة لأحد النواب أو أحد أعضاء مجلس الأمة حين تلبسه بجنحة أو جناية.</w:t>
      </w:r>
      <w:r>
        <w:rPr>
          <w:rStyle w:val="Appelnotedebasdep"/>
          <w:rFonts w:ascii="Simplified Arabic" w:hAnsi="Simplified Arabic" w:cs="Simplified Arabic"/>
          <w:sz w:val="32"/>
          <w:szCs w:val="32"/>
          <w:rtl/>
          <w:lang w:bidi="ar-DZ"/>
        </w:rPr>
        <w:footnoteReference w:id="190"/>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وثمة صورتان من الحصانة لتي يتمتع به أعضاء السلطة التشريعية، الأولى حصانة موضوعية</w:t>
      </w:r>
      <w:r>
        <w:rPr>
          <w:rStyle w:val="Appelnotedebasdep"/>
          <w:rFonts w:ascii="Simplified Arabic" w:hAnsi="Simplified Arabic" w:cs="Simplified Arabic"/>
          <w:sz w:val="32"/>
          <w:szCs w:val="32"/>
          <w:rtl/>
          <w:lang w:bidi="ar-DZ"/>
        </w:rPr>
        <w:footnoteReference w:id="191"/>
      </w:r>
      <w:r>
        <w:rPr>
          <w:rFonts w:ascii="Simplified Arabic" w:hAnsi="Simplified Arabic" w:cs="Simplified Arabic" w:hint="cs"/>
          <w:sz w:val="32"/>
          <w:szCs w:val="32"/>
          <w:rtl/>
          <w:lang w:bidi="ar-DZ"/>
        </w:rPr>
        <w:t xml:space="preserve"> لصيقة بصفته كنائب فيما يبديه من آراء وأقوال وآراء التي تصدر منهم أثناء ممارستهم لوظائفهم النيابية، والثانية حصانة إجرائية</w:t>
      </w:r>
      <w:r>
        <w:rPr>
          <w:rStyle w:val="Appelnotedebasdep"/>
          <w:rFonts w:ascii="Simplified Arabic" w:hAnsi="Simplified Arabic" w:cs="Simplified Arabic"/>
          <w:sz w:val="32"/>
          <w:szCs w:val="32"/>
          <w:rtl/>
          <w:lang w:bidi="ar-DZ"/>
        </w:rPr>
        <w:footnoteReference w:id="192"/>
      </w:r>
      <w:r>
        <w:rPr>
          <w:rFonts w:ascii="Simplified Arabic" w:hAnsi="Simplified Arabic" w:cs="Simplified Arabic" w:hint="cs"/>
          <w:sz w:val="32"/>
          <w:szCs w:val="32"/>
          <w:rtl/>
          <w:lang w:bidi="ar-DZ"/>
        </w:rPr>
        <w:t xml:space="preserve"> ضد أي من أعضاء البرلمان مرتبطة بشخصه فيما يقع منه باستثناء حالة التلبس إلا بعد إذن المجلس التابع له ولهذا يطلق عليها</w:t>
      </w:r>
    </w:p>
    <w:p w:rsidR="00AB0F20" w:rsidRDefault="00AB0F20" w:rsidP="00AB0F20">
      <w:pPr>
        <w:bidi/>
        <w:spacing w:before="240" w:after="160" w:line="259"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الحصانة ضد الإجراءات الجزائية.</w:t>
      </w:r>
      <w:r>
        <w:rPr>
          <w:rStyle w:val="Appelnotedebasdep"/>
          <w:rFonts w:ascii="Simplified Arabic" w:hAnsi="Simplified Arabic" w:cs="Simplified Arabic"/>
          <w:sz w:val="32"/>
          <w:szCs w:val="32"/>
          <w:rtl/>
          <w:lang w:bidi="ar-DZ"/>
        </w:rPr>
        <w:footnoteReference w:id="193"/>
      </w:r>
    </w:p>
    <w:p w:rsidR="00AB0F20" w:rsidRPr="00D60977" w:rsidRDefault="00AB0F20" w:rsidP="00AB0F20">
      <w:pPr>
        <w:bidi/>
        <w:spacing w:before="240" w:after="160" w:line="259" w:lineRule="auto"/>
        <w:jc w:val="both"/>
        <w:rPr>
          <w:rFonts w:ascii="Simplified Arabic" w:hAnsi="Simplified Arabic" w:cs="Simplified Arabic"/>
          <w:b/>
          <w:bCs/>
          <w:sz w:val="28"/>
          <w:szCs w:val="28"/>
          <w:rtl/>
          <w:lang w:bidi="ar-DZ"/>
        </w:rPr>
      </w:pPr>
      <w:r w:rsidRPr="00FF1089">
        <w:rPr>
          <w:rFonts w:ascii="Simplified Arabic" w:hAnsi="Simplified Arabic" w:cs="Simplified Arabic" w:hint="cs"/>
          <w:b/>
          <w:bCs/>
          <w:sz w:val="32"/>
          <w:szCs w:val="32"/>
          <w:u w:val="single"/>
          <w:rtl/>
          <w:lang w:bidi="ar-DZ"/>
        </w:rPr>
        <w:t>4</w:t>
      </w:r>
      <w:r w:rsidRPr="00FF1089">
        <w:rPr>
          <w:rFonts w:ascii="Simplified Arabic" w:hAnsi="Simplified Arabic" w:cs="Simplified Arabic" w:hint="cs"/>
          <w:b/>
          <w:bCs/>
          <w:sz w:val="28"/>
          <w:szCs w:val="28"/>
          <w:u w:val="single"/>
          <w:rtl/>
          <w:lang w:bidi="ar-DZ"/>
        </w:rPr>
        <w:t>-تعليق رفع الدعوى العمومية بناء على شكوى، أو طلب، أو إذن</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ومن أمثلة الموانع الإجرائية أيضا التي تحول دون ملاحقة الفاعل ما ينص عليه المشرع من تعليق رفع الدعوى العمومية عن بعض الجرائم، على تقديم شكوى من المجني عليه أو طلب إحدى الجهات أو الحصول على إذن، وبالتالي تظل الملاحقة الجنائية معلقة على تقديم الشكوى أو الطلب أو الحصول على إذن، فإن لم يحدث ذلك امتنع رفع الدعوى العمومية ضد الفاعل وامتنع بالتالي تطبيق العقوبة.</w:t>
      </w:r>
      <w:r>
        <w:rPr>
          <w:rStyle w:val="Appelnotedebasdep"/>
          <w:rFonts w:ascii="Simplified Arabic" w:hAnsi="Simplified Arabic" w:cs="Simplified Arabic"/>
          <w:sz w:val="32"/>
          <w:szCs w:val="32"/>
          <w:rtl/>
          <w:lang w:bidi="ar-DZ"/>
        </w:rPr>
        <w:footnoteReference w:id="194"/>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 استحقاق الجزاء الجنائي لاقتراف الجريمة هو أمر متعارف عليه، لكن قد لا يعاقب لتوافر موانع المسؤولية الجنائية في جانبه كالمجنون مثلا، كما أنه قد يرتكب فعلا مجرما لكنه يبقى بعيدا عن الملاحقة والعقاب لقيام أحد الموانع الإجرامية التي تبعده عن العقاب كتمتع الشخص بحصانة.</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فالجزاء الجنائي وجد للمعاقبة على السلوك الإجرامي الذي يقوم به المجرم ويلحق ضررا بالغير، وذلك للحفاظ على كيان المجتمع وعلى أمنه واستقراره، كما أن خصائص الجزاء الجنائي أكسبته أهمية بالغة بإيلام الجاني وجعلته مميزا عن القوانين الأخرى من قانون مدني الذي يعاقب على الخطأ المدني والضرر اللاحق بالغير، وعن القانون الإداري الذي يعاقب على الجريمة الإدارية.</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 يتميز هذا الجزاء بعناصر عامة سلطوية يتفرد نص القانون بها ويطبقها القاضي وتوقعها السلطة العامة بجميع هيئاتها وعناصر خاصة تلك متعلقة بالجاني، تنتقص من حقوقه الفردية ورد فعل الاجتماعي ضد الجاني.</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كما أن استحقاق الجاني للعقوبة عند ارتكاب الفعل المجرم، وقيام المسؤولية الجنائية للفاعل، كما يوجد بعض الموانع الإجرائية التي تحول دون معاقبة الجاني. </w:t>
      </w:r>
    </w:p>
    <w:p w:rsidR="00AB0F20" w:rsidRPr="00467BA5" w:rsidRDefault="00AB0F20" w:rsidP="00AB0F20">
      <w:pPr>
        <w:bidi/>
        <w:spacing w:after="160" w:line="259" w:lineRule="auto"/>
        <w:ind w:firstLine="565"/>
        <w:jc w:val="both"/>
        <w:rPr>
          <w:rFonts w:ascii="Simplified Arabic" w:hAnsi="Simplified Arabic" w:cs="Simplified Arabic"/>
          <w:sz w:val="32"/>
          <w:szCs w:val="32"/>
          <w:rtl/>
          <w:lang w:bidi="ar-DZ"/>
        </w:rPr>
      </w:pPr>
      <w:r w:rsidRPr="00467BA5">
        <w:rPr>
          <w:rFonts w:ascii="Simplified Arabic" w:hAnsi="Simplified Arabic" w:cs="Simplified Arabic" w:hint="cs"/>
          <w:sz w:val="32"/>
          <w:szCs w:val="32"/>
          <w:rtl/>
          <w:lang w:bidi="ar-DZ"/>
        </w:rPr>
        <w:t>لطالما كانت الجريمة هاجسا يؤرق مختلف المجتمعات وذلك لمساسها بالمصالح العامة للمجتمع، مما دفع بمختلف التشريعات لتغيير وتطوير واستحداث سياساتها الجنائية بغية التصدي للظاهرة الإجرامية، فقد تطورت فكرة الجزاء منذ القدم من خلال مرحلة العدالة الخاصة والتي ارتبطت فيها فكرة الجزاء بالأشخاص المتضررين من الجريمة ثم الانتقال إلى مرحلة العدالة العامة التي سعت فيها الدولة إلى بناء أسس للجزاء.</w:t>
      </w:r>
    </w:p>
    <w:p w:rsidR="00AB0F20" w:rsidRPr="00467BA5" w:rsidRDefault="00AB0F20" w:rsidP="00AB0F20">
      <w:pPr>
        <w:bidi/>
        <w:spacing w:after="160" w:line="259" w:lineRule="auto"/>
        <w:ind w:firstLine="565"/>
        <w:jc w:val="both"/>
        <w:rPr>
          <w:rFonts w:ascii="Simplified Arabic" w:hAnsi="Simplified Arabic" w:cs="Simplified Arabic"/>
          <w:sz w:val="32"/>
          <w:szCs w:val="32"/>
          <w:rtl/>
          <w:lang w:bidi="ar-DZ"/>
        </w:rPr>
      </w:pPr>
      <w:r w:rsidRPr="00467BA5">
        <w:rPr>
          <w:rFonts w:ascii="Simplified Arabic" w:hAnsi="Simplified Arabic" w:cs="Simplified Arabic" w:hint="cs"/>
          <w:sz w:val="32"/>
          <w:szCs w:val="32"/>
          <w:rtl/>
          <w:lang w:bidi="ar-DZ"/>
        </w:rPr>
        <w:t>كما تركت المدارس الفقهية أثرا راسخا في تطوير مفهوم الجزاء وما لحق التشريعات من تطور الفكر العقابي فيها، فالتطور النظري لمفهوم العقوبة يعكس مدى تقلب الفكر الجنائي في الاقتناع بقدرتها وفعاليتها ومواجهة افة الإجرام.</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فبالنظر إلى تصاعد ظاهرة الانحراف التي تعرف تصاعدا كبيرا في الدول المتقدمة والمتخلفة على حد سواء بقيت العقوبة بمثابة السلاح الوحيد في يد المجتمع ضد الجريمة. لكنها أخفقت في عديد الدول في تحقيق الهدف المنشود منها، وأن تكون أداة ردع وزجر في وجه الإجرام والمجرمين بغية تحقيق العدالة كهدف أسمى.</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فالجزاء الجنائي وجد للمعاقبة على السلوك الإجرامي الذي يقوم به المجرم ويلحق ضررا بالغير، حفاظا على كيان المجتمع، فقد جاء الجزاء الجنائي بخصائص مميزته عن القوانين الأخرى من قانون مدني الذي يعاقب على الضرر اللاحق بالغير، والقانون الإداري هذا الذي يعاقب على الجريمة الإدارية.</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 يتميز هذا الجزاء بعناصر عامة التي يتفرد نص القانون بها ويطبقها القاضي وتوقعها السلطة العامة بجميع هيئاتها، وعناصر خاصة تلك المتعلقة بالجاني التي تنقص من حقوقه الفردية ورد فعل الاجتماعي ضد الجاني، انتهاء بالشروط المميزة له حتى يمكننا القول بأن هذا الشخص اقترف جريمة ويستحق عقوبتها، من خلال ارتكابه للفعل المجرم مما ينتج عنه قيام المسؤولية الجنائية للفاعل، هذا دون أن ننسى بأنه توجد بعض الموانع الإجرائية التي تحول دون معاقبة الجاني.</w:t>
      </w:r>
    </w:p>
    <w:p w:rsidR="00AB0F20" w:rsidRDefault="00AB0F20" w:rsidP="00AB0F20">
      <w:pPr>
        <w:bidi/>
        <w:jc w:val="both"/>
        <w:rPr>
          <w:rFonts w:ascii="Simplified Arabic" w:hAnsi="Simplified Arabic" w:cs="Simplified Arabic"/>
          <w:sz w:val="32"/>
          <w:szCs w:val="32"/>
          <w:rtl/>
          <w:lang w:bidi="ar-DZ"/>
        </w:rPr>
      </w:pPr>
    </w:p>
    <w:p w:rsidR="00AB0F20" w:rsidRPr="00AB0F20" w:rsidRDefault="00AB0F20" w:rsidP="00AB0F20">
      <w:pPr>
        <w:bidi/>
        <w:rPr>
          <w:rFonts w:ascii="Simplified Arabic" w:hAnsi="Simplified Arabic" w:cs="Simplified Arabic"/>
          <w:sz w:val="32"/>
          <w:szCs w:val="32"/>
          <w:rtl/>
          <w:lang w:bidi="ar-DZ"/>
        </w:rPr>
      </w:pPr>
    </w:p>
    <w:p w:rsidR="00AB0F20" w:rsidRPr="00AB0F20" w:rsidRDefault="00AB0F20" w:rsidP="00AB0F20">
      <w:pPr>
        <w:bidi/>
        <w:rPr>
          <w:rFonts w:ascii="Simplified Arabic" w:hAnsi="Simplified Arabic" w:cs="Simplified Arabic"/>
          <w:sz w:val="32"/>
          <w:szCs w:val="32"/>
          <w:rtl/>
          <w:lang w:bidi="ar-DZ"/>
        </w:rPr>
      </w:pPr>
    </w:p>
    <w:p w:rsidR="00AB0F20" w:rsidRPr="00AB0F20" w:rsidRDefault="00AB0F20" w:rsidP="00AB0F20">
      <w:pPr>
        <w:bidi/>
        <w:rPr>
          <w:rFonts w:ascii="Simplified Arabic" w:hAnsi="Simplified Arabic" w:cs="Simplified Arabic"/>
          <w:sz w:val="32"/>
          <w:szCs w:val="32"/>
          <w:rtl/>
          <w:lang w:bidi="ar-DZ"/>
        </w:rPr>
      </w:pPr>
    </w:p>
    <w:p w:rsidR="00AB0F20" w:rsidRPr="00AB0F20" w:rsidRDefault="00AB0F20" w:rsidP="00AB0F20">
      <w:pPr>
        <w:bidi/>
        <w:rPr>
          <w:rFonts w:ascii="Simplified Arabic" w:hAnsi="Simplified Arabic" w:cs="Simplified Arabic"/>
          <w:sz w:val="32"/>
          <w:szCs w:val="32"/>
          <w:rtl/>
          <w:lang w:bidi="ar-DZ"/>
        </w:rPr>
      </w:pPr>
    </w:p>
    <w:p w:rsidR="00AB0F20" w:rsidRDefault="00AB0F20" w:rsidP="00AB0F20">
      <w:pPr>
        <w:bidi/>
        <w:rPr>
          <w:rFonts w:ascii="Simplified Arabic" w:hAnsi="Simplified Arabic" w:cs="Simplified Arabic"/>
          <w:sz w:val="32"/>
          <w:szCs w:val="32"/>
          <w:rtl/>
          <w:lang w:bidi="ar-DZ"/>
        </w:rPr>
      </w:pPr>
    </w:p>
    <w:p w:rsidR="00AB0F20" w:rsidRDefault="00AB0F20" w:rsidP="00AB0F20">
      <w:pPr>
        <w:bidi/>
        <w:rPr>
          <w:rFonts w:ascii="Simplified Arabic" w:hAnsi="Simplified Arabic" w:cs="Simplified Arabic"/>
          <w:sz w:val="32"/>
          <w:szCs w:val="32"/>
          <w:rtl/>
          <w:lang w:bidi="ar-DZ"/>
        </w:rPr>
        <w:sectPr w:rsidR="00AB0F20" w:rsidSect="00272622">
          <w:headerReference w:type="default" r:id="rId14"/>
          <w:footerReference w:type="default" r:id="rId15"/>
          <w:footnotePr>
            <w:numRestart w:val="eachPage"/>
          </w:footnotePr>
          <w:pgSz w:w="11906" w:h="16838" w:code="9"/>
          <w:pgMar w:top="851" w:right="1701" w:bottom="851" w:left="1418" w:header="709" w:footer="709" w:gutter="0"/>
          <w:cols w:space="708"/>
          <w:docGrid w:linePitch="360"/>
        </w:sectPr>
      </w:pPr>
    </w:p>
    <w:p w:rsidR="00AB0F20" w:rsidRPr="003F136F" w:rsidRDefault="00AB0F20" w:rsidP="00AB0F20">
      <w:pPr>
        <w:bidi/>
        <w:spacing w:before="240" w:line="259" w:lineRule="auto"/>
        <w:jc w:val="center"/>
        <w:rPr>
          <w:rFonts w:ascii="Simplified Arabic" w:hAnsi="Simplified Arabic" w:cs="Simplified Arabic"/>
          <w:b/>
          <w:bCs/>
          <w:sz w:val="44"/>
          <w:szCs w:val="44"/>
          <w:u w:val="single"/>
          <w:rtl/>
          <w:lang w:bidi="ar-DZ"/>
        </w:rPr>
      </w:pPr>
      <w:r w:rsidRPr="003F136F">
        <w:rPr>
          <w:rFonts w:ascii="Simplified Arabic" w:hAnsi="Simplified Arabic" w:cs="Simplified Arabic" w:hint="cs"/>
          <w:b/>
          <w:bCs/>
          <w:sz w:val="44"/>
          <w:szCs w:val="44"/>
          <w:u w:val="single"/>
          <w:rtl/>
          <w:lang w:bidi="ar-DZ"/>
        </w:rPr>
        <w:t>فصل(2): التنظيم القانوني لصور الجزاء</w:t>
      </w:r>
    </w:p>
    <w:p w:rsidR="00AB0F20" w:rsidRDefault="00AB0F20" w:rsidP="00AB0F20">
      <w:pPr>
        <w:bidi/>
        <w:spacing w:before="240" w:line="259" w:lineRule="auto"/>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ينقسم الجزاء الجنائي إلى عقوبة وتدابير وهو ما يعرف بتدابير الأمن والتي تعتبر وسيلة من وسائل الجزاء الجنائي والتي عن طريقها يتم فيها مكافحة الخطورة الإجرامية الكامنة في المجرم، وهذا بسبب الطابع الخصوصي الذي تتميز به التدابير التي تسعى إلى ردع المجرم وحماية المجتمع من جهة.</w:t>
      </w:r>
    </w:p>
    <w:p w:rsidR="00AB0F20" w:rsidRDefault="00AB0F20" w:rsidP="00AB0F20">
      <w:pPr>
        <w:bidi/>
        <w:spacing w:before="240" w:line="259" w:lineRule="auto"/>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ولهذا الغرض ارتأينا إلى تنظيم هذا الفصل في إطار مبحثين أساسيين بحيث جعلنا الفصل الثاني بمثابة تكملة نسلط من خلالها الضوء على نظرة المشرع الجزائري العقابية من خلال بيان التنظيم القانوني لصور الجزاء، بحيث خصصنا المبحث(1) لعرض التصنيف القانوني لنظام العقوبة.</w:t>
      </w:r>
    </w:p>
    <w:p w:rsidR="00AB0F20" w:rsidRDefault="00AB0F20" w:rsidP="00AB0F20">
      <w:pPr>
        <w:bidi/>
        <w:spacing w:before="240" w:line="259" w:lineRule="auto"/>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 المبحث(2) من هذا الفصل فقد تم تكريسه لدراسة الجانب الثاني للعقوبة وهي تدابير الأمن التي تهدف إلى ردع المجرم وحماية المصالح الاجتماعية من خلال رؤية تطبيقات المشرع الجزائري من خلال تدابير الأمن</w:t>
      </w:r>
    </w:p>
    <w:p w:rsidR="00AB0F20" w:rsidRDefault="00AB0F20" w:rsidP="00AB0F20">
      <w:pPr>
        <w:bidi/>
        <w:spacing w:before="240" w:line="259" w:lineRule="auto"/>
        <w:jc w:val="both"/>
        <w:rPr>
          <w:rFonts w:ascii="Simplified Arabic" w:hAnsi="Simplified Arabic" w:cs="Simplified Arabic"/>
          <w:sz w:val="32"/>
          <w:szCs w:val="32"/>
          <w:rtl/>
          <w:lang w:bidi="ar-DZ"/>
        </w:rPr>
      </w:pPr>
    </w:p>
    <w:p w:rsidR="00AB0F20" w:rsidRDefault="00AB0F20" w:rsidP="00AB0F20">
      <w:pPr>
        <w:bidi/>
        <w:spacing w:before="240" w:line="259" w:lineRule="auto"/>
        <w:jc w:val="both"/>
        <w:rPr>
          <w:rFonts w:ascii="Simplified Arabic" w:hAnsi="Simplified Arabic" w:cs="Simplified Arabic"/>
          <w:sz w:val="32"/>
          <w:szCs w:val="32"/>
          <w:rtl/>
          <w:lang w:bidi="ar-DZ"/>
        </w:rPr>
      </w:pPr>
    </w:p>
    <w:p w:rsidR="00AB0F20" w:rsidRPr="00523D4F" w:rsidRDefault="00AB0F20" w:rsidP="00AB0F20">
      <w:pPr>
        <w:bidi/>
        <w:rPr>
          <w:rFonts w:ascii="Simplified Arabic" w:hAnsi="Simplified Arabic" w:cs="Simplified Arabic"/>
          <w:sz w:val="32"/>
          <w:szCs w:val="32"/>
          <w:rtl/>
          <w:lang w:bidi="ar-DZ"/>
        </w:rPr>
      </w:pPr>
    </w:p>
    <w:p w:rsidR="00AB0F20" w:rsidRDefault="00AB0F20" w:rsidP="00AB0F20">
      <w:pPr>
        <w:tabs>
          <w:tab w:val="center" w:pos="4394"/>
          <w:tab w:val="right" w:pos="8788"/>
        </w:tabs>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ab/>
      </w:r>
      <w:r>
        <w:rPr>
          <w:rFonts w:ascii="Simplified Arabic" w:hAnsi="Simplified Arabic" w:cs="Simplified Arabic"/>
          <w:sz w:val="32"/>
          <w:szCs w:val="32"/>
          <w:rtl/>
          <w:lang w:bidi="ar-DZ"/>
        </w:rPr>
        <w:tab/>
      </w:r>
    </w:p>
    <w:p w:rsidR="00AB0F20" w:rsidRDefault="00AB0F20" w:rsidP="00AB0F20">
      <w:pPr>
        <w:bidi/>
        <w:rPr>
          <w:rFonts w:ascii="Simplified Arabic" w:hAnsi="Simplified Arabic" w:cs="Simplified Arabic"/>
          <w:sz w:val="32"/>
          <w:szCs w:val="32"/>
          <w:rtl/>
          <w:lang w:bidi="ar-DZ"/>
        </w:rPr>
      </w:pPr>
    </w:p>
    <w:p w:rsidR="00AB0F20" w:rsidRPr="00523D4F" w:rsidRDefault="00AB0F20" w:rsidP="00AB0F20">
      <w:pPr>
        <w:bidi/>
        <w:rPr>
          <w:rFonts w:ascii="Simplified Arabic" w:hAnsi="Simplified Arabic" w:cs="Simplified Arabic"/>
          <w:sz w:val="32"/>
          <w:szCs w:val="32"/>
          <w:rtl/>
          <w:lang w:bidi="ar-DZ"/>
        </w:rPr>
      </w:pPr>
    </w:p>
    <w:p w:rsidR="00AB0F20" w:rsidRPr="00523D4F" w:rsidRDefault="00AB0F20" w:rsidP="00AB0F20">
      <w:pPr>
        <w:tabs>
          <w:tab w:val="center" w:pos="4394"/>
          <w:tab w:val="right" w:pos="8788"/>
        </w:tabs>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ab/>
      </w:r>
      <w:r>
        <w:rPr>
          <w:rFonts w:ascii="Simplified Arabic" w:hAnsi="Simplified Arabic" w:cs="Simplified Arabic"/>
          <w:sz w:val="32"/>
          <w:szCs w:val="32"/>
          <w:rtl/>
          <w:lang w:bidi="ar-DZ"/>
        </w:rPr>
        <w:tab/>
      </w:r>
    </w:p>
    <w:p w:rsidR="00AB0F20" w:rsidRPr="00523D4F" w:rsidRDefault="00AB0F20" w:rsidP="00AB0F20">
      <w:pPr>
        <w:bidi/>
        <w:rPr>
          <w:rFonts w:ascii="Simplified Arabic" w:hAnsi="Simplified Arabic" w:cs="Simplified Arabic"/>
          <w:sz w:val="32"/>
          <w:szCs w:val="32"/>
          <w:rtl/>
          <w:lang w:bidi="ar-DZ"/>
        </w:rPr>
        <w:sectPr w:rsidR="00AB0F20" w:rsidRPr="00523D4F" w:rsidSect="007046CE">
          <w:headerReference w:type="default" r:id="rId16"/>
          <w:footerReference w:type="default" r:id="rId17"/>
          <w:footnotePr>
            <w:numRestart w:val="eachPage"/>
          </w:footnotePr>
          <w:pgSz w:w="11906" w:h="16838" w:code="9"/>
          <w:pgMar w:top="851" w:right="1700" w:bottom="851" w:left="1418" w:header="709" w:footer="709" w:gutter="0"/>
          <w:pgNumType w:start="51"/>
          <w:cols w:space="708"/>
          <w:docGrid w:linePitch="360"/>
        </w:sectPr>
      </w:pPr>
    </w:p>
    <w:p w:rsidR="00AB0F20" w:rsidRPr="003F136F" w:rsidRDefault="00AB0F20" w:rsidP="00AB0F20">
      <w:pPr>
        <w:bidi/>
        <w:spacing w:before="240" w:line="259" w:lineRule="auto"/>
        <w:rPr>
          <w:rFonts w:ascii="Simplified Arabic" w:hAnsi="Simplified Arabic" w:cs="Simplified Arabic"/>
          <w:sz w:val="32"/>
          <w:szCs w:val="32"/>
          <w:u w:val="single"/>
          <w:rtl/>
          <w:lang w:bidi="ar-DZ"/>
        </w:rPr>
      </w:pPr>
      <w:r w:rsidRPr="003F136F">
        <w:rPr>
          <w:rFonts w:ascii="Simplified Arabic" w:hAnsi="Simplified Arabic" w:cs="Simplified Arabic" w:hint="cs"/>
          <w:b/>
          <w:bCs/>
          <w:sz w:val="40"/>
          <w:szCs w:val="40"/>
          <w:u w:val="single"/>
          <w:rtl/>
          <w:lang w:bidi="ar-DZ"/>
        </w:rPr>
        <w:t>مبحث(1): التصنيف القانوني لنظام العقوبة</w:t>
      </w:r>
    </w:p>
    <w:p w:rsidR="00AB0F20" w:rsidRDefault="00AB0F20" w:rsidP="00AB0F20">
      <w:pPr>
        <w:bidi/>
        <w:spacing w:before="240" w:line="259" w:lineRule="auto"/>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تتميز العقوبة بأن لها عدة تصنيفات تختلف بحسب الرأي الشخصي الذي ينظر منها إليها. حيث سعى المشرع الجزائري من خلال تقنين قانون العقوبات إلى أن يوضح ويشرح بدوره فكرته في العقوبة والجزاء، فالقاعدة الجنائية تتضمن عنصرين هما التكليف والجزاء، بحيث أن العقوبة تقاس بحدة وجسامة الفعل الجرمي المرتكب.</w:t>
      </w:r>
    </w:p>
    <w:p w:rsidR="00AB0F20" w:rsidRDefault="00AB0F20" w:rsidP="00AB0F20">
      <w:pPr>
        <w:bidi/>
        <w:spacing w:before="240" w:line="259" w:lineRule="auto"/>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مما يعني أن خطة المشرع الجزائري كانت جلية من حيث تدرجه في تقسيم العقوبات، فالمادة 5 منه كانت واضحة بكفاية لتبين فكرة المشرع الجزائري في التصنيف القانوني لأنواع العقوبات(مطلب(1)).</w:t>
      </w:r>
    </w:p>
    <w:p w:rsidR="00AB0F20" w:rsidRPr="00C42F2D" w:rsidRDefault="00AB0F20" w:rsidP="00AB0F20">
      <w:pPr>
        <w:bidi/>
        <w:spacing w:before="240" w:line="259" w:lineRule="auto"/>
        <w:ind w:firstLine="566"/>
        <w:jc w:val="both"/>
        <w:rPr>
          <w:rFonts w:ascii="Simplified Arabic" w:hAnsi="Simplified Arabic" w:cs="Simplified Arabic"/>
          <w:sz w:val="32"/>
          <w:szCs w:val="32"/>
          <w:rtl/>
          <w:lang w:bidi="ar-DZ"/>
        </w:rPr>
      </w:pPr>
      <w:r w:rsidRPr="003F136F">
        <w:rPr>
          <w:rFonts w:ascii="Simplified Arabic" w:hAnsi="Simplified Arabic" w:cs="Simplified Arabic" w:hint="cs"/>
          <w:sz w:val="32"/>
          <w:szCs w:val="32"/>
          <w:rtl/>
          <w:lang w:bidi="ar-DZ"/>
        </w:rPr>
        <w:t>لنتوسع</w:t>
      </w:r>
      <w:r>
        <w:rPr>
          <w:rFonts w:ascii="Simplified Arabic" w:hAnsi="Simplified Arabic" w:cs="Simplified Arabic" w:hint="cs"/>
          <w:sz w:val="32"/>
          <w:szCs w:val="32"/>
          <w:rtl/>
          <w:lang w:bidi="ar-DZ"/>
        </w:rPr>
        <w:t xml:space="preserve"> في فكرة الجزاء والعقوبة وفق نظرة المشرع الجزائري لدراسة نطاق العقوبة (مطلب(2))، وحصر مجالها لنختم المبحث الأول بتقدير العقوبة (مطلب(3))، وفق رؤية المشرع الجزائري.</w:t>
      </w:r>
    </w:p>
    <w:p w:rsidR="00AB0F20" w:rsidRPr="003F136F" w:rsidRDefault="00AB0F20" w:rsidP="00AB0F20">
      <w:pPr>
        <w:bidi/>
        <w:spacing w:after="160" w:line="259" w:lineRule="auto"/>
        <w:jc w:val="both"/>
        <w:rPr>
          <w:rFonts w:ascii="Simplified Arabic" w:hAnsi="Simplified Arabic" w:cs="Simplified Arabic"/>
          <w:b/>
          <w:bCs/>
          <w:sz w:val="36"/>
          <w:szCs w:val="36"/>
          <w:u w:val="single"/>
          <w:rtl/>
          <w:lang w:bidi="ar-DZ"/>
        </w:rPr>
      </w:pPr>
      <w:r w:rsidRPr="003F136F">
        <w:rPr>
          <w:rFonts w:ascii="Simplified Arabic" w:hAnsi="Simplified Arabic" w:cs="Simplified Arabic" w:hint="cs"/>
          <w:b/>
          <w:bCs/>
          <w:sz w:val="36"/>
          <w:szCs w:val="36"/>
          <w:u w:val="single"/>
          <w:rtl/>
          <w:lang w:bidi="ar-DZ"/>
        </w:rPr>
        <w:t>مطلب(1): التصنيف القانوني لأنواع العقوبات</w:t>
      </w:r>
    </w:p>
    <w:p w:rsidR="00AB0F20" w:rsidRPr="00C42F2D" w:rsidRDefault="00AB0F20" w:rsidP="00AB0F20">
      <w:pPr>
        <w:bidi/>
        <w:spacing w:after="160" w:line="259" w:lineRule="auto"/>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سعى المشرع الجزائري من خلال تقنين قانون العقوبات </w:t>
      </w:r>
      <w:r w:rsidRPr="003F136F">
        <w:rPr>
          <w:rFonts w:ascii="Simplified Arabic" w:hAnsi="Simplified Arabic" w:cs="Simplified Arabic" w:hint="cs"/>
          <w:sz w:val="32"/>
          <w:szCs w:val="32"/>
          <w:rtl/>
          <w:lang w:bidi="ar-DZ"/>
        </w:rPr>
        <w:t>إلى التدرج في</w:t>
      </w:r>
      <w:r w:rsidRPr="00A91313">
        <w:rPr>
          <w:rFonts w:ascii="Simplified Arabic" w:hAnsi="Simplified Arabic" w:cs="Simplified Arabic" w:hint="cs"/>
          <w:color w:val="FF0000"/>
          <w:sz w:val="32"/>
          <w:szCs w:val="32"/>
          <w:rtl/>
          <w:lang w:bidi="ar-DZ"/>
        </w:rPr>
        <w:t xml:space="preserve"> </w:t>
      </w:r>
      <w:r>
        <w:rPr>
          <w:rFonts w:ascii="Simplified Arabic" w:hAnsi="Simplified Arabic" w:cs="Simplified Arabic" w:hint="cs"/>
          <w:sz w:val="32"/>
          <w:szCs w:val="32"/>
          <w:rtl/>
          <w:lang w:bidi="ar-DZ"/>
        </w:rPr>
        <w:t>تقسيمه لأنواع العقوبات من الأشد إلى الأخف بداية من العقوبات الأصلية (فرع(1))، ثم تدرجه إلى العقوبات التكميلية (فرع(2)).</w:t>
      </w:r>
    </w:p>
    <w:p w:rsidR="00AB0F20" w:rsidRPr="003F136F" w:rsidRDefault="00AB0F20" w:rsidP="00AB0F20">
      <w:pPr>
        <w:bidi/>
        <w:spacing w:after="160" w:line="259" w:lineRule="auto"/>
        <w:jc w:val="both"/>
        <w:rPr>
          <w:rFonts w:ascii="Simplified Arabic" w:hAnsi="Simplified Arabic" w:cs="Simplified Arabic"/>
          <w:b/>
          <w:bCs/>
          <w:sz w:val="36"/>
          <w:szCs w:val="36"/>
          <w:u w:val="single"/>
          <w:rtl/>
          <w:lang w:bidi="ar-DZ"/>
        </w:rPr>
      </w:pPr>
      <w:r w:rsidRPr="003F136F">
        <w:rPr>
          <w:rFonts w:ascii="Simplified Arabic" w:hAnsi="Simplified Arabic" w:cs="Simplified Arabic" w:hint="cs"/>
          <w:b/>
          <w:bCs/>
          <w:sz w:val="32"/>
          <w:szCs w:val="32"/>
          <w:u w:val="single"/>
          <w:rtl/>
          <w:lang w:bidi="ar-DZ"/>
        </w:rPr>
        <w:t>فرع(1): العقوبات الأصلية</w:t>
      </w:r>
    </w:p>
    <w:p w:rsidR="00AB0F20" w:rsidRPr="003F136F" w:rsidRDefault="00AB0F20" w:rsidP="00AB0F20">
      <w:pPr>
        <w:bidi/>
        <w:spacing w:after="160" w:line="259" w:lineRule="auto"/>
        <w:ind w:firstLine="565"/>
        <w:jc w:val="both"/>
        <w:rPr>
          <w:rFonts w:ascii="Simplified Arabic" w:hAnsi="Simplified Arabic" w:cs="Simplified Arabic"/>
          <w:sz w:val="32"/>
          <w:szCs w:val="32"/>
          <w:rtl/>
          <w:lang w:bidi="ar-DZ"/>
        </w:rPr>
      </w:pPr>
      <w:r w:rsidRPr="003F136F">
        <w:rPr>
          <w:rFonts w:ascii="Simplified Arabic" w:hAnsi="Simplified Arabic" w:cs="Simplified Arabic" w:hint="cs"/>
          <w:sz w:val="32"/>
          <w:szCs w:val="32"/>
          <w:rtl/>
          <w:lang w:bidi="ar-DZ"/>
        </w:rPr>
        <w:t>جاءت خطة المشرع الجزائري في قانون العقوبات صريحة في تحديد العقوبات، بحكم المادة 5 من قانون العقوبات وفق آخر تعديل لهذا القانون بقانون 21-14 المؤرخ في 23 28 ديسمبر 2021.</w:t>
      </w:r>
      <w:r w:rsidRPr="003F136F">
        <w:rPr>
          <w:rStyle w:val="Appelnotedebasdep"/>
          <w:rFonts w:ascii="Simplified Arabic" w:hAnsi="Simplified Arabic" w:cs="Simplified Arabic"/>
          <w:sz w:val="32"/>
          <w:szCs w:val="32"/>
          <w:rtl/>
          <w:lang w:bidi="ar-DZ"/>
        </w:rPr>
        <w:footnoteReference w:id="195"/>
      </w:r>
    </w:p>
    <w:p w:rsidR="00AB0F20" w:rsidRPr="00FD5895"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نجد تحديد العقوبات الأصلية في مواد الجنايات(أولا)، وذلك وفق ما جاء في نفس المادة السالفة الذكر، يليها التطرق إلى تحديدها في مواد الجنح والمخالفات(ثانيا).</w:t>
      </w:r>
    </w:p>
    <w:p w:rsidR="00AB0F20" w:rsidRPr="004876C5" w:rsidRDefault="00AB0F20" w:rsidP="00AB0F20">
      <w:pPr>
        <w:bidi/>
        <w:spacing w:after="160" w:line="259" w:lineRule="auto"/>
        <w:jc w:val="both"/>
        <w:rPr>
          <w:rFonts w:ascii="Simplified Arabic" w:hAnsi="Simplified Arabic" w:cs="Simplified Arabic"/>
          <w:b/>
          <w:bCs/>
          <w:sz w:val="30"/>
          <w:szCs w:val="30"/>
          <w:u w:val="single"/>
          <w:rtl/>
          <w:lang w:bidi="ar-DZ"/>
        </w:rPr>
      </w:pPr>
      <w:r>
        <w:rPr>
          <w:rFonts w:ascii="Simplified Arabic" w:hAnsi="Simplified Arabic" w:cs="Simplified Arabic" w:hint="cs"/>
          <w:b/>
          <w:bCs/>
          <w:sz w:val="30"/>
          <w:szCs w:val="30"/>
          <w:u w:val="single"/>
          <w:rtl/>
          <w:lang w:bidi="ar-DZ"/>
        </w:rPr>
        <w:t xml:space="preserve">أولا: </w:t>
      </w:r>
      <w:r w:rsidRPr="003F136F">
        <w:rPr>
          <w:rFonts w:ascii="Simplified Arabic" w:hAnsi="Simplified Arabic" w:cs="Simplified Arabic" w:hint="cs"/>
          <w:b/>
          <w:bCs/>
          <w:sz w:val="30"/>
          <w:szCs w:val="30"/>
          <w:u w:val="single"/>
          <w:rtl/>
          <w:lang w:bidi="ar-DZ"/>
        </w:rPr>
        <w:t>تحديد العقوبات الأصلية</w:t>
      </w:r>
      <w:r w:rsidRPr="00A91313">
        <w:rPr>
          <w:rFonts w:ascii="Simplified Arabic" w:hAnsi="Simplified Arabic" w:cs="Simplified Arabic" w:hint="cs"/>
          <w:b/>
          <w:bCs/>
          <w:color w:val="FF0000"/>
          <w:sz w:val="30"/>
          <w:szCs w:val="30"/>
          <w:u w:val="single"/>
          <w:rtl/>
          <w:lang w:bidi="ar-DZ"/>
        </w:rPr>
        <w:t xml:space="preserve"> </w:t>
      </w:r>
      <w:r w:rsidRPr="004876C5">
        <w:rPr>
          <w:rFonts w:ascii="Simplified Arabic" w:hAnsi="Simplified Arabic" w:cs="Simplified Arabic" w:hint="cs"/>
          <w:b/>
          <w:bCs/>
          <w:sz w:val="30"/>
          <w:szCs w:val="30"/>
          <w:u w:val="single"/>
          <w:rtl/>
          <w:lang w:bidi="ar-DZ"/>
        </w:rPr>
        <w:t>في مواد الجنايات</w:t>
      </w:r>
    </w:p>
    <w:p w:rsidR="00AB0F20" w:rsidRDefault="00AB0F20" w:rsidP="00AB0F20">
      <w:pPr>
        <w:bidi/>
        <w:spacing w:after="160" w:line="259" w:lineRule="auto"/>
        <w:ind w:firstLine="565"/>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جاءت العقوبات الأصلية </w:t>
      </w:r>
      <w:r w:rsidRPr="003F136F">
        <w:rPr>
          <w:rFonts w:ascii="Simplified Arabic" w:hAnsi="Simplified Arabic" w:cs="Simplified Arabic" w:hint="cs"/>
          <w:sz w:val="32"/>
          <w:szCs w:val="32"/>
          <w:rtl/>
          <w:lang w:bidi="ar-DZ"/>
        </w:rPr>
        <w:t>المقررة للشخص الطبيعي</w:t>
      </w:r>
      <w:r w:rsidRPr="00A91313">
        <w:rPr>
          <w:rFonts w:ascii="Simplified Arabic" w:hAnsi="Simplified Arabic" w:cs="Simplified Arabic" w:hint="cs"/>
          <w:color w:val="FF0000"/>
          <w:sz w:val="32"/>
          <w:szCs w:val="32"/>
          <w:rtl/>
          <w:lang w:bidi="ar-DZ"/>
        </w:rPr>
        <w:t xml:space="preserve"> </w:t>
      </w:r>
      <w:r>
        <w:rPr>
          <w:rFonts w:ascii="Simplified Arabic" w:hAnsi="Simplified Arabic" w:cs="Simplified Arabic" w:hint="cs"/>
          <w:sz w:val="32"/>
          <w:szCs w:val="32"/>
          <w:rtl/>
          <w:lang w:bidi="ar-DZ"/>
        </w:rPr>
        <w:t>في مواد الجنايات محددة في المادة 5 من قانون العقوبات مرتبة من الأشد إلى الأخف على النحو التالي: الإعدام(1)، السجن المؤبد(2)، السجن المؤقت(3).</w:t>
      </w:r>
    </w:p>
    <w:p w:rsidR="00AB0F20" w:rsidRDefault="00AB0F20" w:rsidP="00AB0F20">
      <w:pPr>
        <w:bidi/>
        <w:spacing w:after="160" w:line="259" w:lineRule="auto"/>
        <w:ind w:firstLine="565"/>
        <w:rPr>
          <w:rFonts w:ascii="Simplified Arabic" w:hAnsi="Simplified Arabic" w:cs="Simplified Arabic"/>
          <w:sz w:val="32"/>
          <w:szCs w:val="32"/>
          <w:lang w:bidi="ar-DZ"/>
        </w:rPr>
      </w:pPr>
    </w:p>
    <w:p w:rsidR="00AB0F20" w:rsidRDefault="00AB0F20" w:rsidP="00AB0F20">
      <w:pPr>
        <w:bidi/>
        <w:spacing w:after="160" w:line="259" w:lineRule="auto"/>
        <w:ind w:firstLine="565"/>
        <w:rPr>
          <w:rFonts w:ascii="Simplified Arabic" w:hAnsi="Simplified Arabic" w:cs="Simplified Arabic"/>
          <w:sz w:val="32"/>
          <w:szCs w:val="32"/>
          <w:rtl/>
          <w:lang w:bidi="ar-DZ"/>
        </w:rPr>
        <w:sectPr w:rsidR="00AB0F20" w:rsidSect="007046CE">
          <w:footnotePr>
            <w:numRestart w:val="eachPage"/>
          </w:footnotePr>
          <w:pgSz w:w="11906" w:h="16838" w:code="9"/>
          <w:pgMar w:top="851" w:right="1700" w:bottom="851" w:left="1418" w:header="709" w:footer="709" w:gutter="0"/>
          <w:pgNumType w:start="52"/>
          <w:cols w:space="708"/>
          <w:docGrid w:linePitch="360"/>
        </w:sectPr>
      </w:pPr>
    </w:p>
    <w:p w:rsidR="00AB0F20" w:rsidRPr="00C63B5E" w:rsidRDefault="00AB0F20" w:rsidP="00AB0F20">
      <w:pPr>
        <w:bidi/>
        <w:spacing w:line="259" w:lineRule="auto"/>
        <w:jc w:val="both"/>
        <w:rPr>
          <w:rFonts w:ascii="Simplified Arabic" w:hAnsi="Simplified Arabic" w:cs="Simplified Arabic"/>
          <w:b/>
          <w:bCs/>
          <w:sz w:val="28"/>
          <w:szCs w:val="28"/>
          <w:u w:val="single"/>
          <w:rtl/>
          <w:lang w:bidi="ar-DZ"/>
        </w:rPr>
      </w:pPr>
      <w:r w:rsidRPr="00C63B5E">
        <w:rPr>
          <w:rFonts w:ascii="Simplified Arabic" w:hAnsi="Simplified Arabic" w:cs="Simplified Arabic" w:hint="cs"/>
          <w:b/>
          <w:bCs/>
          <w:sz w:val="28"/>
          <w:szCs w:val="28"/>
          <w:u w:val="single"/>
          <w:rtl/>
          <w:lang w:bidi="ar-DZ"/>
        </w:rPr>
        <w:t>1-عقوبة الإعدام</w:t>
      </w:r>
    </w:p>
    <w:p w:rsidR="00AB0F20" w:rsidRPr="00C63B5E" w:rsidRDefault="00AB0F20" w:rsidP="00AB0F20">
      <w:pPr>
        <w:bidi/>
        <w:spacing w:after="160" w:line="259" w:lineRule="auto"/>
        <w:ind w:firstLine="283"/>
        <w:jc w:val="both"/>
        <w:rPr>
          <w:rFonts w:ascii="Simplified Arabic" w:hAnsi="Simplified Arabic" w:cs="Simplified Arabic"/>
          <w:b/>
          <w:bCs/>
          <w:sz w:val="26"/>
          <w:szCs w:val="26"/>
          <w:u w:val="single"/>
          <w:rtl/>
          <w:lang w:bidi="ar-DZ"/>
        </w:rPr>
      </w:pPr>
      <w:r w:rsidRPr="00C63B5E">
        <w:rPr>
          <w:rFonts w:ascii="Simplified Arabic" w:hAnsi="Simplified Arabic" w:cs="Simplified Arabic" w:hint="cs"/>
          <w:b/>
          <w:bCs/>
          <w:sz w:val="26"/>
          <w:szCs w:val="26"/>
          <w:u w:val="single"/>
          <w:rtl/>
          <w:lang w:bidi="ar-DZ"/>
        </w:rPr>
        <w:t>أ-التعريف بالإعدام</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تعرف القوانين الوضعية الإعدام على أنه: "أحد العقوبات الأصلية وأشدها على الإطلاق، وتعني إزهاق روح المتهم المحكوم عليه نهائيا".</w:t>
      </w:r>
      <w:r>
        <w:rPr>
          <w:rStyle w:val="Appelnotedebasdep"/>
          <w:rFonts w:ascii="Simplified Arabic" w:hAnsi="Simplified Arabic" w:cs="Simplified Arabic"/>
          <w:sz w:val="32"/>
          <w:szCs w:val="32"/>
          <w:rtl/>
          <w:lang w:bidi="ar-DZ"/>
        </w:rPr>
        <w:footnoteReference w:id="196"/>
      </w:r>
      <w:r>
        <w:rPr>
          <w:rFonts w:ascii="Simplified Arabic" w:hAnsi="Simplified Arabic" w:cs="Simplified Arabic" w:hint="cs"/>
          <w:sz w:val="32"/>
          <w:szCs w:val="32"/>
          <w:rtl/>
          <w:lang w:bidi="ar-DZ"/>
        </w:rPr>
        <w:t xml:space="preserve"> وهي تشكل بذلك "عقوبة بدنية تصيب الإنسان في جسمه فتلحق به ألما ماديا ينتهي بإزهاق روح المحكوم عليه بوسيلة يحددها القانون، بعد صدور حكم الإعدام ضده في محكمة مختصة لارتكابه جريمة خطيرة ينص عليها القانون".</w:t>
      </w:r>
      <w:r>
        <w:rPr>
          <w:rStyle w:val="Appelnotedebasdep"/>
          <w:rFonts w:ascii="Simplified Arabic" w:hAnsi="Simplified Arabic" w:cs="Simplified Arabic"/>
          <w:sz w:val="32"/>
          <w:szCs w:val="32"/>
          <w:rtl/>
          <w:lang w:bidi="ar-DZ"/>
        </w:rPr>
        <w:footnoteReference w:id="197"/>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وعليه يمكن القول بأن الإعدام هي عقوبة استئصالية في أصلها تهدف إلى إزهاق روح المحكوم عليه </w:t>
      </w:r>
      <w:r w:rsidRPr="003F136F">
        <w:rPr>
          <w:rFonts w:ascii="Simplified Arabic" w:hAnsi="Simplified Arabic" w:cs="Simplified Arabic" w:hint="cs"/>
          <w:sz w:val="32"/>
          <w:szCs w:val="32"/>
          <w:rtl/>
          <w:lang w:bidi="ar-DZ"/>
        </w:rPr>
        <w:t xml:space="preserve">وهي من أشد العقوبات على الإطلاق لأنها تمس حق من حقوق الإنسان والأهم على الإطلاق وهو الحق في الحياة. </w:t>
      </w:r>
    </w:p>
    <w:p w:rsidR="00AB0F20" w:rsidRPr="003F3CD4" w:rsidRDefault="00AB0F20" w:rsidP="00AB0F20">
      <w:pPr>
        <w:bidi/>
        <w:spacing w:after="160" w:line="259" w:lineRule="auto"/>
        <w:ind w:firstLine="283"/>
        <w:jc w:val="both"/>
        <w:rPr>
          <w:rFonts w:ascii="Simplified Arabic" w:hAnsi="Simplified Arabic" w:cs="Simplified Arabic"/>
          <w:sz w:val="32"/>
          <w:szCs w:val="32"/>
          <w:rtl/>
          <w:lang w:bidi="ar-DZ"/>
        </w:rPr>
      </w:pPr>
      <w:r w:rsidRPr="003F136F">
        <w:rPr>
          <w:rFonts w:ascii="Simplified Arabic" w:hAnsi="Simplified Arabic" w:cs="Simplified Arabic" w:hint="cs"/>
          <w:b/>
          <w:bCs/>
          <w:sz w:val="26"/>
          <w:szCs w:val="26"/>
          <w:u w:val="single"/>
          <w:rtl/>
          <w:lang w:bidi="ar-DZ"/>
        </w:rPr>
        <w:t>ب-الجدل في شأن ملائمة عقوبة الإعدام</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sidRPr="003F136F">
        <w:rPr>
          <w:rFonts w:ascii="Simplified Arabic" w:hAnsi="Simplified Arabic" w:cs="Simplified Arabic" w:hint="cs"/>
          <w:sz w:val="32"/>
          <w:szCs w:val="32"/>
          <w:rtl/>
          <w:lang w:bidi="ar-DZ"/>
        </w:rPr>
        <w:t>نظرا لأن عقوبة الإعدام</w:t>
      </w:r>
      <w:r w:rsidRPr="00A91313">
        <w:rPr>
          <w:rFonts w:ascii="Simplified Arabic" w:hAnsi="Simplified Arabic" w:cs="Simplified Arabic" w:hint="cs"/>
          <w:color w:val="FF0000"/>
          <w:sz w:val="32"/>
          <w:szCs w:val="32"/>
          <w:rtl/>
          <w:lang w:bidi="ar-DZ"/>
        </w:rPr>
        <w:t xml:space="preserve"> </w:t>
      </w:r>
      <w:r>
        <w:rPr>
          <w:rFonts w:ascii="Simplified Arabic" w:hAnsi="Simplified Arabic" w:cs="Simplified Arabic" w:hint="cs"/>
          <w:sz w:val="32"/>
          <w:szCs w:val="32"/>
          <w:rtl/>
          <w:lang w:bidi="ar-DZ"/>
        </w:rPr>
        <w:t>من بين أولى العقوبات المتجذرة في التاريخ، كانت من بين</w:t>
      </w:r>
    </w:p>
    <w:p w:rsidR="00AB0F20" w:rsidRPr="00E827CE" w:rsidRDefault="00AB0F20" w:rsidP="00AB0F20">
      <w:pPr>
        <w:bidi/>
        <w:spacing w:after="160" w:line="259"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العقوبات التي يثور حولها الخلاف بين حتمية الإبقاء عليها والأصوات المنادية بالتخلص من هذه العقوبة ووقف تنفيذها.</w:t>
      </w:r>
    </w:p>
    <w:p w:rsidR="00AB0F20" w:rsidRPr="00C63B5E" w:rsidRDefault="00AB0F20" w:rsidP="00AB0F20">
      <w:pPr>
        <w:bidi/>
        <w:spacing w:after="160" w:line="259" w:lineRule="auto"/>
        <w:ind w:firstLine="283"/>
        <w:jc w:val="both"/>
        <w:rPr>
          <w:rFonts w:ascii="Simplified Arabic" w:hAnsi="Simplified Arabic" w:cs="Simplified Arabic"/>
          <w:b/>
          <w:bCs/>
          <w:sz w:val="24"/>
          <w:szCs w:val="24"/>
          <w:u w:val="single"/>
          <w:rtl/>
          <w:lang w:bidi="ar-DZ"/>
        </w:rPr>
      </w:pPr>
      <w:r w:rsidRPr="00C63B5E">
        <w:rPr>
          <w:rFonts w:ascii="Simplified Arabic" w:hAnsi="Simplified Arabic" w:cs="Simplified Arabic" w:hint="cs"/>
          <w:b/>
          <w:bCs/>
          <w:sz w:val="24"/>
          <w:szCs w:val="24"/>
          <w:u w:val="single"/>
          <w:rtl/>
          <w:lang w:bidi="ar-DZ"/>
        </w:rPr>
        <w:t>ب-1- الاتجاه المؤيد للإبقاء على عقوبة الإعدام</w:t>
      </w:r>
    </w:p>
    <w:p w:rsidR="00AB0F20" w:rsidRPr="002D1BC9" w:rsidRDefault="00AB0F20" w:rsidP="00AB0F20">
      <w:pPr>
        <w:bidi/>
        <w:spacing w:after="160" w:line="259" w:lineRule="auto"/>
        <w:ind w:firstLine="565"/>
        <w:jc w:val="both"/>
        <w:rPr>
          <w:rFonts w:ascii="Simplified Arabic" w:hAnsi="Simplified Arabic" w:cs="Simplified Arabic"/>
          <w:b/>
          <w:bCs/>
          <w:sz w:val="32"/>
          <w:szCs w:val="32"/>
          <w:u w:val="single"/>
          <w:rtl/>
          <w:lang w:bidi="ar-DZ"/>
        </w:rPr>
      </w:pPr>
      <w:r>
        <w:rPr>
          <w:rFonts w:ascii="Simplified Arabic" w:hAnsi="Simplified Arabic" w:cs="Simplified Arabic" w:hint="cs"/>
          <w:sz w:val="32"/>
          <w:szCs w:val="32"/>
          <w:rtl/>
          <w:lang w:bidi="ar-DZ"/>
        </w:rPr>
        <w:t>يذهب مؤيدو عقوبة الإعدام للقول بأن هذه العقوبة رادعة وعادلة حفاظا على الأمن المجتمعي، ويدعمون رأيهم بمجموعة من الحجج أهمها:</w:t>
      </w:r>
      <w:r>
        <w:rPr>
          <w:rStyle w:val="Appelnotedebasdep"/>
          <w:rFonts w:ascii="Simplified Arabic" w:hAnsi="Simplified Arabic" w:cs="Simplified Arabic"/>
          <w:sz w:val="32"/>
          <w:szCs w:val="32"/>
          <w:rtl/>
          <w:lang w:bidi="ar-DZ"/>
        </w:rPr>
        <w:footnoteReference w:id="198"/>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نجاعة وفاعلية عقوبة الإعدام في الحد من الخطورة الاجرامية بالنسبة للمجرمين.</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دور عقوبة الإعدام في تحقيق الردع العام، فهي تعتبر من أكثر الوسائل فاعلية حيث تحافظ على النظام الاجتماعي.</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إلزامية عقوبة الإعدام لتحقيق العدالة، خاصة في بعض الجرائم الخطيرة التي تستلزم سلب الحق في الحياة.</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صعوبة إيجاد بديل فعال يعوض دور عقوبة الإعدام في السياسة الجنائية، نظرا لأهمية هذه العقوبة في تحقيق الردع وأهمية الحق الذي تنصب عليه.</w:t>
      </w:r>
    </w:p>
    <w:p w:rsidR="00AB0F20" w:rsidRPr="003F136F" w:rsidRDefault="00AB0F20" w:rsidP="00AB0F20">
      <w:pPr>
        <w:bidi/>
        <w:spacing w:after="160" w:line="259" w:lineRule="auto"/>
        <w:ind w:firstLine="283"/>
        <w:jc w:val="both"/>
        <w:rPr>
          <w:rFonts w:ascii="Simplified Arabic" w:hAnsi="Simplified Arabic" w:cs="Simplified Arabic"/>
          <w:b/>
          <w:bCs/>
          <w:sz w:val="24"/>
          <w:szCs w:val="24"/>
          <w:u w:val="single"/>
          <w:rtl/>
          <w:lang w:bidi="ar-DZ"/>
        </w:rPr>
      </w:pPr>
      <w:r w:rsidRPr="003F136F">
        <w:rPr>
          <w:rFonts w:ascii="Simplified Arabic" w:hAnsi="Simplified Arabic" w:cs="Simplified Arabic" w:hint="cs"/>
          <w:b/>
          <w:bCs/>
          <w:sz w:val="24"/>
          <w:szCs w:val="24"/>
          <w:u w:val="single"/>
          <w:rtl/>
          <w:lang w:bidi="ar-DZ"/>
        </w:rPr>
        <w:t>ب-2- الاتجاه المعارض لعقوبة الإعدام</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يمكن إيجاز حجج هذا الاتجاه فيما يلي:</w:t>
      </w:r>
      <w:r>
        <w:rPr>
          <w:rStyle w:val="Appelnotedebasdep"/>
          <w:rFonts w:ascii="Simplified Arabic" w:hAnsi="Simplified Arabic" w:cs="Simplified Arabic"/>
          <w:sz w:val="32"/>
          <w:szCs w:val="32"/>
          <w:rtl/>
          <w:lang w:bidi="ar-DZ"/>
        </w:rPr>
        <w:footnoteReference w:id="199"/>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-عقوبة الإعدام غير شرعية: بيد أن المجتمع ليس له الحق في سلب حياة الفرد، فأساس حق الدولة في العقاب لا يجعل من الفرد يتنازل عن حقه في الحياة لها.</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-عقوبة الإعدام عقوبة فضة ولا تحقق الغاية من العقاب: بحيث أنها تحقق الردع العام، ولا تسعى إلى تحقيق الردع الخاص.</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-عقوبة الإعدام غير عادلة: فمثلا لا يمكن الرجوع في حالة ما إذا اتضح بعد</w:t>
      </w:r>
    </w:p>
    <w:p w:rsidR="00AB0F20" w:rsidRDefault="00AB0F20" w:rsidP="00AB0F20">
      <w:pPr>
        <w:bidi/>
        <w:spacing w:after="160" w:line="259" w:lineRule="auto"/>
        <w:ind w:hanging="1"/>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تنفيذها براءة الشخص الذي نفذت فيه.</w:t>
      </w:r>
      <w:r>
        <w:rPr>
          <w:rStyle w:val="Appelnotedebasdep"/>
          <w:rFonts w:ascii="Simplified Arabic" w:hAnsi="Simplified Arabic" w:cs="Simplified Arabic"/>
          <w:sz w:val="32"/>
          <w:szCs w:val="32"/>
          <w:rtl/>
          <w:lang w:bidi="ar-DZ"/>
        </w:rPr>
        <w:footnoteReference w:id="200"/>
      </w:r>
    </w:p>
    <w:p w:rsidR="00AB0F20" w:rsidRPr="00C63B5E" w:rsidRDefault="00AB0F20" w:rsidP="00AB0F20">
      <w:pPr>
        <w:bidi/>
        <w:spacing w:after="160" w:line="259" w:lineRule="auto"/>
        <w:ind w:firstLine="283"/>
        <w:jc w:val="both"/>
        <w:rPr>
          <w:rFonts w:ascii="Simplified Arabic" w:hAnsi="Simplified Arabic" w:cs="Simplified Arabic"/>
          <w:b/>
          <w:bCs/>
          <w:sz w:val="26"/>
          <w:szCs w:val="26"/>
          <w:u w:val="single"/>
          <w:rtl/>
          <w:lang w:bidi="ar-DZ"/>
        </w:rPr>
      </w:pPr>
      <w:r>
        <w:rPr>
          <w:rFonts w:ascii="Simplified Arabic" w:hAnsi="Simplified Arabic" w:cs="Simplified Arabic" w:hint="cs"/>
          <w:b/>
          <w:bCs/>
          <w:sz w:val="26"/>
          <w:szCs w:val="26"/>
          <w:u w:val="single"/>
          <w:rtl/>
          <w:lang w:bidi="ar-DZ"/>
        </w:rPr>
        <w:t>ج</w:t>
      </w:r>
      <w:r w:rsidRPr="00C63B5E">
        <w:rPr>
          <w:rFonts w:ascii="Simplified Arabic" w:hAnsi="Simplified Arabic" w:cs="Simplified Arabic" w:hint="cs"/>
          <w:b/>
          <w:bCs/>
          <w:sz w:val="26"/>
          <w:szCs w:val="26"/>
          <w:u w:val="single"/>
          <w:rtl/>
          <w:lang w:bidi="ar-DZ"/>
        </w:rPr>
        <w:t>-عقوبة الإعدام من حيث النصوص المجرمة لها</w:t>
      </w:r>
    </w:p>
    <w:p w:rsidR="00AB0F20" w:rsidRPr="00C63B5E" w:rsidRDefault="00AB0F20" w:rsidP="00AB0F20">
      <w:pPr>
        <w:bidi/>
        <w:spacing w:after="160" w:line="259" w:lineRule="auto"/>
        <w:ind w:firstLine="283"/>
        <w:jc w:val="both"/>
        <w:rPr>
          <w:rFonts w:ascii="Simplified Arabic" w:hAnsi="Simplified Arabic" w:cs="Simplified Arabic"/>
          <w:b/>
          <w:bCs/>
          <w:sz w:val="24"/>
          <w:szCs w:val="24"/>
          <w:u w:val="single"/>
          <w:rtl/>
          <w:lang w:bidi="ar-DZ"/>
        </w:rPr>
      </w:pPr>
      <w:r>
        <w:rPr>
          <w:rFonts w:ascii="Simplified Arabic" w:hAnsi="Simplified Arabic" w:cs="Simplified Arabic" w:hint="cs"/>
          <w:b/>
          <w:bCs/>
          <w:sz w:val="24"/>
          <w:szCs w:val="24"/>
          <w:u w:val="single"/>
          <w:rtl/>
          <w:lang w:bidi="ar-DZ"/>
        </w:rPr>
        <w:t>ج</w:t>
      </w:r>
      <w:r w:rsidRPr="00C63B5E">
        <w:rPr>
          <w:rFonts w:ascii="Simplified Arabic" w:hAnsi="Simplified Arabic" w:cs="Simplified Arabic" w:hint="cs"/>
          <w:b/>
          <w:bCs/>
          <w:sz w:val="24"/>
          <w:szCs w:val="24"/>
          <w:u w:val="single"/>
          <w:rtl/>
          <w:lang w:bidi="ar-DZ"/>
        </w:rPr>
        <w:t>-1- عقوبة الإعدام في قانون العقوبات</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يسلم المشرع الجزائري بضرورة الحفاظ على عقوبة الإعدام تشريعيا، وهذا واضح وجلي من خلال تقريره لعدة جرائم ورد ذكرها في قانون العقوبات وأخرى ورد ذكرها في قوانين خاصة وسنحاول ذكرها كالآتي:</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-الجنايات ضد أمن الدولة: وتشمل في جناية الخيانة وهذا وفق نص (المادة 61 و62) من قانون العقوبات، وجناية الخيانة زمن الحرب (المادة 63)، وجناية التجسس المنصوص عليها في (المادة 64) من قانون العقوبات، الاعتداء على سلطة الدولة وسلامة أرض الوطن (المواد 80، 81، 77)، جنايات التقتيل والتخريب المخلة بالدولة (المادة 84، 86)، رئاسة عصابة أو تكوينها بغرض الإخلال بأمن الدولة (المادة 86)، الجرائم الموصوفة بأفعال إرهابية والتي تستهدف أمن الدولة والوحدة الترابية (المادة 87 مكرر، و87 مكرر1)، إدارة وتنظيم حركة تمرد (المادة 90).</w:t>
      </w:r>
      <w:r>
        <w:rPr>
          <w:rStyle w:val="Appelnotedebasdep"/>
          <w:rFonts w:ascii="Simplified Arabic" w:hAnsi="Simplified Arabic" w:cs="Simplified Arabic"/>
          <w:sz w:val="32"/>
          <w:szCs w:val="32"/>
          <w:rtl/>
          <w:lang w:bidi="ar-DZ"/>
        </w:rPr>
        <w:footnoteReference w:id="201"/>
      </w:r>
    </w:p>
    <w:p w:rsidR="00AB0F20" w:rsidRDefault="00AB0F20" w:rsidP="00AB0F20">
      <w:pPr>
        <w:bidi/>
        <w:spacing w:after="16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وتجدر الإشارة إلى أن المشرع الجزائري في ظروف معينة وعند انتشار نوع معين من الجرائم يصدر قوانين تشدد العقوبة وأكبر مثال نستدل به في هذه الحالة هو قانون رقم 66-180</w:t>
      </w:r>
      <w:r>
        <w:rPr>
          <w:rStyle w:val="Appelnotedebasdep"/>
          <w:rFonts w:ascii="Simplified Arabic" w:hAnsi="Simplified Arabic" w:cs="Simplified Arabic"/>
          <w:sz w:val="32"/>
          <w:szCs w:val="32"/>
          <w:rtl/>
          <w:lang w:bidi="ar-DZ"/>
        </w:rPr>
        <w:footnoteReference w:id="202"/>
      </w:r>
      <w:r>
        <w:rPr>
          <w:rFonts w:ascii="Simplified Arabic" w:hAnsi="Simplified Arabic" w:cs="Simplified Arabic" w:hint="cs"/>
          <w:sz w:val="32"/>
          <w:szCs w:val="32"/>
          <w:rtl/>
          <w:lang w:bidi="ar-DZ"/>
        </w:rPr>
        <w:t xml:space="preserve">، المتعلق بقمع الجرائم الاقتصادية </w:t>
      </w:r>
      <w:r w:rsidRPr="003F136F">
        <w:rPr>
          <w:rFonts w:ascii="Simplified Arabic" w:hAnsi="Simplified Arabic" w:cs="Simplified Arabic" w:hint="cs"/>
          <w:sz w:val="32"/>
          <w:szCs w:val="32"/>
          <w:rtl/>
          <w:lang w:bidi="ar-DZ"/>
        </w:rPr>
        <w:t>فقد نص في المادة 8 منه</w:t>
      </w:r>
      <w:r>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203"/>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وكذلك جاء المرسوم التشريعي رقم 92-03، </w:t>
      </w:r>
      <w:r w:rsidRPr="002A7C3C">
        <w:rPr>
          <w:rFonts w:ascii="Simplified Arabic" w:hAnsi="Simplified Arabic" w:cs="Simplified Arabic" w:hint="cs"/>
          <w:sz w:val="32"/>
          <w:szCs w:val="32"/>
          <w:rtl/>
          <w:lang w:bidi="ar-DZ"/>
        </w:rPr>
        <w:t>لن</w:t>
      </w:r>
      <w:r>
        <w:rPr>
          <w:rFonts w:ascii="Simplified Arabic" w:hAnsi="Simplified Arabic" w:cs="Simplified Arabic" w:hint="cs"/>
          <w:sz w:val="32"/>
          <w:szCs w:val="32"/>
          <w:rtl/>
          <w:lang w:bidi="ar-DZ"/>
        </w:rPr>
        <w:t>فس الغرض ففي الفترة التي انتشرت</w:t>
      </w:r>
    </w:p>
    <w:p w:rsidR="00AB0F20" w:rsidRPr="002A7C3C" w:rsidRDefault="00AB0F20" w:rsidP="00AB0F20">
      <w:pPr>
        <w:bidi/>
        <w:spacing w:after="160" w:line="259"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2A7C3C">
        <w:rPr>
          <w:rFonts w:ascii="Simplified Arabic" w:hAnsi="Simplified Arabic" w:cs="Simplified Arabic" w:hint="cs"/>
          <w:sz w:val="32"/>
          <w:szCs w:val="32"/>
          <w:rtl/>
          <w:lang w:bidi="ar-DZ"/>
        </w:rPr>
        <w:t>فيها الجرائم الإرهابية نصت المادة 8 منه على: "تكون العقوبة التي يتعرض لها مرتكب المخالفات المذكورة في المادة الأولى أعلاه كما يأتي:</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-الإعدام عندما تكون العقوبة المنصوص عليها في القانون السجن المؤبد".</w:t>
      </w:r>
      <w:r>
        <w:rPr>
          <w:rStyle w:val="Appelnotedebasdep"/>
          <w:rFonts w:ascii="Simplified Arabic" w:hAnsi="Simplified Arabic" w:cs="Simplified Arabic"/>
          <w:sz w:val="32"/>
          <w:szCs w:val="32"/>
          <w:rtl/>
          <w:lang w:bidi="ar-DZ"/>
        </w:rPr>
        <w:footnoteReference w:id="204"/>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لكن المشرع الجزائري تدارك الأمر من خلال قانون الوئام المدني بحيث أعاد النظر في عقوبة الإعدام أو السجن المؤبد إلى السجن لمدة أقصاها ثمانية سنوات، </w:t>
      </w:r>
      <w:r w:rsidRPr="002A7C3C">
        <w:rPr>
          <w:rFonts w:ascii="Simplified Arabic" w:hAnsi="Simplified Arabic" w:cs="Simplified Arabic" w:hint="cs"/>
          <w:sz w:val="32"/>
          <w:szCs w:val="32"/>
          <w:rtl/>
          <w:lang w:bidi="ar-DZ"/>
        </w:rPr>
        <w:t>وذلك محاولة لتقليل من الإجرام وأعمال العنف التي كانت في تلك الفترة خدمة لصالح العام</w:t>
      </w:r>
      <w:r>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205"/>
      </w:r>
    </w:p>
    <w:p w:rsidR="00AB0F20" w:rsidRPr="00437AD1" w:rsidRDefault="00AB0F20" w:rsidP="00AB0F20">
      <w:pPr>
        <w:bidi/>
        <w:spacing w:after="160" w:line="259" w:lineRule="auto"/>
        <w:ind w:firstLine="565"/>
        <w:jc w:val="both"/>
        <w:rPr>
          <w:rFonts w:ascii="Simplified Arabic" w:hAnsi="Simplified Arabic" w:cs="Simplified Arabic"/>
          <w:color w:val="FF0000"/>
          <w:sz w:val="32"/>
          <w:szCs w:val="32"/>
          <w:rtl/>
          <w:lang w:bidi="ar-DZ"/>
        </w:rPr>
      </w:pPr>
      <w:r>
        <w:rPr>
          <w:rFonts w:ascii="Simplified Arabic" w:hAnsi="Simplified Arabic" w:cs="Simplified Arabic" w:hint="cs"/>
          <w:sz w:val="32"/>
          <w:szCs w:val="32"/>
          <w:rtl/>
          <w:lang w:bidi="ar-DZ"/>
        </w:rPr>
        <w:t xml:space="preserve">- الجنايات ضد الأفراد: ويتعلق الأمر بجناية القتل كما عرف في نص المادة 254 من قانون العقوبات "القتل هو إزهاق روح الإنسان عمدا"، وهي المتمثلة في الحالات الأتية: القتل مع سبق الإصرار </w:t>
      </w:r>
      <w:r w:rsidRPr="002A7C3C">
        <w:rPr>
          <w:rFonts w:ascii="Simplified Arabic" w:hAnsi="Simplified Arabic" w:cs="Simplified Arabic" w:hint="cs"/>
          <w:sz w:val="32"/>
          <w:szCs w:val="32"/>
          <w:rtl/>
          <w:lang w:bidi="ar-DZ"/>
        </w:rPr>
        <w:t>والترصد الذي عرفته المادة 257</w:t>
      </w:r>
      <w:r w:rsidRPr="00A91313">
        <w:rPr>
          <w:rFonts w:ascii="Simplified Arabic" w:hAnsi="Simplified Arabic" w:cs="Simplified Arabic" w:hint="cs"/>
          <w:color w:val="FF0000"/>
          <w:sz w:val="32"/>
          <w:szCs w:val="32"/>
          <w:rtl/>
          <w:lang w:bidi="ar-DZ"/>
        </w:rPr>
        <w:t xml:space="preserve"> </w:t>
      </w:r>
      <w:r>
        <w:rPr>
          <w:rFonts w:ascii="Simplified Arabic" w:hAnsi="Simplified Arabic" w:cs="Simplified Arabic" w:hint="cs"/>
          <w:sz w:val="32"/>
          <w:szCs w:val="32"/>
          <w:rtl/>
          <w:lang w:bidi="ar-DZ"/>
        </w:rPr>
        <w:t xml:space="preserve">من قانون العقوبات، يعتبر سبق الإصرار ظرفا شخصيا يتعلق بالركن المعنوي للجريمة، لكن الترصد ظرف عيني يتعلق بالركن المادي للجريمة، </w:t>
      </w:r>
      <w:r w:rsidRPr="002A7C3C">
        <w:rPr>
          <w:rFonts w:ascii="Simplified Arabic" w:hAnsi="Simplified Arabic" w:cs="Simplified Arabic" w:hint="cs"/>
          <w:sz w:val="32"/>
          <w:szCs w:val="32"/>
          <w:rtl/>
          <w:lang w:bidi="ar-DZ"/>
        </w:rPr>
        <w:t>كما يمكن أن يقترن القتل العمد بالترصد دون سبق الإصرار في حالة الترصد للمجني عليه عقب معركة وقتله في حالة غضب.</w:t>
      </w:r>
      <w:r w:rsidRPr="002A7C3C">
        <w:rPr>
          <w:rStyle w:val="Appelnotedebasdep"/>
          <w:rFonts w:ascii="Simplified Arabic" w:hAnsi="Simplified Arabic" w:cs="Simplified Arabic"/>
          <w:sz w:val="32"/>
          <w:szCs w:val="32"/>
          <w:rtl/>
          <w:lang w:bidi="ar-DZ"/>
        </w:rPr>
        <w:footnoteReference w:id="206"/>
      </w:r>
    </w:p>
    <w:p w:rsidR="00AB0F20" w:rsidRPr="002A7C3C" w:rsidRDefault="00AB0F20" w:rsidP="00AB0F20">
      <w:pPr>
        <w:bidi/>
        <w:spacing w:after="160" w:line="259" w:lineRule="auto"/>
        <w:ind w:firstLine="565"/>
        <w:jc w:val="both"/>
        <w:rPr>
          <w:rFonts w:ascii="Simplified Arabic" w:hAnsi="Simplified Arabic" w:cs="Simplified Arabic"/>
          <w:sz w:val="32"/>
          <w:szCs w:val="32"/>
          <w:rtl/>
          <w:lang w:bidi="ar-DZ"/>
        </w:rPr>
      </w:pPr>
      <w:r w:rsidRPr="002A7C3C">
        <w:rPr>
          <w:rFonts w:ascii="Simplified Arabic" w:hAnsi="Simplified Arabic" w:cs="Simplified Arabic" w:hint="cs"/>
          <w:sz w:val="32"/>
          <w:szCs w:val="32"/>
          <w:rtl/>
          <w:lang w:bidi="ar-DZ"/>
        </w:rPr>
        <w:t>القتل بالسم وقتل الأصول والأطفال نص عليه قانون العقوبات في المادة 261، استعمال التعذيب أو ارتكاب أعمال وحشية لتنفيذ الجريمة (المادة 262)، القتل الذي سبق أو صاحبه جناية أخرى (المادة 263).</w:t>
      </w:r>
      <w:r w:rsidRPr="002A7C3C">
        <w:rPr>
          <w:rStyle w:val="Appelnotedebasdep"/>
          <w:rFonts w:ascii="Simplified Arabic" w:hAnsi="Simplified Arabic" w:cs="Simplified Arabic"/>
          <w:sz w:val="32"/>
          <w:szCs w:val="32"/>
          <w:rtl/>
          <w:lang w:bidi="ar-DZ"/>
        </w:rPr>
        <w:footnoteReference w:id="207"/>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sidRPr="002A7C3C">
        <w:rPr>
          <w:rFonts w:ascii="Simplified Arabic" w:hAnsi="Simplified Arabic" w:cs="Simplified Arabic" w:hint="cs"/>
          <w:sz w:val="32"/>
          <w:szCs w:val="32"/>
          <w:rtl/>
          <w:lang w:bidi="ar-DZ"/>
        </w:rPr>
        <w:t>أما قتل الأطفال ففي الحالة التي يكون فيها أحد الوالدين الشرعيين أو غيرهما من الأصول الشرعيين (كل شخص له سلطة فعلية على الطفل ويتولى لرعايته)، ومارس عليه أعمال عنف أو منع الطعام عمدا كونه قاطر (لا</w:t>
      </w:r>
      <w:r>
        <w:rPr>
          <w:rFonts w:ascii="Simplified Arabic" w:hAnsi="Simplified Arabic" w:cs="Simplified Arabic" w:hint="cs"/>
          <w:sz w:val="32"/>
          <w:szCs w:val="32"/>
          <w:rtl/>
          <w:lang w:bidi="ar-DZ"/>
        </w:rPr>
        <w:t xml:space="preserve"> يتجاوز السادسة عشرة من العمر)،</w:t>
      </w:r>
    </w:p>
    <w:p w:rsidR="00AB0F20" w:rsidRPr="002A7C3C" w:rsidRDefault="00AB0F20" w:rsidP="00AB0F20">
      <w:pPr>
        <w:bidi/>
        <w:spacing w:before="240" w:after="160" w:line="259" w:lineRule="auto"/>
        <w:jc w:val="both"/>
        <w:rPr>
          <w:rFonts w:ascii="Simplified Arabic" w:hAnsi="Simplified Arabic" w:cs="Simplified Arabic"/>
          <w:sz w:val="32"/>
          <w:szCs w:val="32"/>
          <w:rtl/>
          <w:lang w:bidi="ar-DZ"/>
        </w:rPr>
      </w:pPr>
      <w:r w:rsidRPr="002A7C3C">
        <w:rPr>
          <w:rFonts w:ascii="Simplified Arabic" w:hAnsi="Simplified Arabic" w:cs="Simplified Arabic" w:hint="cs"/>
          <w:sz w:val="32"/>
          <w:szCs w:val="32"/>
          <w:rtl/>
          <w:lang w:bidi="ar-DZ"/>
        </w:rPr>
        <w:t>وتسببت هذه الأفعال في موته، يعاقب بالإعدام طبقا للمادة 272/4.</w:t>
      </w:r>
      <w:r w:rsidRPr="002A7C3C">
        <w:rPr>
          <w:rStyle w:val="Appelnotedebasdep"/>
          <w:rFonts w:ascii="Simplified Arabic" w:hAnsi="Simplified Arabic" w:cs="Simplified Arabic"/>
          <w:sz w:val="32"/>
          <w:szCs w:val="32"/>
          <w:rtl/>
          <w:lang w:bidi="ar-DZ"/>
        </w:rPr>
        <w:footnoteReference w:id="208"/>
      </w:r>
    </w:p>
    <w:p w:rsidR="00AB0F20" w:rsidRPr="002A7C3C" w:rsidRDefault="00AB0F20" w:rsidP="00AB0F20">
      <w:pPr>
        <w:bidi/>
        <w:spacing w:after="160" w:line="259" w:lineRule="auto"/>
        <w:ind w:firstLine="565"/>
        <w:jc w:val="both"/>
        <w:rPr>
          <w:rFonts w:ascii="Simplified Arabic" w:hAnsi="Simplified Arabic" w:cs="Simplified Arabic"/>
          <w:sz w:val="32"/>
          <w:szCs w:val="32"/>
          <w:rtl/>
          <w:lang w:bidi="ar-DZ"/>
        </w:rPr>
      </w:pPr>
      <w:r w:rsidRPr="002A7C3C">
        <w:rPr>
          <w:rFonts w:ascii="Simplified Arabic" w:hAnsi="Simplified Arabic" w:cs="Simplified Arabic" w:hint="cs"/>
          <w:sz w:val="32"/>
          <w:szCs w:val="32"/>
          <w:rtl/>
          <w:lang w:bidi="ar-DZ"/>
        </w:rPr>
        <w:t>لكن المشرع الجزائري في المادة 261/2 من قانون العقوبات خص الأم التي تقوم بقتل طفلها المولود حديثا بعقوبة السجن المؤقت من خمس سنوات إلى ثلاثين سنة بالإضافة إلى أن هذه العقوبة لا تطبق على من ساهموا واشتركوا معها في الجريمة لكننا نلاحظ أن المشرع أغفل المدة الزمنية التي من خلالها يمكن معرفة حداثة الولادة.</w:t>
      </w:r>
      <w:r w:rsidRPr="002A7C3C">
        <w:rPr>
          <w:rStyle w:val="Appelnotedebasdep"/>
          <w:rFonts w:ascii="Simplified Arabic" w:hAnsi="Simplified Arabic" w:cs="Simplified Arabic"/>
          <w:sz w:val="32"/>
          <w:szCs w:val="32"/>
          <w:rtl/>
          <w:lang w:bidi="ar-DZ"/>
        </w:rPr>
        <w:footnoteReference w:id="209"/>
      </w:r>
    </w:p>
    <w:p w:rsidR="00AB0F20" w:rsidRPr="002A7C3C" w:rsidRDefault="00AB0F20" w:rsidP="00AB0F20">
      <w:pPr>
        <w:bidi/>
        <w:spacing w:after="160" w:line="259" w:lineRule="auto"/>
        <w:ind w:firstLine="565"/>
        <w:jc w:val="both"/>
        <w:rPr>
          <w:rFonts w:ascii="Simplified Arabic" w:hAnsi="Simplified Arabic" w:cs="Simplified Arabic"/>
          <w:sz w:val="32"/>
          <w:szCs w:val="32"/>
          <w:rtl/>
          <w:lang w:bidi="ar-DZ"/>
        </w:rPr>
      </w:pPr>
      <w:r w:rsidRPr="002A7C3C">
        <w:rPr>
          <w:rFonts w:ascii="Simplified Arabic" w:hAnsi="Simplified Arabic" w:cs="Simplified Arabic" w:hint="cs"/>
          <w:sz w:val="32"/>
          <w:szCs w:val="32"/>
          <w:rtl/>
          <w:lang w:bidi="ar-DZ"/>
        </w:rPr>
        <w:t>- الجنايات ضد الأموال: وتتمثل في جناية أعمال التخريب والهدم بواسطة مواد متفجرة (المادة 401)، وجناية استعمال العنف أو التهديد من أجل التحكم في طائرة على متنها ركاب أو السيطرة عليها (المادة 417 مكرر) من قانون العقوبات.</w:t>
      </w:r>
      <w:r w:rsidRPr="002A7C3C">
        <w:rPr>
          <w:rStyle w:val="Appelnotedebasdep"/>
          <w:rFonts w:ascii="Simplified Arabic" w:hAnsi="Simplified Arabic" w:cs="Simplified Arabic"/>
          <w:sz w:val="32"/>
          <w:szCs w:val="32"/>
          <w:rtl/>
          <w:lang w:bidi="ar-DZ"/>
        </w:rPr>
        <w:footnoteReference w:id="210"/>
      </w:r>
    </w:p>
    <w:p w:rsidR="00AB0F20" w:rsidRPr="00337D5B" w:rsidRDefault="00AB0F20" w:rsidP="00AB0F20">
      <w:pPr>
        <w:bidi/>
        <w:spacing w:after="160" w:line="259" w:lineRule="auto"/>
        <w:ind w:firstLine="283"/>
        <w:jc w:val="both"/>
        <w:rPr>
          <w:rFonts w:ascii="Simplified Arabic" w:hAnsi="Simplified Arabic" w:cs="Simplified Arabic"/>
          <w:b/>
          <w:bCs/>
          <w:sz w:val="24"/>
          <w:szCs w:val="24"/>
          <w:u w:val="single"/>
          <w:rtl/>
          <w:lang w:bidi="ar-DZ"/>
        </w:rPr>
      </w:pPr>
      <w:r w:rsidRPr="00337D5B">
        <w:rPr>
          <w:rFonts w:ascii="Simplified Arabic" w:hAnsi="Simplified Arabic" w:cs="Simplified Arabic" w:hint="cs"/>
          <w:b/>
          <w:bCs/>
          <w:sz w:val="24"/>
          <w:szCs w:val="24"/>
          <w:u w:val="single"/>
          <w:rtl/>
          <w:lang w:bidi="ar-DZ"/>
        </w:rPr>
        <w:t>ج-2-عقوبة الإعدام في قانون 05-04 المتعلق بتنظيم السجون وإعادة الإدماج الاجتماعي للمحبوسين</w:t>
      </w:r>
      <w:r w:rsidRPr="00337D5B">
        <w:rPr>
          <w:rFonts w:ascii="Simplified Arabic" w:hAnsi="Simplified Arabic" w:cs="Simplified Arabic" w:hint="cs"/>
          <w:b/>
          <w:bCs/>
          <w:sz w:val="32"/>
          <w:szCs w:val="32"/>
          <w:u w:val="single"/>
          <w:rtl/>
          <w:lang w:bidi="ar-DZ"/>
        </w:rPr>
        <w:t xml:space="preserve"> </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من الملاحظ أن التعديل الأخير لقانون تنظيم السجون وإعادة الإدماج الاجتماعي للمحبوسين لم يحدد كيفية تنفيذ عقوبة الإعدام، على عكس قانون 72-02</w:t>
      </w:r>
      <w:r>
        <w:rPr>
          <w:rStyle w:val="Appelnotedebasdep"/>
          <w:rFonts w:ascii="Simplified Arabic" w:hAnsi="Simplified Arabic" w:cs="Simplified Arabic"/>
          <w:sz w:val="32"/>
          <w:szCs w:val="32"/>
          <w:rtl/>
          <w:lang w:bidi="ar-DZ"/>
        </w:rPr>
        <w:footnoteReference w:id="211"/>
      </w:r>
      <w:r>
        <w:rPr>
          <w:rFonts w:ascii="Simplified Arabic" w:hAnsi="Simplified Arabic" w:cs="Simplified Arabic" w:hint="cs"/>
          <w:sz w:val="32"/>
          <w:szCs w:val="32"/>
          <w:rtl/>
          <w:lang w:bidi="ar-DZ"/>
        </w:rPr>
        <w:t xml:space="preserve"> المتعلق تنظيم السجون وإعادة تربية المساجين التي نصت على أن عقوبة الإعدام تنفذ رميا بالرصاص.</w:t>
      </w:r>
      <w:r>
        <w:rPr>
          <w:rStyle w:val="Appelnotedebasdep"/>
          <w:rFonts w:ascii="Simplified Arabic" w:hAnsi="Simplified Arabic" w:cs="Simplified Arabic"/>
          <w:sz w:val="32"/>
          <w:szCs w:val="32"/>
          <w:rtl/>
          <w:lang w:bidi="ar-DZ"/>
        </w:rPr>
        <w:footnoteReference w:id="212"/>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وهذا ما يثير عدة أمور تتعلق بوسيلة التنفيذ ومكانه وإجراءاته، وحسب المادة الأولى من هذا الأخير فإن المحكوم عليه بالإعدام ينقل إلى مؤسسات خاصة تتمثل في: "مؤسسة إعادة التأهيل بالشلف، ومؤسسة إعادة التأهيل بتيزي وزو، ومؤسسة إعادة التأهيل بتازولت، ومؤسسة إعادة التأهيل بالبرواقية، على أن يتم أخذه بعد أخذ رأي وزير العدل بواسطة الأمن في غضون ثمانية أيام من صدور الحكم الذي تشرف عليه النيابة العامة</w:t>
      </w:r>
    </w:p>
    <w:p w:rsidR="00AB0F20" w:rsidRDefault="00AB0F20" w:rsidP="00AB0F20">
      <w:pPr>
        <w:bidi/>
        <w:spacing w:after="160" w:line="259"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لدى الجهة القضائية المختصة.</w:t>
      </w:r>
      <w:r>
        <w:rPr>
          <w:rStyle w:val="Appelnotedebasdep"/>
          <w:rFonts w:ascii="Simplified Arabic" w:hAnsi="Simplified Arabic" w:cs="Simplified Arabic"/>
          <w:sz w:val="32"/>
          <w:szCs w:val="32"/>
          <w:rtl/>
          <w:lang w:bidi="ar-DZ"/>
        </w:rPr>
        <w:footnoteReference w:id="213"/>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هذا وبالإضافة إلى أن المشرع قد فصل أحكام هذا القانون في الباب 67 من نفس القانون المعنون بـ "الأحكام الخاصة بالمحكوم عليهم بالإعدام" حيث يخضع المحكوم عليهم بالإعدام إلى نظام الحبس الانفرادي ليلا ونهارا، غير أنه وبعد قضائه لمدة 5 سنوات في نظام الحبس الانفرادي، كما يمكن أن يطبق عليه نظام الحبس الجماعي نهارا مع المحبوسين من نفس الفئة، لا يقل عددهم عن ثلاثة (3) ولا يزيد عن (5).</w:t>
      </w:r>
      <w:r>
        <w:rPr>
          <w:rStyle w:val="Appelnotedebasdep"/>
          <w:rFonts w:ascii="Simplified Arabic" w:hAnsi="Simplified Arabic" w:cs="Simplified Arabic"/>
          <w:sz w:val="32"/>
          <w:szCs w:val="32"/>
          <w:rtl/>
          <w:lang w:bidi="ar-DZ"/>
        </w:rPr>
        <w:footnoteReference w:id="214"/>
      </w:r>
      <w:r>
        <w:rPr>
          <w:rFonts w:ascii="Simplified Arabic" w:hAnsi="Simplified Arabic" w:cs="Simplified Arabic" w:hint="cs"/>
          <w:sz w:val="32"/>
          <w:szCs w:val="32"/>
          <w:rtl/>
          <w:lang w:bidi="ar-DZ"/>
        </w:rPr>
        <w:t xml:space="preserve"> هذا ولا تنفذ عقوبة الإعدام إلا بعد رفض طلب العفو وفق المادة 155 من قانون تنظيم السجون وإعادة الإدماج الاجتماعي للمحبوسين.</w:t>
      </w:r>
      <w:r>
        <w:rPr>
          <w:rStyle w:val="Appelnotedebasdep"/>
          <w:rFonts w:ascii="Simplified Arabic" w:hAnsi="Simplified Arabic" w:cs="Simplified Arabic"/>
          <w:sz w:val="32"/>
          <w:szCs w:val="32"/>
          <w:rtl/>
          <w:lang w:bidi="ar-DZ"/>
        </w:rPr>
        <w:footnoteReference w:id="215"/>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هذا وكانت تنفذ عقوبة الإعدام من غير حضور الجمهور عادة، (باستثناء الأشخاص المنصوص عليهم في المادة 4 من قانون 72-02 المستأنس به). أما الأشخاص المكلفين بتنفيذ عقوبة الإعدام، ففي غياب موقف تشريعي جديد فقد نصت عليهم المادة 3 من المرسوم التنفيذي رقم 64-201.</w:t>
      </w:r>
      <w:r>
        <w:rPr>
          <w:rStyle w:val="Appelnotedebasdep"/>
          <w:rFonts w:ascii="Simplified Arabic" w:hAnsi="Simplified Arabic" w:cs="Simplified Arabic"/>
          <w:sz w:val="32"/>
          <w:szCs w:val="32"/>
          <w:rtl/>
          <w:lang w:bidi="ar-DZ"/>
        </w:rPr>
        <w:footnoteReference w:id="216"/>
      </w:r>
      <w:r>
        <w:rPr>
          <w:rFonts w:ascii="Simplified Arabic" w:hAnsi="Simplified Arabic" w:cs="Simplified Arabic" w:hint="cs"/>
          <w:sz w:val="32"/>
          <w:szCs w:val="32"/>
          <w:rtl/>
          <w:lang w:bidi="ar-DZ"/>
        </w:rPr>
        <w:t xml:space="preserve"> هذا وبعد تنفيذ هذه العقوبة يحرر محضر التنفيذ بذكر يوم تنفيذ العقوبة ويوقع من قبل قاضيان الحاضران بالإضافة إلى كاتب الضبط ثم يرفق محضر تنفيذ العقوبة بأصل الحكم.</w:t>
      </w:r>
      <w:r>
        <w:rPr>
          <w:rStyle w:val="Appelnotedebasdep"/>
          <w:rFonts w:ascii="Simplified Arabic" w:hAnsi="Simplified Arabic" w:cs="Simplified Arabic"/>
          <w:sz w:val="32"/>
          <w:szCs w:val="32"/>
          <w:rtl/>
          <w:lang w:bidi="ar-DZ"/>
        </w:rPr>
        <w:footnoteReference w:id="217"/>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وقد حرص المشرع الجزائري على أن يستثني من تنفيذ هذه العقوبة بعض الأشخاص من المحكوم عليهم بها، وهذا ما ورد في المادة 155 من قانون إصلاح السجون في فقرتها الثانية: "كما لا تنفذ عقوبة الإعدام على الحامل أو المرضعة لطفل دون أربعة وعشرين شهرا (24)، ولا على المحكوم عليه المصاب بجنون أو مرض</w:t>
      </w:r>
    </w:p>
    <w:p w:rsidR="00AB0F20" w:rsidRDefault="00AB0F20" w:rsidP="00AB0F20">
      <w:pPr>
        <w:bidi/>
        <w:spacing w:after="160" w:line="259"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خطير."</w:t>
      </w:r>
      <w:r>
        <w:rPr>
          <w:rStyle w:val="Appelnotedebasdep"/>
          <w:rFonts w:ascii="Simplified Arabic" w:hAnsi="Simplified Arabic" w:cs="Simplified Arabic"/>
          <w:sz w:val="32"/>
          <w:szCs w:val="32"/>
          <w:rtl/>
          <w:lang w:bidi="ar-DZ"/>
        </w:rPr>
        <w:footnoteReference w:id="218"/>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وذلك لأنه يخالف الاعتبارات الإنسانية والقانونية وهذا ما يشمل أيضا المريض مرض الموت أو المصاب بالجنون، هذا بالإضافة إلى عدم تنفيذها في الأعياد الوطنية والمناسبات الدينية احتراما لشهر رمضان ويوم الجمعة.</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لكن السؤال الذي يطرح أمامنا حول المادة التي جاءت بصيغة الجزم، لنتساءل لم المشرع لن ينفذ الحكم قبل 5 سنوات من الحكم؟</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بالإضافة إلى أن هذا القانون 05-04 لم يحدد أو يشر إلى طريقة التنفيذ</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xml:space="preserve"> كما أن القانون 18-01 المتمم لقانون 05-04 لم يضف أو يعدل هذا الباب فأبقى عديد أحكامه سرية. </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ونظرا لحساسية هذه العقوبة تخلى المشرع الجزائري تدريجيا عن تنفيذ عقوبة الإعدام وذلك تماشيا مع المستجدات الواقعة بالإضافة إلى ضغط المنظمات الحقوقية الإنسانية.</w:t>
      </w:r>
      <w:r>
        <w:rPr>
          <w:rStyle w:val="Appelnotedebasdep"/>
          <w:rFonts w:ascii="Simplified Arabic" w:hAnsi="Simplified Arabic" w:cs="Simplified Arabic"/>
          <w:sz w:val="32"/>
          <w:szCs w:val="32"/>
          <w:rtl/>
          <w:lang w:bidi="ar-DZ"/>
        </w:rPr>
        <w:footnoteReference w:id="219"/>
      </w:r>
      <w:r>
        <w:rPr>
          <w:rFonts w:ascii="Simplified Arabic" w:hAnsi="Simplified Arabic" w:cs="Simplified Arabic" w:hint="cs"/>
          <w:sz w:val="32"/>
          <w:szCs w:val="32"/>
          <w:rtl/>
          <w:lang w:bidi="ar-DZ"/>
        </w:rPr>
        <w:t xml:space="preserve"> فمن الناحية العملية يمكننا القول أن تنفيذ عقوبة الإعدام معطل منذ تاريخ 1993 حتى وإن كانت المحاكم الجنائية على المستوى الوطني لازالت تصدر أحكاما بالإعدام وذلك أن المشرع لم يحذفها من قانون العقوبات.</w:t>
      </w:r>
      <w:r>
        <w:rPr>
          <w:rStyle w:val="Appelnotedebasdep"/>
          <w:rFonts w:ascii="Simplified Arabic" w:hAnsi="Simplified Arabic" w:cs="Simplified Arabic"/>
          <w:sz w:val="32"/>
          <w:szCs w:val="32"/>
          <w:rtl/>
          <w:lang w:bidi="ar-DZ"/>
        </w:rPr>
        <w:footnoteReference w:id="220"/>
      </w:r>
      <w:r w:rsidRPr="0002402A">
        <w:rPr>
          <w:rFonts w:ascii="Simplified Arabic" w:hAnsi="Simplified Arabic" w:cs="Simplified Arabic" w:hint="cs"/>
          <w:sz w:val="32"/>
          <w:szCs w:val="32"/>
          <w:rtl/>
          <w:lang w:bidi="ar-DZ"/>
        </w:rPr>
        <w:t xml:space="preserve"> </w:t>
      </w:r>
    </w:p>
    <w:p w:rsidR="00AB0F20" w:rsidRPr="0002402A" w:rsidRDefault="00AB0F20" w:rsidP="00AB0F20">
      <w:pPr>
        <w:bidi/>
        <w:spacing w:after="160" w:line="259" w:lineRule="auto"/>
        <w:ind w:firstLine="565"/>
        <w:jc w:val="both"/>
        <w:rPr>
          <w:rFonts w:ascii="Simplified Arabic" w:hAnsi="Simplified Arabic" w:cs="Simplified Arabic"/>
          <w:sz w:val="32"/>
          <w:szCs w:val="32"/>
          <w:rtl/>
          <w:lang w:bidi="ar-DZ"/>
        </w:rPr>
      </w:pPr>
      <w:r w:rsidRPr="0002402A">
        <w:rPr>
          <w:rFonts w:ascii="Simplified Arabic" w:hAnsi="Simplified Arabic" w:cs="Simplified Arabic" w:hint="cs"/>
          <w:sz w:val="32"/>
          <w:szCs w:val="32"/>
          <w:rtl/>
          <w:lang w:bidi="ar-DZ"/>
        </w:rPr>
        <w:t>ونتساءل كذلك عن الحكمة من نية المشرع في التمسك بالإعدام</w:t>
      </w:r>
      <w:r>
        <w:rPr>
          <w:rFonts w:ascii="Simplified Arabic" w:hAnsi="Simplified Arabic" w:cs="Simplified Arabic" w:hint="cs"/>
          <w:sz w:val="32"/>
          <w:szCs w:val="32"/>
          <w:rtl/>
          <w:lang w:bidi="ar-DZ"/>
        </w:rPr>
        <w:t xml:space="preserve"> من ناحية</w:t>
      </w:r>
      <w:r w:rsidRPr="0002402A">
        <w:rPr>
          <w:rFonts w:ascii="Simplified Arabic" w:hAnsi="Simplified Arabic" w:cs="Simplified Arabic" w:hint="cs"/>
          <w:sz w:val="32"/>
          <w:szCs w:val="32"/>
          <w:rtl/>
          <w:lang w:bidi="ar-DZ"/>
        </w:rPr>
        <w:t xml:space="preserve"> (في التشريع</w:t>
      </w:r>
      <w:r>
        <w:rPr>
          <w:rFonts w:ascii="Simplified Arabic" w:hAnsi="Simplified Arabic" w:cs="Simplified Arabic" w:hint="cs"/>
          <w:sz w:val="32"/>
          <w:szCs w:val="32"/>
          <w:rtl/>
          <w:lang w:bidi="ar-DZ"/>
        </w:rPr>
        <w:t xml:space="preserve"> الجنائي</w:t>
      </w:r>
      <w:r w:rsidRPr="0002402A">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من جهة،</w:t>
      </w:r>
      <w:r w:rsidRPr="0002402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وتعهد </w:t>
      </w:r>
      <w:r w:rsidRPr="0002402A">
        <w:rPr>
          <w:rFonts w:ascii="Simplified Arabic" w:hAnsi="Simplified Arabic" w:cs="Simplified Arabic" w:hint="cs"/>
          <w:sz w:val="32"/>
          <w:szCs w:val="32"/>
          <w:rtl/>
          <w:lang w:bidi="ar-DZ"/>
        </w:rPr>
        <w:t>الجزائر دوليا بتجميد تنفيذه</w:t>
      </w:r>
      <w:r>
        <w:rPr>
          <w:rFonts w:ascii="Simplified Arabic" w:hAnsi="Simplified Arabic" w:cs="Simplified Arabic" w:hint="cs"/>
          <w:sz w:val="32"/>
          <w:szCs w:val="32"/>
          <w:rtl/>
          <w:lang w:bidi="ar-DZ"/>
        </w:rPr>
        <w:t xml:space="preserve"> من جهة أخرى؟</w:t>
      </w:r>
    </w:p>
    <w:p w:rsidR="00AB0F20" w:rsidRPr="002A7C3C" w:rsidRDefault="00AB0F20" w:rsidP="00AB0F20">
      <w:pPr>
        <w:bidi/>
        <w:spacing w:after="160" w:line="259" w:lineRule="auto"/>
        <w:ind w:hanging="2"/>
        <w:jc w:val="both"/>
        <w:rPr>
          <w:rFonts w:ascii="Simplified Arabic" w:hAnsi="Simplified Arabic" w:cs="Simplified Arabic"/>
          <w:b/>
          <w:bCs/>
          <w:sz w:val="28"/>
          <w:szCs w:val="28"/>
          <w:u w:val="single"/>
          <w:rtl/>
          <w:lang w:bidi="ar-DZ"/>
        </w:rPr>
      </w:pPr>
      <w:r w:rsidRPr="002A7C3C">
        <w:rPr>
          <w:rFonts w:ascii="Simplified Arabic" w:hAnsi="Simplified Arabic" w:cs="Simplified Arabic" w:hint="cs"/>
          <w:b/>
          <w:bCs/>
          <w:sz w:val="28"/>
          <w:szCs w:val="28"/>
          <w:u w:val="single"/>
          <w:rtl/>
          <w:lang w:bidi="ar-DZ"/>
        </w:rPr>
        <w:t>2-عقوبة السجن المؤبد</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يعرف </w:t>
      </w:r>
      <w:r w:rsidRPr="002A7C3C">
        <w:rPr>
          <w:rFonts w:ascii="Simplified Arabic" w:hAnsi="Simplified Arabic" w:cs="Simplified Arabic" w:hint="cs"/>
          <w:sz w:val="32"/>
          <w:szCs w:val="32"/>
          <w:rtl/>
          <w:lang w:bidi="ar-DZ"/>
        </w:rPr>
        <w:t>الفقه المصري</w:t>
      </w:r>
      <w:r w:rsidRPr="00071155">
        <w:rPr>
          <w:rFonts w:ascii="Simplified Arabic" w:hAnsi="Simplified Arabic" w:cs="Simplified Arabic" w:hint="cs"/>
          <w:color w:val="FF0000"/>
          <w:sz w:val="32"/>
          <w:szCs w:val="32"/>
          <w:rtl/>
          <w:lang w:bidi="ar-DZ"/>
        </w:rPr>
        <w:t xml:space="preserve"> </w:t>
      </w:r>
      <w:r>
        <w:rPr>
          <w:rFonts w:ascii="Simplified Arabic" w:hAnsi="Simplified Arabic" w:cs="Simplified Arabic" w:hint="cs"/>
          <w:sz w:val="32"/>
          <w:szCs w:val="32"/>
          <w:rtl/>
          <w:lang w:bidi="ar-DZ"/>
        </w:rPr>
        <w:t>السجن المؤبد بأنه: "حرمان المحكوم عليه من حريته الشخصية أيا كانت صورة الحرمان، وتنال من جهة المحكوم عليه بإيداعه في مؤسسات</w:t>
      </w:r>
    </w:p>
    <w:p w:rsidR="00AB0F20" w:rsidRDefault="00AB0F20" w:rsidP="00AB0F20">
      <w:pPr>
        <w:bidi/>
        <w:spacing w:after="160" w:line="259"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عقابية وهي السجون سواء اقترن هذا الحرمان بأعمال شاقة أو غير شاقة".</w:t>
      </w:r>
      <w:r>
        <w:rPr>
          <w:rStyle w:val="Appelnotedebasdep"/>
          <w:rFonts w:ascii="Simplified Arabic" w:hAnsi="Simplified Arabic" w:cs="Simplified Arabic"/>
          <w:sz w:val="32"/>
          <w:szCs w:val="32"/>
          <w:rtl/>
          <w:lang w:bidi="ar-DZ"/>
        </w:rPr>
        <w:footnoteReference w:id="221"/>
      </w:r>
    </w:p>
    <w:p w:rsidR="00AB0F20" w:rsidRPr="002A7C3C"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 تنص المادة 5/2 من قانون العقوبات على عقوبة السجن المؤبد فهي عقوبة أصلية في مادة الجنايات</w:t>
      </w:r>
      <w:r w:rsidRPr="002A7C3C">
        <w:rPr>
          <w:rFonts w:ascii="Simplified Arabic" w:hAnsi="Simplified Arabic" w:cs="Simplified Arabic" w:hint="cs"/>
          <w:sz w:val="32"/>
          <w:szCs w:val="32"/>
          <w:rtl/>
          <w:lang w:bidi="ar-DZ"/>
        </w:rPr>
        <w:t>، وتعتبر من أخطر العقوبات بعد عقوبة الإعدام فهي تقوم على سلب حرية المحكوم عليه طيلة حياته.</w:t>
      </w:r>
      <w:r w:rsidRPr="002A7C3C">
        <w:rPr>
          <w:rStyle w:val="Appelnotedebasdep"/>
          <w:rFonts w:ascii="Simplified Arabic" w:hAnsi="Simplified Arabic" w:cs="Simplified Arabic"/>
          <w:sz w:val="32"/>
          <w:szCs w:val="32"/>
          <w:rtl/>
          <w:lang w:bidi="ar-DZ"/>
        </w:rPr>
        <w:footnoteReference w:id="222"/>
      </w:r>
    </w:p>
    <w:p w:rsidR="00AB0F20" w:rsidRPr="002A7C3C" w:rsidRDefault="00AB0F20" w:rsidP="00AB0F20">
      <w:pPr>
        <w:bidi/>
        <w:spacing w:after="160" w:line="259" w:lineRule="auto"/>
        <w:ind w:firstLine="565"/>
        <w:jc w:val="both"/>
        <w:rPr>
          <w:rFonts w:ascii="Simplified Arabic" w:hAnsi="Simplified Arabic" w:cs="Simplified Arabic"/>
          <w:sz w:val="32"/>
          <w:szCs w:val="32"/>
          <w:rtl/>
          <w:lang w:bidi="ar-DZ"/>
        </w:rPr>
      </w:pPr>
      <w:r w:rsidRPr="002A7C3C">
        <w:rPr>
          <w:rFonts w:ascii="Simplified Arabic" w:hAnsi="Simplified Arabic" w:cs="Simplified Arabic" w:hint="cs"/>
          <w:sz w:val="32"/>
          <w:szCs w:val="32"/>
          <w:rtl/>
          <w:lang w:bidi="ar-DZ"/>
        </w:rPr>
        <w:t>ومن الملاحظ أن المشرع الجزائري قد تعامل مع هذه العقوبة بحيث لا تحقق إيلاما مقصودا زائدا، لكنه في المقابل فرض على المحكوم عليه بالمؤبد أن يمضي مدة لا تتجاوز ثلاث سنوات في السجن الانفرادي وذلك وفق ما ورد في المادة 46 من قانون تنظيم السجون وإعادة إدماج المحبوسين.</w:t>
      </w:r>
      <w:r w:rsidRPr="002A7C3C">
        <w:rPr>
          <w:rStyle w:val="Appelnotedebasdep"/>
          <w:rFonts w:ascii="Simplified Arabic" w:hAnsi="Simplified Arabic" w:cs="Simplified Arabic"/>
          <w:sz w:val="32"/>
          <w:szCs w:val="32"/>
          <w:rtl/>
          <w:lang w:bidi="ar-DZ"/>
        </w:rPr>
        <w:footnoteReference w:id="223"/>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ومن بين العقوبات التي تطبق في حقها عقوبة السجن المؤبد في قانون العقوبات نجد: جناية جمع معلومات أو أشياء أو وثائق أو تصميمها بغرض تسليمها إلى دولة أجنبية (المادة 65)، وكذا جناية القتل العمد كما ورد ذكرها في (المادة 263)، وجناية التزوير في المحررات الرسمية إذا كان الجاني موظفا الواردة في (المادة 205) من نفس القانون،</w:t>
      </w:r>
      <w:r>
        <w:rPr>
          <w:rStyle w:val="Appelnotedebasdep"/>
          <w:rFonts w:ascii="Simplified Arabic" w:hAnsi="Simplified Arabic" w:cs="Simplified Arabic"/>
          <w:sz w:val="32"/>
          <w:szCs w:val="32"/>
          <w:rtl/>
          <w:lang w:bidi="ar-DZ"/>
        </w:rPr>
        <w:footnoteReference w:id="224"/>
      </w:r>
      <w:r>
        <w:rPr>
          <w:rFonts w:ascii="Simplified Arabic" w:hAnsi="Simplified Arabic" w:cs="Simplified Arabic" w:hint="cs"/>
          <w:sz w:val="32"/>
          <w:szCs w:val="32"/>
          <w:rtl/>
          <w:lang w:bidi="ar-DZ"/>
        </w:rPr>
        <w:t xml:space="preserve"> كما أضاف المشرع عقوبة السجن المؤبد إلى عقوبة تزوير النقود (سواء كانت نقود معدنية أو أوراق نقدية) وذلك في (المادة 197) من قانون العقوبات، وجناية تقليد خاتم الدولة واستعمال الخاتم المقلد (المادة 205).</w:t>
      </w:r>
      <w:r>
        <w:rPr>
          <w:rStyle w:val="Appelnotedebasdep"/>
          <w:rFonts w:ascii="Simplified Arabic" w:hAnsi="Simplified Arabic" w:cs="Simplified Arabic"/>
          <w:sz w:val="32"/>
          <w:szCs w:val="32"/>
          <w:rtl/>
          <w:lang w:bidi="ar-DZ"/>
        </w:rPr>
        <w:footnoteReference w:id="225"/>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تطبق عقوبة السجن المؤبد في مؤسسات خاصة استحدثها المشرع الجزائري لتنفيذ هذه العقوبة نظرا لحساسيتها ويمكن حصرها في أربع مؤسسات وهي: الشلف، تيزي وزو، البرواقية، تازولت-لامبيز، يخضع فيها المحكوم عليهم لنظام انفرادي ليلا ونهارا لمدة لا</w:t>
      </w:r>
    </w:p>
    <w:p w:rsidR="00AB0F20" w:rsidRDefault="00AB0F20" w:rsidP="00AB0F20">
      <w:pPr>
        <w:bidi/>
        <w:spacing w:after="160" w:line="259"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تتجاوز 3 سنوات.</w:t>
      </w:r>
      <w:r>
        <w:rPr>
          <w:rStyle w:val="Appelnotedebasdep"/>
          <w:rFonts w:ascii="Simplified Arabic" w:hAnsi="Simplified Arabic" w:cs="Simplified Arabic"/>
          <w:sz w:val="32"/>
          <w:szCs w:val="32"/>
          <w:rtl/>
          <w:lang w:bidi="ar-DZ"/>
        </w:rPr>
        <w:footnoteReference w:id="226"/>
      </w:r>
    </w:p>
    <w:p w:rsidR="00AB0F20" w:rsidRPr="002A7C3C" w:rsidRDefault="00AB0F20" w:rsidP="00AB0F20">
      <w:pPr>
        <w:bidi/>
        <w:spacing w:after="160" w:line="259" w:lineRule="auto"/>
        <w:ind w:firstLine="565"/>
        <w:jc w:val="both"/>
        <w:rPr>
          <w:rFonts w:ascii="Simplified Arabic" w:hAnsi="Simplified Arabic" w:cs="Simplified Arabic"/>
          <w:sz w:val="32"/>
          <w:szCs w:val="32"/>
          <w:rtl/>
          <w:lang w:bidi="ar-DZ"/>
        </w:rPr>
      </w:pPr>
      <w:r w:rsidRPr="002A7C3C">
        <w:rPr>
          <w:rFonts w:ascii="Simplified Arabic" w:hAnsi="Simplified Arabic" w:cs="Simplified Arabic" w:hint="cs"/>
          <w:sz w:val="32"/>
          <w:szCs w:val="32"/>
          <w:rtl/>
          <w:lang w:bidi="ar-DZ"/>
        </w:rPr>
        <w:t>قد يعتبر البعض أن عقوبة السجن المؤبد هي عقوبة نافذة لآخر يوم من حياة المحكوم عليه بحيث لا يمكنه التخلص أو الإفلات من هذا الحكم لكن الحقيقة غير هذا، حيث أنه وحسب المادة 134 من قانون إصلاح السجون وإعادة إدماج المحبوسين فإن هذا الأخير يمكنه أن يتخلص من العقوبة إذا نجح في حصوله على الإفراج المشروط لكنه هو الآخر مقيد بمدة محددة تقدر بـانقضاء 15 سنة من مدة العقوبة المقدرة.</w:t>
      </w:r>
      <w:r w:rsidRPr="002A7C3C">
        <w:rPr>
          <w:rStyle w:val="Appelnotedebasdep"/>
          <w:rFonts w:ascii="Simplified Arabic" w:hAnsi="Simplified Arabic" w:cs="Simplified Arabic"/>
          <w:sz w:val="32"/>
          <w:szCs w:val="32"/>
          <w:rtl/>
          <w:lang w:bidi="ar-DZ"/>
        </w:rPr>
        <w:footnoteReference w:id="227"/>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 "تحدد مدة الإفراج المشروط عن المحكوم عليه بالسجن المؤبد بـ (5) سنوات". وفق المادة 146، كما يمكن للمحكوم عليه نهائيا الاستفادة من الإفراج المشروط بموجب مقرر من وزير العدل لأسباب صحية إذا ما كان مصابا بمرض خطير أو إعاقة دائمة تتنافى مع بقائه في الحبس وفق المادة 148 من قانون تنظيم السجون وإعادة الإدماج الاجتماعي.</w:t>
      </w:r>
    </w:p>
    <w:p w:rsidR="00AB0F20" w:rsidRPr="003704E6" w:rsidRDefault="00AB0F20" w:rsidP="00AB0F20">
      <w:pPr>
        <w:bidi/>
        <w:spacing w:after="160" w:line="259" w:lineRule="auto"/>
        <w:ind w:hanging="2"/>
        <w:jc w:val="both"/>
        <w:rPr>
          <w:rFonts w:ascii="Simplified Arabic" w:hAnsi="Simplified Arabic" w:cs="Simplified Arabic"/>
          <w:b/>
          <w:bCs/>
          <w:sz w:val="28"/>
          <w:szCs w:val="28"/>
          <w:u w:val="single"/>
          <w:rtl/>
          <w:lang w:bidi="ar-DZ"/>
        </w:rPr>
      </w:pPr>
      <w:r>
        <w:rPr>
          <w:rFonts w:ascii="Simplified Arabic" w:hAnsi="Simplified Arabic" w:cs="Simplified Arabic" w:hint="cs"/>
          <w:b/>
          <w:bCs/>
          <w:sz w:val="28"/>
          <w:szCs w:val="28"/>
          <w:u w:val="single"/>
          <w:rtl/>
          <w:lang w:bidi="ar-DZ"/>
        </w:rPr>
        <w:t>3</w:t>
      </w:r>
      <w:r w:rsidRPr="003704E6">
        <w:rPr>
          <w:rFonts w:ascii="Simplified Arabic" w:hAnsi="Simplified Arabic" w:cs="Simplified Arabic" w:hint="cs"/>
          <w:b/>
          <w:bCs/>
          <w:sz w:val="28"/>
          <w:szCs w:val="28"/>
          <w:u w:val="single"/>
          <w:rtl/>
          <w:lang w:bidi="ar-DZ"/>
        </w:rPr>
        <w:t>-عقوبة السجن المؤقت</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السجن هو سلب حرية المحكوم عليه لمدة تتراوح بين خمس (5) سنوات كحد أدنى وثلاثون (30) سنة كحد أقصى، وهذا وفق ما جاء في المادة 5 من قانون العقوبات الجزائري الفقرة الثالثة منه "السجن المؤقت لمدة تتراوح بين خمسة خمس (5) سنوات إلى ثلاثين سنة (30)".</w:t>
      </w:r>
      <w:r>
        <w:rPr>
          <w:rStyle w:val="Appelnotedebasdep"/>
          <w:rFonts w:ascii="Simplified Arabic" w:hAnsi="Simplified Arabic" w:cs="Simplified Arabic"/>
          <w:sz w:val="32"/>
          <w:szCs w:val="32"/>
          <w:rtl/>
          <w:lang w:bidi="ar-DZ"/>
        </w:rPr>
        <w:footnoteReference w:id="228"/>
      </w:r>
    </w:p>
    <w:p w:rsidR="00AB0F20" w:rsidRPr="009A5E95" w:rsidRDefault="00AB0F20" w:rsidP="00AB0F20">
      <w:pPr>
        <w:bidi/>
        <w:spacing w:after="160" w:line="259" w:lineRule="auto"/>
        <w:jc w:val="both"/>
        <w:rPr>
          <w:rFonts w:ascii="Simplified Arabic" w:hAnsi="Simplified Arabic" w:cs="Simplified Arabic"/>
          <w:sz w:val="32"/>
          <w:szCs w:val="32"/>
          <w:rtl/>
          <w:lang w:bidi="ar-DZ"/>
        </w:rPr>
      </w:pPr>
      <w:r w:rsidRPr="003A4BB4">
        <w:rPr>
          <w:rFonts w:ascii="Simplified Arabic" w:hAnsi="Simplified Arabic" w:cs="Simplified Arabic" w:hint="cs"/>
          <w:b/>
          <w:bCs/>
          <w:sz w:val="30"/>
          <w:szCs w:val="30"/>
          <w:u w:val="single"/>
          <w:rtl/>
          <w:lang w:bidi="ar-DZ"/>
        </w:rPr>
        <w:t>ثانيا: تحديد</w:t>
      </w:r>
      <w:r>
        <w:rPr>
          <w:rFonts w:ascii="Simplified Arabic" w:hAnsi="Simplified Arabic" w:cs="Simplified Arabic" w:hint="cs"/>
          <w:b/>
          <w:bCs/>
          <w:sz w:val="30"/>
          <w:szCs w:val="30"/>
          <w:u w:val="single"/>
          <w:rtl/>
          <w:lang w:bidi="ar-DZ"/>
        </w:rPr>
        <w:t xml:space="preserve"> العقوبات الأصلية</w:t>
      </w:r>
      <w:r w:rsidRPr="003A4BB4">
        <w:rPr>
          <w:rFonts w:ascii="Simplified Arabic" w:hAnsi="Simplified Arabic" w:cs="Simplified Arabic" w:hint="cs"/>
          <w:b/>
          <w:bCs/>
          <w:sz w:val="30"/>
          <w:szCs w:val="30"/>
          <w:u w:val="single"/>
          <w:rtl/>
          <w:lang w:bidi="ar-DZ"/>
        </w:rPr>
        <w:t xml:space="preserve"> في مواد الجنح والمخالفات</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في قانون العقوبات خطة واضحة بالنسبة للعقوبات الأصلية المطبقة على الشخص</w:t>
      </w:r>
    </w:p>
    <w:p w:rsidR="00AB0F20" w:rsidRPr="002A225D" w:rsidRDefault="00AB0F20" w:rsidP="00AB0F20">
      <w:pPr>
        <w:bidi/>
        <w:spacing w:after="160" w:line="259"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الطبيعي فبعدما رأينا كيفية معالجته لعقوبة الإعدام والسجن المؤبد تورد المادة 5 من قانون العقوبات من خلال الحبس(1)، تليها الغرامة المالية(2)</w:t>
      </w:r>
      <w:r>
        <w:rPr>
          <w:rFonts w:ascii="Simplified Arabic" w:hAnsi="Simplified Arabic" w:cs="Simplified Arabic" w:hint="cs"/>
          <w:sz w:val="30"/>
          <w:szCs w:val="30"/>
          <w:rtl/>
          <w:lang w:bidi="ar-DZ"/>
        </w:rPr>
        <w:t>.</w:t>
      </w:r>
    </w:p>
    <w:p w:rsidR="00AB0F20" w:rsidRPr="003704E6" w:rsidRDefault="00AB0F20" w:rsidP="00AB0F20">
      <w:pPr>
        <w:bidi/>
        <w:spacing w:after="160" w:line="259" w:lineRule="auto"/>
        <w:jc w:val="both"/>
        <w:rPr>
          <w:rFonts w:ascii="Simplified Arabic" w:hAnsi="Simplified Arabic" w:cs="Simplified Arabic"/>
          <w:b/>
          <w:bCs/>
          <w:sz w:val="30"/>
          <w:szCs w:val="30"/>
          <w:u w:val="single"/>
          <w:rtl/>
          <w:lang w:bidi="ar-DZ"/>
        </w:rPr>
      </w:pPr>
      <w:r w:rsidRPr="003704E6">
        <w:rPr>
          <w:rFonts w:ascii="Simplified Arabic" w:hAnsi="Simplified Arabic" w:cs="Simplified Arabic" w:hint="cs"/>
          <w:b/>
          <w:bCs/>
          <w:sz w:val="28"/>
          <w:szCs w:val="28"/>
          <w:u w:val="single"/>
          <w:rtl/>
          <w:lang w:bidi="ar-DZ"/>
        </w:rPr>
        <w:t>1-الحبس</w:t>
      </w:r>
    </w:p>
    <w:p w:rsidR="00AB0F20" w:rsidRPr="002A7C3C"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الحبس عقوبة أصلية سالبة للحرية، أقرها المشرع فيما يتعلق بجرائم الجنح والمخالفات،</w:t>
      </w:r>
      <w:r>
        <w:rPr>
          <w:rStyle w:val="Appelnotedebasdep"/>
          <w:rFonts w:ascii="Simplified Arabic" w:hAnsi="Simplified Arabic" w:cs="Simplified Arabic"/>
          <w:sz w:val="32"/>
          <w:szCs w:val="32"/>
          <w:rtl/>
          <w:lang w:bidi="ar-DZ"/>
        </w:rPr>
        <w:footnoteReference w:id="229"/>
      </w:r>
      <w:r>
        <w:rPr>
          <w:rFonts w:ascii="Simplified Arabic" w:hAnsi="Simplified Arabic" w:cs="Simplified Arabic" w:hint="cs"/>
          <w:sz w:val="32"/>
          <w:szCs w:val="32"/>
          <w:rtl/>
          <w:lang w:bidi="ar-DZ"/>
        </w:rPr>
        <w:t xml:space="preserve"> والتي حددها في المادة 5 من قانون العقوبات بـ "الحبس مدة تتجاوز شهرين (2) إلى خمس سنوات (5)." يلتزم من خلالها المسجون بالإقامة في مؤسسة عقابية وفقا لما ورد في المادة 9 من قانون تنظيم السجون وإعادة الإدماج الاجتماعي للمحبوسين </w:t>
      </w:r>
      <w:r w:rsidRPr="002A7C3C">
        <w:rPr>
          <w:rFonts w:ascii="Simplified Arabic" w:hAnsi="Simplified Arabic" w:cs="Simplified Arabic" w:hint="cs"/>
          <w:sz w:val="32"/>
          <w:szCs w:val="32"/>
          <w:rtl/>
          <w:lang w:bidi="ar-DZ"/>
        </w:rPr>
        <w:t>"تنفذ العقوبة السالبة للحرية في مؤسسات البيئة المغلقة ومؤسسات البيئة المفتوحة، وفق الكيفيات المحددة في القانون والتنظيم المعمول بهما".</w:t>
      </w:r>
      <w:r w:rsidRPr="002A7C3C">
        <w:rPr>
          <w:rStyle w:val="Appelnotedebasdep"/>
          <w:rFonts w:ascii="Simplified Arabic" w:hAnsi="Simplified Arabic" w:cs="Simplified Arabic"/>
          <w:sz w:val="32"/>
          <w:szCs w:val="32"/>
          <w:rtl/>
          <w:lang w:bidi="ar-DZ"/>
        </w:rPr>
        <w:footnoteReference w:id="230"/>
      </w:r>
    </w:p>
    <w:p w:rsidR="00AB0F20" w:rsidRPr="00F505C3"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حددت المادة 13 من قانون السجون وإعادة الإدماج الاجتماعي للمحبوسين طريقة حساب مدة العقوبة السالبة للحرية، </w:t>
      </w:r>
      <w:r w:rsidRPr="002A7C3C">
        <w:rPr>
          <w:rFonts w:ascii="Simplified Arabic" w:hAnsi="Simplified Arabic" w:cs="Simplified Arabic" w:hint="cs"/>
          <w:sz w:val="32"/>
          <w:szCs w:val="32"/>
          <w:rtl/>
          <w:lang w:bidi="ar-DZ"/>
        </w:rPr>
        <w:t>والتي تنص على: "يبدأ حساب سريان مدة العقوبة السالبة للحرية، بتسجيل مستند الإيداع الذي يذكر فيه، تاريخ وساعة وصول المحكوم عليه إلى المؤسسة العقابية"،</w:t>
      </w:r>
      <w:r>
        <w:rPr>
          <w:rFonts w:ascii="Simplified Arabic" w:hAnsi="Simplified Arabic" w:cs="Simplified Arabic" w:hint="cs"/>
          <w:sz w:val="32"/>
          <w:szCs w:val="32"/>
          <w:rtl/>
          <w:lang w:bidi="ar-DZ"/>
        </w:rPr>
        <w:t xml:space="preserve"> كما يختلف مقدار العقوبة في الجنح عنه في المخالفات، ففي الجنح تكون مدة الحبس مقدرة بشهرين إلى خمس سنوات، وفي مواد المخالفات تقدر مدة الحبس بـ "الحبس من يوم </w:t>
      </w:r>
      <w:r w:rsidRPr="00F505C3">
        <w:rPr>
          <w:rFonts w:ascii="Simplified Arabic" w:hAnsi="Simplified Arabic" w:cs="Simplified Arabic" w:hint="cs"/>
          <w:sz w:val="32"/>
          <w:szCs w:val="32"/>
          <w:rtl/>
          <w:lang w:bidi="ar-DZ"/>
        </w:rPr>
        <w:t>واحد إلى شهرين على الأكثر"</w:t>
      </w:r>
      <w:r>
        <w:rPr>
          <w:rFonts w:ascii="Simplified Arabic" w:hAnsi="Simplified Arabic" w:cs="Simplified Arabic" w:hint="cs"/>
          <w:sz w:val="32"/>
          <w:szCs w:val="32"/>
          <w:rtl/>
          <w:lang w:bidi="ar-DZ"/>
        </w:rPr>
        <w:t>.</w:t>
      </w:r>
      <w:r w:rsidRPr="00F505C3">
        <w:rPr>
          <w:rStyle w:val="Appelnotedebasdep"/>
          <w:rFonts w:ascii="Simplified Arabic" w:hAnsi="Simplified Arabic" w:cs="Simplified Arabic"/>
          <w:sz w:val="32"/>
          <w:szCs w:val="32"/>
          <w:rtl/>
          <w:lang w:bidi="ar-DZ"/>
        </w:rPr>
        <w:footnoteReference w:id="231"/>
      </w:r>
    </w:p>
    <w:p w:rsidR="00AB0F20" w:rsidRPr="003704E6" w:rsidRDefault="00AB0F20" w:rsidP="00AB0F20">
      <w:pPr>
        <w:bidi/>
        <w:spacing w:after="160" w:line="259" w:lineRule="auto"/>
        <w:jc w:val="both"/>
        <w:rPr>
          <w:rFonts w:ascii="Simplified Arabic" w:hAnsi="Simplified Arabic" w:cs="Simplified Arabic"/>
          <w:b/>
          <w:bCs/>
          <w:sz w:val="28"/>
          <w:szCs w:val="28"/>
          <w:u w:val="single"/>
          <w:rtl/>
          <w:lang w:bidi="ar-DZ"/>
        </w:rPr>
      </w:pPr>
      <w:r w:rsidRPr="003704E6">
        <w:rPr>
          <w:rFonts w:ascii="Simplified Arabic" w:hAnsi="Simplified Arabic" w:cs="Simplified Arabic" w:hint="cs"/>
          <w:b/>
          <w:bCs/>
          <w:sz w:val="28"/>
          <w:szCs w:val="28"/>
          <w:u w:val="single"/>
          <w:rtl/>
          <w:lang w:bidi="ar-DZ"/>
        </w:rPr>
        <w:t>2-الغرامة المالية</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مضمون الغرامة المالية يكمل في إيلام المحكوم عليه من خلال الاقتطاع من ماله الخاص.</w:t>
      </w:r>
      <w:r>
        <w:rPr>
          <w:rStyle w:val="Appelnotedebasdep"/>
          <w:rFonts w:ascii="Simplified Arabic" w:hAnsi="Simplified Arabic" w:cs="Simplified Arabic"/>
          <w:sz w:val="32"/>
          <w:szCs w:val="32"/>
          <w:rtl/>
          <w:lang w:bidi="ar-DZ"/>
        </w:rPr>
        <w:footnoteReference w:id="232"/>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يقرر المشرع الجزائري العقوبة في جميع أنواع الجرائم، جنايات وجنح وجنايات، يقدها القاضي وفقا للقواعد المقررة والمعمول بها وعملا بمبدأ الشرعية، تنص المادة 5 </w:t>
      </w:r>
    </w:p>
    <w:p w:rsidR="00AB0F20" w:rsidRDefault="00AB0F20" w:rsidP="00AB0F20">
      <w:pPr>
        <w:bidi/>
        <w:spacing w:after="160" w:line="259"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مكرر "إن عقوبات السجن المؤقت لا تمنع الحكم بعقوبة الغرامة"، هذا بالنسبة للجنايات. أما فيما يخص الجنح فإن الغرامة تتجاوز عشرين ألف(20.000) دينار، وفي المخالفات تتراوح الغرامة بين ألفين (2.000) وعشرين ألف (20.000) دينار، وتقترن هذه العقوبة بالحبس بصفة إلزامية أو اختيارية بحسب ما يقرره القانون في هذا الشأن.</w:t>
      </w:r>
      <w:r>
        <w:rPr>
          <w:rStyle w:val="Appelnotedebasdep"/>
          <w:rFonts w:ascii="Simplified Arabic" w:hAnsi="Simplified Arabic" w:cs="Simplified Arabic"/>
          <w:sz w:val="32"/>
          <w:szCs w:val="32"/>
          <w:rtl/>
          <w:lang w:bidi="ar-DZ"/>
        </w:rPr>
        <w:footnoteReference w:id="233"/>
      </w:r>
    </w:p>
    <w:p w:rsidR="00AB0F20" w:rsidRPr="003704E6" w:rsidRDefault="00AB0F20" w:rsidP="00AB0F20">
      <w:pPr>
        <w:bidi/>
        <w:spacing w:after="160" w:line="259" w:lineRule="auto"/>
        <w:jc w:val="both"/>
        <w:rPr>
          <w:rFonts w:ascii="Simplified Arabic" w:hAnsi="Simplified Arabic" w:cs="Simplified Arabic"/>
          <w:b/>
          <w:bCs/>
          <w:sz w:val="32"/>
          <w:szCs w:val="32"/>
          <w:u w:val="single"/>
          <w:rtl/>
          <w:lang w:bidi="ar-DZ"/>
        </w:rPr>
      </w:pPr>
      <w:r w:rsidRPr="003704E6">
        <w:rPr>
          <w:rFonts w:ascii="Simplified Arabic" w:hAnsi="Simplified Arabic" w:cs="Simplified Arabic" w:hint="cs"/>
          <w:b/>
          <w:bCs/>
          <w:sz w:val="32"/>
          <w:szCs w:val="32"/>
          <w:u w:val="single"/>
          <w:rtl/>
          <w:lang w:bidi="ar-DZ"/>
        </w:rPr>
        <w:t>فرع(2): العقوبات التكميلية</w:t>
      </w:r>
    </w:p>
    <w:p w:rsidR="00AB0F20" w:rsidRPr="007A7567" w:rsidRDefault="00AB0F20" w:rsidP="00AB0F20">
      <w:pPr>
        <w:bidi/>
        <w:spacing w:after="160" w:line="259" w:lineRule="auto"/>
        <w:ind w:firstLine="566"/>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الاتجاه الحديث للتشريعات الجنائية عمدت إلى وضع نظام خاص بالعقوبات الثانوية إلى جانب العقوبات الأصلية، عرفها المشرع في المادة 4/3 على أن: "العقوبات التكميلية هي تلك التي لا يجوز الحكم فيها مستقلة عن عقوبة أصلية، فيما عدا الحالات التي ينص عليها القانون صراحة وهي إما إجبارية أو إختيارية."</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وهكذا جاءت خطة المشرع الجزائري في قانون العقوبات واضحة في تحديد وحصر العقوبات التكميلية في نص المادة 9 منه، فيما يخص الشخص الطبيعي (أولا)، وكذا الشخص المعنوي (ثانيا).</w:t>
      </w:r>
    </w:p>
    <w:p w:rsidR="00AB0F20" w:rsidRPr="002A7C3C" w:rsidRDefault="00AB0F20" w:rsidP="00AB0F20">
      <w:pPr>
        <w:bidi/>
        <w:spacing w:after="160" w:line="259" w:lineRule="auto"/>
        <w:jc w:val="both"/>
        <w:rPr>
          <w:rFonts w:ascii="Simplified Arabic" w:hAnsi="Simplified Arabic" w:cs="Simplified Arabic"/>
          <w:b/>
          <w:bCs/>
          <w:sz w:val="30"/>
          <w:szCs w:val="30"/>
          <w:u w:val="single"/>
          <w:rtl/>
          <w:lang w:bidi="ar-DZ"/>
        </w:rPr>
      </w:pPr>
      <w:r w:rsidRPr="00B34B93">
        <w:rPr>
          <w:rFonts w:ascii="Simplified Arabic" w:hAnsi="Simplified Arabic" w:cs="Simplified Arabic" w:hint="cs"/>
          <w:b/>
          <w:bCs/>
          <w:sz w:val="30"/>
          <w:szCs w:val="30"/>
          <w:u w:val="single"/>
          <w:rtl/>
          <w:lang w:bidi="ar-DZ"/>
        </w:rPr>
        <w:t>أولا</w:t>
      </w:r>
      <w:r w:rsidRPr="002A7C3C">
        <w:rPr>
          <w:rFonts w:ascii="Simplified Arabic" w:hAnsi="Simplified Arabic" w:cs="Simplified Arabic" w:hint="cs"/>
          <w:b/>
          <w:bCs/>
          <w:sz w:val="30"/>
          <w:szCs w:val="30"/>
          <w:u w:val="single"/>
          <w:rtl/>
          <w:lang w:bidi="ar-DZ"/>
        </w:rPr>
        <w:t>: العقوبات التكميلية المفروضة على الشخص الطبيعي</w:t>
      </w:r>
    </w:p>
    <w:p w:rsidR="00AB0F20" w:rsidRPr="002D3172"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نصت المادة 9 من قانون العقوبات على جملة من العقوبات التكميلية التي تخص الشخص الطبيعي التي نذكرها فيما يلي: الحجر القانوني(1)، الحرمان من ممارسة الحقوق الوطنية والمدنية والعائلية(2)، تحديد الإقامة(3)، المنع من الإقامة(4)، المصادرة الجزئية للأموال(5)، المنع المؤقت من ممارسة مهنة أو نشاط(6)، إغلاق المؤسسة(7)، الإقصاء من الصفقات العمومية(8)، الحظر من إصدار الشيكات و/أو إستعمال بطاقات الدفع(9)، تعليق أو سحب رخصة السياقة أو إلغاؤها مع المنع من إستصدار رخصة جديدة(10)، سحب جواز السفر(11)، نشر أو تعليق حكم أو قرار الإدانة(12).</w:t>
      </w:r>
    </w:p>
    <w:p w:rsidR="00AB0F20" w:rsidRPr="00E84924" w:rsidRDefault="00AB0F20" w:rsidP="00AB0F20">
      <w:pPr>
        <w:bidi/>
        <w:spacing w:after="160" w:line="259" w:lineRule="auto"/>
        <w:jc w:val="both"/>
        <w:rPr>
          <w:rFonts w:ascii="Simplified Arabic" w:hAnsi="Simplified Arabic" w:cs="Simplified Arabic"/>
          <w:b/>
          <w:bCs/>
          <w:sz w:val="28"/>
          <w:szCs w:val="28"/>
          <w:u w:val="single"/>
          <w:rtl/>
          <w:lang w:bidi="ar-DZ"/>
        </w:rPr>
      </w:pPr>
      <w:r w:rsidRPr="002A7C3C">
        <w:rPr>
          <w:rFonts w:ascii="Simplified Arabic" w:hAnsi="Simplified Arabic" w:cs="Simplified Arabic" w:hint="cs"/>
          <w:b/>
          <w:bCs/>
          <w:sz w:val="28"/>
          <w:szCs w:val="28"/>
          <w:u w:val="single"/>
          <w:rtl/>
          <w:lang w:bidi="ar-DZ"/>
        </w:rPr>
        <w:t>1-الحجر القانوني</w:t>
      </w:r>
    </w:p>
    <w:p w:rsidR="00AB0F20" w:rsidRDefault="00AB0F20" w:rsidP="00AB0F20">
      <w:pPr>
        <w:bidi/>
        <w:spacing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هي عقوبة تكميلية، نصت عليها المادة 9 في البند رقم 1، وعرفتها المادة 9 مكرر من قانون العقوبات، على أنه في حالة الحكم بعقوبة جنائية تأمر المحكمة وجوبا بالحجر القانوني، وقد نص على الحجر القضائي نص المادة 104 من قانون الأسرة المؤرخ في 09/06/1984 المعدل بموجب الأمر المؤرخ في 27/02/2005</w:t>
      </w:r>
      <w:r>
        <w:rPr>
          <w:rStyle w:val="Appelnotedebasdep"/>
          <w:rFonts w:ascii="Simplified Arabic" w:hAnsi="Simplified Arabic" w:cs="Simplified Arabic"/>
          <w:sz w:val="32"/>
          <w:szCs w:val="32"/>
          <w:rtl/>
          <w:lang w:bidi="ar-DZ"/>
        </w:rPr>
        <w:footnoteReference w:id="234"/>
      </w:r>
      <w:r>
        <w:rPr>
          <w:rFonts w:ascii="Simplified Arabic" w:hAnsi="Simplified Arabic" w:cs="Simplified Arabic" w:hint="cs"/>
          <w:sz w:val="32"/>
          <w:szCs w:val="32"/>
          <w:rtl/>
          <w:lang w:bidi="ar-DZ"/>
        </w:rPr>
        <w:t xml:space="preserve"> يتولى إدارة أموال المحجور عليه إما وليه أو وصيه، إلا إذا لم يكن له ولي أو وصي تعين له المحكمة مقدما لإدارة أمواله.</w:t>
      </w:r>
    </w:p>
    <w:p w:rsidR="00AB0F20" w:rsidRDefault="00AB0F20" w:rsidP="00AB0F20">
      <w:pPr>
        <w:bidi/>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ويستفاد من المادة 9 مكرر أن الحجر القانوني يكون إما إلزاميا في حالة الحكم بعقوبة جنائية أو اختياريا، ضف إلى ذلك أنه لا يكفي أن تكون الجريمة جناية حتى تطبق الحجر القانوني وجوبا، ومن ثم فإذا صدر على متهم متابع بجريمة جناية حكم يقضي عليه بعقوبة جنحية، فإن المحكمة لا تكون ملزمة بالحكم عليه بالحجر القانوني، كما أن المشرع لم يشر إلى الحالات التي يكون فيها الحجر القانوني اختياريا، ومع ذلك فليس ثمة ما يمنع الحكم به في حالة الحكم بعقوبة جنحية ما دامت هذه العقوبة مقررة في المادة 9.</w:t>
      </w:r>
      <w:r>
        <w:rPr>
          <w:rStyle w:val="Appelnotedebasdep"/>
          <w:rFonts w:ascii="Simplified Arabic" w:hAnsi="Simplified Arabic" w:cs="Simplified Arabic"/>
          <w:sz w:val="32"/>
          <w:szCs w:val="32"/>
          <w:rtl/>
          <w:lang w:bidi="ar-DZ"/>
        </w:rPr>
        <w:footnoteReference w:id="235"/>
      </w:r>
    </w:p>
    <w:p w:rsidR="00AB0F20" w:rsidRPr="003704E6" w:rsidRDefault="00AB0F20" w:rsidP="00AB0F20">
      <w:pPr>
        <w:bidi/>
        <w:jc w:val="both"/>
        <w:rPr>
          <w:rFonts w:ascii="Simplified Arabic" w:hAnsi="Simplified Arabic" w:cs="Simplified Arabic"/>
          <w:b/>
          <w:bCs/>
          <w:sz w:val="32"/>
          <w:szCs w:val="32"/>
          <w:u w:val="single"/>
          <w:rtl/>
          <w:lang w:bidi="ar-DZ"/>
        </w:rPr>
      </w:pPr>
      <w:r w:rsidRPr="003704E6">
        <w:rPr>
          <w:rFonts w:ascii="Simplified Arabic" w:hAnsi="Simplified Arabic" w:cs="Simplified Arabic" w:hint="cs"/>
          <w:b/>
          <w:bCs/>
          <w:sz w:val="28"/>
          <w:szCs w:val="28"/>
          <w:u w:val="single"/>
          <w:rtl/>
          <w:lang w:bidi="ar-DZ"/>
        </w:rPr>
        <w:t>2</w:t>
      </w:r>
      <w:r w:rsidRPr="003704E6">
        <w:rPr>
          <w:rFonts w:ascii="Simplified Arabic" w:hAnsi="Simplified Arabic" w:cs="Simplified Arabic" w:hint="cs"/>
          <w:b/>
          <w:bCs/>
          <w:sz w:val="32"/>
          <w:szCs w:val="32"/>
          <w:u w:val="single"/>
          <w:rtl/>
          <w:lang w:bidi="ar-DZ"/>
        </w:rPr>
        <w:t>-</w:t>
      </w:r>
      <w:r w:rsidRPr="003704E6">
        <w:rPr>
          <w:rFonts w:ascii="Simplified Arabic" w:hAnsi="Simplified Arabic" w:cs="Simplified Arabic" w:hint="cs"/>
          <w:b/>
          <w:bCs/>
          <w:sz w:val="28"/>
          <w:szCs w:val="28"/>
          <w:u w:val="single"/>
          <w:rtl/>
          <w:lang w:bidi="ar-DZ"/>
        </w:rPr>
        <w:t>الحرمان من ممارسة الحقوق الوطنية والمدنية والعائلية</w:t>
      </w:r>
      <w:r w:rsidRPr="003704E6">
        <w:rPr>
          <w:rFonts w:ascii="Simplified Arabic" w:hAnsi="Simplified Arabic" w:cs="Simplified Arabic" w:hint="cs"/>
          <w:b/>
          <w:bCs/>
          <w:sz w:val="32"/>
          <w:szCs w:val="32"/>
          <w:u w:val="single"/>
          <w:rtl/>
          <w:lang w:bidi="ar-DZ"/>
        </w:rPr>
        <w:t xml:space="preserve"> </w:t>
      </w:r>
    </w:p>
    <w:p w:rsidR="00AB0F20" w:rsidRDefault="00AB0F20" w:rsidP="00AB0F20">
      <w:pPr>
        <w:bidi/>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نصت عليها المادة 9 في بندها الثاني كعقوبة تكميلية وحددتها المادة 9 مكرر1 من قانون العقوبات، وذكرت نفس المادة الحقوق المحرمة ممارستها.</w:t>
      </w:r>
      <w:r>
        <w:rPr>
          <w:rStyle w:val="Appelnotedebasdep"/>
          <w:rFonts w:ascii="Simplified Arabic" w:hAnsi="Simplified Arabic" w:cs="Simplified Arabic"/>
          <w:sz w:val="32"/>
          <w:szCs w:val="32"/>
          <w:rtl/>
          <w:lang w:bidi="ar-DZ"/>
        </w:rPr>
        <w:footnoteReference w:id="236"/>
      </w:r>
      <w:r>
        <w:rPr>
          <w:rFonts w:ascii="Simplified Arabic" w:hAnsi="Simplified Arabic" w:cs="Simplified Arabic" w:hint="cs"/>
          <w:sz w:val="32"/>
          <w:szCs w:val="32"/>
          <w:rtl/>
          <w:lang w:bidi="ar-DZ"/>
        </w:rPr>
        <w:t xml:space="preserve"> فنصت المادة 9 مكرر1: "وفي حالة الحكم بعقوبة جنائية، يجب على القاضي أن يأمر بالحرمان من حق أو أكثر من الحقوق المنصوص عليها أعلاه لمدة أقصاها عشر (10) سنوات تسري من يوم انقضاء العقوبة الأصلية أو الإفراج عن المحكوم عليه." </w:t>
      </w:r>
    </w:p>
    <w:p w:rsidR="00AB0F20" w:rsidRDefault="00AB0F20" w:rsidP="00AB0F20">
      <w:pPr>
        <w:bidi/>
        <w:spacing w:after="0"/>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وأجازت المادة 14 للجهات القضائية عند قضائها في جنحة وفي الحالات التي يحددها القانون، أن تحظر على المحكوم عليه ممارسة حق أو أكثر من الحقوق الوطنية المشار إليها في المادة 9 مكرر1، وذلك لمدة لا تزيد على 5سنوات.</w:t>
      </w:r>
    </w:p>
    <w:p w:rsidR="00AB0F20" w:rsidRPr="00D77139" w:rsidRDefault="00AB0F20" w:rsidP="00AB0F20">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جرم المشرع في المادة 16 مكرر6 من قانون العقوبات خرق الإلتزامات المفروضة على المحكوم عليه ورصد له عقوبة الحبس من 3 أشهر إلى 3سنوات وغرامة من 25.000 دج إلى 300.000 دج</w:t>
      </w:r>
      <w:r w:rsidRPr="001067D4">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وذلك لضمان تنفيذ عقوبة الحرمان من الحقوق الوطنية والمدنية والعائلية.</w:t>
      </w:r>
    </w:p>
    <w:p w:rsidR="00AB0F20" w:rsidRDefault="00AB0F20" w:rsidP="00AB0F20">
      <w:pPr>
        <w:bidi/>
        <w:jc w:val="both"/>
        <w:rPr>
          <w:rFonts w:ascii="Simplified Arabic" w:hAnsi="Simplified Arabic" w:cs="Simplified Arabic"/>
          <w:b/>
          <w:bCs/>
          <w:sz w:val="32"/>
          <w:szCs w:val="32"/>
          <w:u w:val="single"/>
          <w:rtl/>
          <w:lang w:bidi="ar-DZ"/>
        </w:rPr>
      </w:pPr>
      <w:r w:rsidRPr="003704E6">
        <w:rPr>
          <w:rFonts w:ascii="Simplified Arabic" w:hAnsi="Simplified Arabic" w:cs="Simplified Arabic" w:hint="cs"/>
          <w:b/>
          <w:bCs/>
          <w:sz w:val="28"/>
          <w:szCs w:val="28"/>
          <w:u w:val="single"/>
          <w:rtl/>
          <w:lang w:bidi="ar-DZ"/>
        </w:rPr>
        <w:t xml:space="preserve">3- تحديد الإقامة </w:t>
      </w:r>
    </w:p>
    <w:p w:rsidR="00AB0F20" w:rsidRDefault="00AB0F20" w:rsidP="00AB0F20">
      <w:pPr>
        <w:bidi/>
        <w:ind w:firstLine="566"/>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أشارت إليها المادة 9 في بندها 3، وعرفتها المادة 11 من قانون العقوبات، بأن</w:t>
      </w:r>
    </w:p>
    <w:p w:rsidR="00AB0F20" w:rsidRPr="002D3172" w:rsidRDefault="00AB0F20" w:rsidP="00AB0F20">
      <w:pPr>
        <w:bidi/>
        <w:jc w:val="both"/>
        <w:rPr>
          <w:rStyle w:val="Appelnotedebasdep"/>
          <w:rFonts w:ascii="Simplified Arabic" w:hAnsi="Simplified Arabic" w:cs="Simplified Arabic"/>
          <w:b/>
          <w:bCs/>
          <w:sz w:val="32"/>
          <w:szCs w:val="32"/>
          <w:u w:val="single"/>
          <w:vertAlign w:val="baseline"/>
          <w:rtl/>
          <w:lang w:bidi="ar-DZ"/>
        </w:rPr>
      </w:pPr>
      <w:r>
        <w:rPr>
          <w:rFonts w:ascii="Simplified Arabic" w:hAnsi="Simplified Arabic" w:cs="Simplified Arabic" w:hint="cs"/>
          <w:sz w:val="32"/>
          <w:szCs w:val="32"/>
          <w:rtl/>
          <w:lang w:bidi="ar-DZ"/>
        </w:rPr>
        <w:t xml:space="preserve"> تحديد الإقامة معناه حظر المحكوم عليه من التنقل إلى خارج المنطقة المحددة له، وكذلك يحظر عليه التنقل داخل المنطقة التي له حق الإقامة فيها إلا بإذن من وزارة الداخلية وهذا ما جاء في نص المادة 11/2 من قانون العقوبات.</w:t>
      </w:r>
    </w:p>
    <w:p w:rsidR="00AB0F20" w:rsidRDefault="00AB0F20" w:rsidP="00AB0F20">
      <w:pPr>
        <w:bidi/>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فقانون العقوبات في نص المادة 11 وضع حدا أقصى هو خمس سنوات، دون تحديد حد أدنى لهذه العقوبة، ومعنى ذلك أن هذه المدة تبدأ من يوم واحد كحد أدنى، وتصل إلى خمس سنوات، وحساب المدة يبدأ من يوم انقضاء العقوبة الأصلية التي نفذها المحكوم عليه أو من يوم الإفراج عنه بعفو أو أنه منح الإفراج المشروط أو حكم عليه مع وقف التنفيذ.</w:t>
      </w:r>
      <w:r>
        <w:rPr>
          <w:rStyle w:val="Appelnotedebasdep"/>
          <w:rFonts w:ascii="Simplified Arabic" w:hAnsi="Simplified Arabic" w:cs="Simplified Arabic"/>
          <w:sz w:val="32"/>
          <w:szCs w:val="32"/>
          <w:rtl/>
          <w:lang w:bidi="ar-DZ"/>
        </w:rPr>
        <w:footnoteReference w:id="237"/>
      </w:r>
      <w:r w:rsidRPr="00256FDB">
        <w:rPr>
          <w:rFonts w:ascii="Simplified Arabic" w:hAnsi="Simplified Arabic" w:cs="Simplified Arabic" w:hint="cs"/>
          <w:sz w:val="32"/>
          <w:szCs w:val="32"/>
          <w:rtl/>
          <w:lang w:bidi="ar-DZ"/>
        </w:rPr>
        <w:t xml:space="preserve"> </w:t>
      </w:r>
    </w:p>
    <w:p w:rsidR="00AB0F20" w:rsidRDefault="00AB0F20" w:rsidP="00AB0F20">
      <w:pPr>
        <w:bidi/>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وجاء الأمر رقم 75-80 المؤرخ في 15/12/1975 المتعلق بتنفيذ الأحكام</w:t>
      </w:r>
    </w:p>
    <w:p w:rsidR="00AB0F20" w:rsidRDefault="00AB0F20" w:rsidP="00AB0F20">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القضائية بالمنع من الإقامة أو بتحديد الإقامة لتنظيم كيفية تطبيق الحكم القضائي بتحديد الإقامة،</w:t>
      </w:r>
      <w:r>
        <w:rPr>
          <w:rStyle w:val="Appelnotedebasdep"/>
          <w:rFonts w:ascii="Simplified Arabic" w:hAnsi="Simplified Arabic" w:cs="Simplified Arabic"/>
          <w:sz w:val="32"/>
          <w:szCs w:val="32"/>
          <w:rtl/>
          <w:lang w:bidi="ar-DZ"/>
        </w:rPr>
        <w:footnoteReference w:id="238"/>
      </w:r>
      <w:r>
        <w:rPr>
          <w:rFonts w:ascii="Simplified Arabic" w:hAnsi="Simplified Arabic" w:cs="Simplified Arabic" w:hint="cs"/>
          <w:sz w:val="32"/>
          <w:szCs w:val="32"/>
          <w:rtl/>
          <w:lang w:bidi="ar-DZ"/>
        </w:rPr>
        <w:t xml:space="preserve"> بحيث نصت المادة 12 منه على تبليغ الحكم أو القرار القضائي القاضي بتحديد الإقامة إلى المحكوم عليه بموجب قرار صادر عن وزارة الداخلية، كما أفادت المادة 13 من نفس الأمر على أنه من الجائز أن يتضمن هذا القرار فرض تدابير رقابة على المحكوم عليه بهذه.</w:t>
      </w:r>
      <w:r>
        <w:rPr>
          <w:rStyle w:val="Appelnotedebasdep"/>
          <w:rFonts w:ascii="Simplified Arabic" w:hAnsi="Simplified Arabic" w:cs="Simplified Arabic"/>
          <w:sz w:val="32"/>
          <w:szCs w:val="32"/>
          <w:rtl/>
          <w:lang w:bidi="ar-DZ"/>
        </w:rPr>
        <w:footnoteReference w:id="239"/>
      </w:r>
    </w:p>
    <w:p w:rsidR="00AB0F20" w:rsidRDefault="00AB0F20" w:rsidP="00AB0F20">
      <w:pPr>
        <w:bidi/>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فتحديد الإقامة هو ضرب من ضروب الإقامة الجبرية يخضع خلالها الشخص المسلطة عليه العقوبة إلى مراقبة لصيقة، الغاية منها ملاحظة المحكوم عليه وتتبع حركاته بالنظر لخطورته الإجرامية من جهة، وحرصا على تجنيبه مخاطر الانزلاق في العود ثانيا، والتثبت من مدى إصلاحه وتهييئه للاندماج من جديد في المجتمع من جهة ثالثة.</w:t>
      </w:r>
      <w:r>
        <w:rPr>
          <w:rStyle w:val="Appelnotedebasdep"/>
          <w:rFonts w:ascii="Simplified Arabic" w:hAnsi="Simplified Arabic" w:cs="Simplified Arabic"/>
          <w:sz w:val="32"/>
          <w:szCs w:val="32"/>
          <w:rtl/>
          <w:lang w:bidi="ar-DZ"/>
        </w:rPr>
        <w:footnoteReference w:id="240"/>
      </w:r>
    </w:p>
    <w:p w:rsidR="00AB0F20" w:rsidRDefault="00AB0F20" w:rsidP="00AB0F20">
      <w:pPr>
        <w:bidi/>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ويعاقب على مخالفة تدابير تحديد الإقامة التي يقوم بها المحكوم عليه التي تكون واجب عليه احترامها كأن يغادر المنطقة المحددة له بدون إذن من وزارة الداخلية، ففي مثل هذه الحالة يعاقب بعقوبة منصوص عليها في المادة 11/3 بالحبس من 3 أشهر إلى 3 سنوات وغرامة من 25.000 دج إلى 300.000 دج.</w:t>
      </w:r>
    </w:p>
    <w:p w:rsidR="00AB0F20" w:rsidRDefault="00AB0F20" w:rsidP="00AB0F20">
      <w:pPr>
        <w:tabs>
          <w:tab w:val="left" w:pos="2497"/>
        </w:tabs>
        <w:bidi/>
        <w:jc w:val="both"/>
        <w:rPr>
          <w:rFonts w:ascii="Simplified Arabic" w:hAnsi="Simplified Arabic" w:cs="Simplified Arabic"/>
          <w:b/>
          <w:bCs/>
          <w:sz w:val="32"/>
          <w:szCs w:val="32"/>
          <w:u w:val="single"/>
          <w:rtl/>
          <w:lang w:bidi="ar-DZ"/>
        </w:rPr>
      </w:pPr>
      <w:r w:rsidRPr="00CF4B3C">
        <w:rPr>
          <w:rFonts w:ascii="Simplified Arabic" w:hAnsi="Simplified Arabic" w:cs="Simplified Arabic" w:hint="cs"/>
          <w:b/>
          <w:bCs/>
          <w:sz w:val="28"/>
          <w:szCs w:val="28"/>
          <w:u w:val="single"/>
          <w:rtl/>
          <w:lang w:bidi="ar-DZ"/>
        </w:rPr>
        <w:t>4-المنع من الإقامة</w:t>
      </w:r>
      <w:r w:rsidRPr="00CF4B3C">
        <w:rPr>
          <w:rFonts w:ascii="Simplified Arabic" w:hAnsi="Simplified Arabic" w:cs="Simplified Arabic"/>
          <w:b/>
          <w:bCs/>
          <w:sz w:val="32"/>
          <w:szCs w:val="32"/>
          <w:u w:val="single"/>
          <w:lang w:bidi="ar-DZ"/>
        </w:rPr>
        <w:t xml:space="preserve"> </w:t>
      </w:r>
    </w:p>
    <w:p w:rsidR="00AB0F20" w:rsidRDefault="00AB0F20" w:rsidP="00AB0F20">
      <w:pPr>
        <w:tabs>
          <w:tab w:val="left" w:pos="2497"/>
        </w:tabs>
        <w:bidi/>
        <w:ind w:firstLine="566"/>
        <w:jc w:val="both"/>
        <w:rPr>
          <w:rFonts w:ascii="Simplified Arabic" w:hAnsi="Simplified Arabic" w:cs="Simplified Arabic"/>
          <w:b/>
          <w:bCs/>
          <w:sz w:val="32"/>
          <w:szCs w:val="32"/>
          <w:u w:val="single"/>
          <w:rtl/>
          <w:lang w:bidi="ar-DZ"/>
        </w:rPr>
      </w:pPr>
      <w:r>
        <w:rPr>
          <w:rFonts w:ascii="Simplified Arabic" w:hAnsi="Simplified Arabic" w:cs="Simplified Arabic" w:hint="cs"/>
          <w:sz w:val="32"/>
          <w:szCs w:val="32"/>
          <w:rtl/>
          <w:lang w:bidi="ar-DZ"/>
        </w:rPr>
        <w:t>نصت عليها المادة 09 في البند رقم 4، وعرفتها المادة 12 من قانون العقوبات، وعي عكس تحديد الإقامة، وتعني حظر تواجد المحكوم عليه من أجل جناية أو جنحة في أماكن معينة، وتكون المدة القصوى لهذا الحظر 5 سنوات في الجنح و10 سنوات في الجنايات، إلا أنه إذا تم حبس المحكوم عليه بالمنع من الإقامة من التراب الوطني لسبب ما، فإن هذا الحبس يوقف تنفيذ عقوبة المنع من الإقامة على أن يستأنف تنفيذها من يوم انقضاء عقوبة الحبس أو الإفراج عن المحكوم عليه.</w:t>
      </w:r>
      <w:r>
        <w:rPr>
          <w:rStyle w:val="Appelnotedebasdep"/>
          <w:rFonts w:ascii="Simplified Arabic" w:hAnsi="Simplified Arabic" w:cs="Simplified Arabic"/>
          <w:sz w:val="32"/>
          <w:szCs w:val="32"/>
          <w:rtl/>
          <w:lang w:bidi="ar-DZ"/>
        </w:rPr>
        <w:footnoteReference w:id="241"/>
      </w:r>
    </w:p>
    <w:p w:rsidR="00AB0F20" w:rsidRPr="00E84924" w:rsidRDefault="00AB0F20" w:rsidP="00AB0F20">
      <w:pPr>
        <w:tabs>
          <w:tab w:val="left" w:pos="2497"/>
        </w:tabs>
        <w:bidi/>
        <w:ind w:firstLine="566"/>
        <w:jc w:val="both"/>
        <w:rPr>
          <w:rFonts w:ascii="Simplified Arabic" w:hAnsi="Simplified Arabic" w:cs="Simplified Arabic"/>
          <w:b/>
          <w:bCs/>
          <w:sz w:val="32"/>
          <w:szCs w:val="32"/>
          <w:u w:val="single"/>
          <w:rtl/>
          <w:lang w:bidi="ar-DZ"/>
        </w:rPr>
      </w:pPr>
      <w:r>
        <w:rPr>
          <w:rFonts w:ascii="Simplified Arabic" w:hAnsi="Simplified Arabic" w:cs="Simplified Arabic" w:hint="cs"/>
          <w:sz w:val="32"/>
          <w:szCs w:val="32"/>
          <w:rtl/>
          <w:lang w:bidi="ar-DZ"/>
        </w:rPr>
        <w:t xml:space="preserve">وفيما يتعلق بتطبيق هذه العقوبة ميزت المادة 12 في فقرتها الثانية والثالثة بين حالتين، </w:t>
      </w:r>
      <w:r w:rsidRPr="005B640B">
        <w:rPr>
          <w:rFonts w:ascii="Simplified Arabic" w:hAnsi="Simplified Arabic" w:cs="Simplified Arabic" w:hint="cs"/>
          <w:sz w:val="32"/>
          <w:szCs w:val="32"/>
          <w:rtl/>
          <w:lang w:bidi="ar-DZ"/>
        </w:rPr>
        <w:t>الحالة الأولى</w:t>
      </w:r>
      <w:r>
        <w:rPr>
          <w:rFonts w:ascii="Simplified Arabic" w:hAnsi="Simplified Arabic" w:cs="Simplified Arabic" w:hint="cs"/>
          <w:sz w:val="32"/>
          <w:szCs w:val="32"/>
          <w:rtl/>
          <w:lang w:bidi="ar-DZ"/>
        </w:rPr>
        <w:t xml:space="preserve"> إذا كان المنع من الإقامة مقترنا بعقوبة سالبة للحرية، </w:t>
      </w:r>
      <w:r w:rsidRPr="005B640B">
        <w:rPr>
          <w:rFonts w:ascii="Simplified Arabic" w:hAnsi="Simplified Arabic" w:cs="Simplified Arabic" w:hint="cs"/>
          <w:sz w:val="32"/>
          <w:szCs w:val="32"/>
          <w:rtl/>
          <w:lang w:bidi="ar-DZ"/>
        </w:rPr>
        <w:t xml:space="preserve">والحالة </w:t>
      </w:r>
      <w:r>
        <w:rPr>
          <w:rFonts w:ascii="Simplified Arabic" w:hAnsi="Simplified Arabic" w:cs="Simplified Arabic" w:hint="cs"/>
          <w:sz w:val="32"/>
          <w:szCs w:val="32"/>
          <w:rtl/>
          <w:lang w:bidi="ar-DZ"/>
        </w:rPr>
        <w:t>الثانية إذا تم حبس الشخص خلال منعه من الإقامة وإضافة على هاتين الحالتين ، ثمة حالة أخرى لم يشر إليها المشرع وهي عندما يكون المحكوم عليه في الإفراج ويصدر عليه حكم يقضي بعقوبة موقوفة التنفيذ أو بغرامة مع المنع من الإقامة، يطبق المنع من الإقامة، وفي هذه الحالة من اليوم الذي يصبح فيه الحكم نهائيا، أي من اليوم الموالي الإنتهاء مهلة الطعن فيه.</w:t>
      </w:r>
      <w:r>
        <w:rPr>
          <w:rStyle w:val="Appelnotedebasdep"/>
          <w:rFonts w:ascii="Simplified Arabic" w:hAnsi="Simplified Arabic" w:cs="Simplified Arabic"/>
          <w:sz w:val="32"/>
          <w:szCs w:val="32"/>
          <w:rtl/>
          <w:lang w:bidi="ar-DZ"/>
        </w:rPr>
        <w:footnoteReference w:id="242"/>
      </w:r>
      <w:r>
        <w:rPr>
          <w:rFonts w:ascii="Simplified Arabic" w:hAnsi="Simplified Arabic" w:cs="Simplified Arabic" w:hint="cs"/>
          <w:sz w:val="32"/>
          <w:szCs w:val="32"/>
          <w:rtl/>
          <w:lang w:bidi="ar-DZ"/>
        </w:rPr>
        <w:t xml:space="preserve"> </w:t>
      </w:r>
      <w:r w:rsidRPr="00724BCD">
        <w:rPr>
          <w:rFonts w:ascii="Simplified Arabic" w:hAnsi="Simplified Arabic" w:cs="Simplified Arabic" w:hint="cs"/>
          <w:sz w:val="32"/>
          <w:szCs w:val="32"/>
          <w:rtl/>
          <w:lang w:bidi="ar-DZ"/>
        </w:rPr>
        <w:t>وإذا تعلق الأمر بالمنع من الإقامة بمحكوم أجنبي بسبب جناية أو جنحة، فإن المنع يكون على المستوى الوطني ولمدة عشر سنوات كحد</w:t>
      </w:r>
      <w:r>
        <w:rPr>
          <w:rFonts w:ascii="Simplified Arabic" w:hAnsi="Simplified Arabic" w:cs="Simplified Arabic" w:hint="cs"/>
          <w:sz w:val="32"/>
          <w:szCs w:val="32"/>
          <w:rtl/>
          <w:lang w:bidi="ar-DZ"/>
        </w:rPr>
        <w:t xml:space="preserve"> أقصى أو المنع بصفة بصفة نهائية</w:t>
      </w:r>
      <w:r w:rsidRPr="00724BCD">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243"/>
      </w:r>
    </w:p>
    <w:p w:rsidR="00AB0F20" w:rsidRPr="00CF4B3C" w:rsidRDefault="00AB0F20" w:rsidP="00AB0F20">
      <w:pPr>
        <w:bidi/>
        <w:spacing w:after="160" w:line="259" w:lineRule="auto"/>
        <w:jc w:val="both"/>
        <w:rPr>
          <w:rFonts w:ascii="Simplified Arabic" w:hAnsi="Simplified Arabic" w:cs="Simplified Arabic"/>
          <w:b/>
          <w:bCs/>
          <w:sz w:val="28"/>
          <w:szCs w:val="28"/>
          <w:u w:val="single"/>
          <w:rtl/>
          <w:lang w:bidi="ar-DZ"/>
        </w:rPr>
      </w:pPr>
      <w:r w:rsidRPr="00CF4B3C">
        <w:rPr>
          <w:rFonts w:ascii="Simplified Arabic" w:hAnsi="Simplified Arabic" w:cs="Simplified Arabic" w:hint="cs"/>
          <w:b/>
          <w:bCs/>
          <w:sz w:val="28"/>
          <w:szCs w:val="28"/>
          <w:u w:val="single"/>
          <w:rtl/>
          <w:lang w:bidi="ar-DZ"/>
        </w:rPr>
        <w:t>5-المصادرة الجزئية للأموال</w:t>
      </w:r>
    </w:p>
    <w:p w:rsidR="00AB0F20" w:rsidRDefault="00AB0F20" w:rsidP="00AB0F20">
      <w:pPr>
        <w:bidi/>
        <w:spacing w:after="160" w:line="259" w:lineRule="auto"/>
        <w:ind w:firstLine="566"/>
        <w:jc w:val="both"/>
        <w:rPr>
          <w:rFonts w:ascii="Simplified Arabic" w:hAnsi="Simplified Arabic" w:cs="Simplified Arabic"/>
          <w:sz w:val="32"/>
          <w:szCs w:val="32"/>
          <w:rtl/>
        </w:rPr>
      </w:pPr>
      <w:r>
        <w:rPr>
          <w:rFonts w:ascii="Simplified Arabic" w:hAnsi="Simplified Arabic" w:cs="Simplified Arabic" w:hint="cs"/>
          <w:sz w:val="32"/>
          <w:szCs w:val="32"/>
          <w:rtl/>
          <w:lang w:bidi="ar-DZ"/>
        </w:rPr>
        <w:t>تعرف المصادرة بصفة عامة، بأنها جزاء مالي مضمونه الإستيلاء لحساب الدولة أو غيرها على مال أو شيء له علاقة بجريمة وقعت أو يخشى وقوعها، جبرا عن صاحبه وبلا مقابل.</w:t>
      </w:r>
      <w:r>
        <w:rPr>
          <w:rStyle w:val="Appelnotedebasdep"/>
          <w:rFonts w:ascii="Simplified Arabic" w:hAnsi="Simplified Arabic" w:cs="Simplified Arabic"/>
          <w:sz w:val="32"/>
          <w:szCs w:val="32"/>
          <w:rtl/>
          <w:lang w:bidi="ar-DZ"/>
        </w:rPr>
        <w:footnoteReference w:id="244"/>
      </w:r>
      <w:r>
        <w:rPr>
          <w:rFonts w:ascii="Simplified Arabic" w:hAnsi="Simplified Arabic" w:cs="Simplified Arabic" w:hint="cs"/>
          <w:sz w:val="32"/>
          <w:szCs w:val="32"/>
          <w:rtl/>
          <w:lang w:bidi="ar-DZ"/>
        </w:rPr>
        <w:t xml:space="preserve"> كما </w:t>
      </w:r>
      <w:r>
        <w:rPr>
          <w:rFonts w:ascii="Simplified Arabic" w:hAnsi="Simplified Arabic" w:cs="Simplified Arabic" w:hint="cs"/>
          <w:sz w:val="32"/>
          <w:szCs w:val="32"/>
          <w:rtl/>
        </w:rPr>
        <w:t>تعرف أيضا بأنها نقل ملكية مال أو أكثر يمتلكه المحكوم عليه إلى الدولة.</w:t>
      </w:r>
      <w:r>
        <w:rPr>
          <w:rStyle w:val="Appelnotedebasdep"/>
          <w:rFonts w:ascii="Simplified Arabic" w:hAnsi="Simplified Arabic" w:cs="Simplified Arabic"/>
          <w:sz w:val="32"/>
          <w:szCs w:val="32"/>
          <w:rtl/>
        </w:rPr>
        <w:footnoteReference w:id="245"/>
      </w:r>
      <w:r>
        <w:rPr>
          <w:rFonts w:ascii="Simplified Arabic" w:hAnsi="Simplified Arabic" w:cs="Simplified Arabic" w:hint="cs"/>
          <w:sz w:val="32"/>
          <w:szCs w:val="32"/>
          <w:rtl/>
        </w:rPr>
        <w:t xml:space="preserve"> </w:t>
      </w:r>
    </w:p>
    <w:p w:rsidR="00AB0F20" w:rsidRDefault="00AB0F20" w:rsidP="00AB0F20">
      <w:pPr>
        <w:bidi/>
        <w:spacing w:after="160" w:line="259" w:lineRule="auto"/>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وعرفها الفقه بأنها إضافة مال الجاني إلى ملك الدولة قهرا عنه وبدون مقابل.</w:t>
      </w:r>
      <w:r>
        <w:rPr>
          <w:rStyle w:val="Appelnotedebasdep"/>
          <w:rFonts w:ascii="Simplified Arabic" w:hAnsi="Simplified Arabic" w:cs="Simplified Arabic"/>
          <w:sz w:val="32"/>
          <w:szCs w:val="32"/>
          <w:rtl/>
        </w:rPr>
        <w:footnoteReference w:id="246"/>
      </w:r>
      <w:r>
        <w:rPr>
          <w:rFonts w:ascii="Simplified Arabic" w:hAnsi="Simplified Arabic" w:cs="Simplified Arabic" w:hint="cs"/>
          <w:sz w:val="32"/>
          <w:szCs w:val="32"/>
          <w:rtl/>
        </w:rPr>
        <w:t xml:space="preserve"> </w:t>
      </w:r>
      <w:r>
        <w:rPr>
          <w:rFonts w:ascii="Simplified Arabic" w:hAnsi="Simplified Arabic" w:cs="Simplified Arabic" w:hint="cs"/>
          <w:sz w:val="32"/>
          <w:szCs w:val="32"/>
          <w:rtl/>
          <w:lang w:bidi="ar-DZ"/>
        </w:rPr>
        <w:t>كما نصت المادة التاسعة(9) في بندها الخامس على عقوبة المصادرة الجزئية للأموال وعرفتها المادة 15 ما يلي: "المصادرة هي الأيلولة النهائية إلى الدولة لمال أو مجموعة أموال معينة أو ما يعادل قيمتها عند الإقتضاء"، إذ لا يجوز للقاضي في حالة الحكم في جناية أن يقضي بمصادرة الأشياء التي استعملت أو كانت ستستعمل في تنفيذ الجريمة أو تلك التي تحصلت منها وكذلك الهبات أو المنافع الأخرى التي استعملت لمكافأة مرتكب الجريمة، ولا يجوز الحكم بذلك في جنحة أو مخالفة إلا إذا نص القانون صراحة على ذلك.</w:t>
      </w:r>
    </w:p>
    <w:p w:rsidR="00AB0F20" w:rsidRDefault="00AB0F20" w:rsidP="00AB0F20">
      <w:pPr>
        <w:bidi/>
        <w:spacing w:after="120"/>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 استثنت المادة 15 من قانون العقوبات الأموال التي لا يجوز مصادرتها مما يعني جواز مصادرة غيرها. كما يقتضي فرض عقوبة المصادرة الإحتفاظ بحقوق الغير ذي النية الحسنة والغير هو الشخص الأجنبي على الجريمة، الذي لم يسهم فيها بأية صورة من الصور، فلا يجوز مصادرة مال هذا الأخير إذا كان حسن النية سواء أكان حقه ملكية، أو كان من الحقوق العينية كحق الإنتفاع أو الرهن.</w:t>
      </w:r>
      <w:r>
        <w:rPr>
          <w:rStyle w:val="Appelnotedebasdep"/>
          <w:rFonts w:ascii="Simplified Arabic" w:hAnsi="Simplified Arabic" w:cs="Simplified Arabic"/>
          <w:sz w:val="32"/>
          <w:szCs w:val="32"/>
          <w:rtl/>
          <w:lang w:bidi="ar-DZ"/>
        </w:rPr>
        <w:footnoteReference w:id="247"/>
      </w:r>
    </w:p>
    <w:p w:rsidR="00AB0F20" w:rsidRPr="00CF4B3C" w:rsidRDefault="00AB0F20" w:rsidP="00AB0F20">
      <w:pPr>
        <w:bidi/>
        <w:spacing w:after="120"/>
        <w:jc w:val="both"/>
        <w:rPr>
          <w:rFonts w:ascii="Simplified Arabic" w:hAnsi="Simplified Arabic" w:cs="Simplified Arabic"/>
          <w:b/>
          <w:bCs/>
          <w:sz w:val="32"/>
          <w:szCs w:val="32"/>
          <w:u w:val="single"/>
          <w:rtl/>
          <w:lang w:bidi="ar-DZ"/>
        </w:rPr>
      </w:pPr>
      <w:r w:rsidRPr="00CF4B3C">
        <w:rPr>
          <w:rFonts w:ascii="Simplified Arabic" w:hAnsi="Simplified Arabic" w:cs="Simplified Arabic" w:hint="cs"/>
          <w:b/>
          <w:bCs/>
          <w:sz w:val="28"/>
          <w:szCs w:val="28"/>
          <w:u w:val="single"/>
          <w:rtl/>
          <w:lang w:bidi="ar-DZ"/>
        </w:rPr>
        <w:t>6-المنع المؤقت من ممارسة مهنة أو نشاط</w:t>
      </w:r>
    </w:p>
    <w:p w:rsidR="00AB0F20" w:rsidRDefault="00AB0F20" w:rsidP="00AB0F20">
      <w:pPr>
        <w:bidi/>
        <w:spacing w:after="120"/>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نصت عليها المادة 9 في بندها رقم 6 وحددت المادة 16 مكرر نطاقها فأجازت الحكم على الشخص المدان لإرتكابه جناية أو جنحة، إذا ثبت للمحكمة أن الجريمة المرتكبة لها صلة مباشرة بتلك المهنة أو النشاط، هنا يجوز للجهة القضائية القضاء بالمنع من ممارسة مثل ذلك النشاط أو المهنة، متى كان في ممارستها خطر.</w:t>
      </w:r>
      <w:r>
        <w:rPr>
          <w:rStyle w:val="Appelnotedebasdep"/>
          <w:rFonts w:ascii="Simplified Arabic" w:hAnsi="Simplified Arabic" w:cs="Simplified Arabic"/>
          <w:sz w:val="32"/>
          <w:szCs w:val="32"/>
          <w:rtl/>
          <w:lang w:bidi="ar-DZ"/>
        </w:rPr>
        <w:footnoteReference w:id="248"/>
      </w:r>
    </w:p>
    <w:p w:rsidR="00AB0F20" w:rsidRDefault="00AB0F20" w:rsidP="00AB0F20">
      <w:pPr>
        <w:bidi/>
        <w:spacing w:after="120"/>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وبخصوص بدء سريان المنع، لم يحدد المشرع ذلك واكتفى بالنص على جواز الأمر بالنفاذ المعجل بالنسبة لهذا الإجراء من اليوم الذي تصبح فيه العقوبة نهائية، وقد يكون المنع من ممارسة مهنة أو نشاط كعقوبة إلزامية أو إختيارية، وفي هذا الصدد، كما حددت المادة 16 مكرر في فقرتها الثانية مدة المنع بعشر (10) سنوات على الأكثر في حالة الإدانة من أجل جناية وبخمس (5) سنوات في حالة الإدانة من أجل جنحة.</w:t>
      </w:r>
      <w:r w:rsidRPr="00932D61">
        <w:rPr>
          <w:rStyle w:val="Appelnotedebasdep"/>
          <w:rFonts w:ascii="Simplified Arabic" w:hAnsi="Simplified Arabic" w:cs="Simplified Arabic"/>
          <w:sz w:val="32"/>
          <w:szCs w:val="32"/>
          <w:rtl/>
          <w:lang w:bidi="ar-DZ"/>
        </w:rPr>
        <w:t xml:space="preserve"> </w:t>
      </w:r>
      <w:r>
        <w:rPr>
          <w:rStyle w:val="Appelnotedebasdep"/>
          <w:rFonts w:ascii="Simplified Arabic" w:hAnsi="Simplified Arabic" w:cs="Simplified Arabic"/>
          <w:sz w:val="32"/>
          <w:szCs w:val="32"/>
          <w:rtl/>
          <w:lang w:bidi="ar-DZ"/>
        </w:rPr>
        <w:footnoteReference w:id="249"/>
      </w:r>
    </w:p>
    <w:p w:rsidR="00AB0F20" w:rsidRDefault="00AB0F20" w:rsidP="00AB0F20">
      <w:pPr>
        <w:bidi/>
        <w:spacing w:after="120"/>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وحتى يكون تنفيذ العقوبة ناجعا في صورة المنع من ممارسة مهنة أو نشاط، جرم المشرع في المادة 16 مكرر 6، خرق الإلتزامات المفروضة على المحكوم عليه ورصد له عقوبة الحبس من 6 أشهر إلى سنتين وغرامة من 50.000 دج إلى 200.000 دج.</w:t>
      </w:r>
    </w:p>
    <w:p w:rsidR="00AB0F20" w:rsidRPr="00CF4B3C" w:rsidRDefault="00AB0F20" w:rsidP="00AB0F20">
      <w:pPr>
        <w:bidi/>
        <w:spacing w:after="120"/>
        <w:jc w:val="both"/>
        <w:rPr>
          <w:rFonts w:ascii="Simplified Arabic" w:hAnsi="Simplified Arabic" w:cs="Simplified Arabic"/>
          <w:b/>
          <w:bCs/>
          <w:sz w:val="28"/>
          <w:szCs w:val="28"/>
          <w:u w:val="single"/>
          <w:rtl/>
          <w:lang w:bidi="ar-DZ"/>
        </w:rPr>
      </w:pPr>
      <w:r w:rsidRPr="00CF4B3C">
        <w:rPr>
          <w:rFonts w:ascii="Simplified Arabic" w:hAnsi="Simplified Arabic" w:cs="Simplified Arabic" w:hint="cs"/>
          <w:b/>
          <w:bCs/>
          <w:sz w:val="28"/>
          <w:szCs w:val="28"/>
          <w:u w:val="single"/>
          <w:rtl/>
          <w:lang w:bidi="ar-DZ"/>
        </w:rPr>
        <w:t>7-إغلاق المؤسسة</w:t>
      </w:r>
    </w:p>
    <w:p w:rsidR="00AB0F20" w:rsidRDefault="00AB0F20" w:rsidP="00AB0F20">
      <w:pPr>
        <w:bidi/>
        <w:spacing w:after="120"/>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نصت المادة 9 في بندها رقم 7 على إغلاق المؤسسة ضمن العقوبات التكميلية،</w:t>
      </w:r>
    </w:p>
    <w:p w:rsidR="00AB0F20" w:rsidRDefault="00AB0F20" w:rsidP="00AB0F20">
      <w:pPr>
        <w:bidi/>
        <w:spacing w:after="12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ويترتب على عقوبة غلق المؤسسة منع المحكوم عليه من أن يمارس فيها النشاط </w:t>
      </w:r>
    </w:p>
    <w:p w:rsidR="00AB0F20" w:rsidRDefault="00AB0F20" w:rsidP="00AB0F20">
      <w:pPr>
        <w:bidi/>
        <w:spacing w:after="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الذي ارتكبت الجريمة بمناسبته تعتبر هذه العقوبة اختيارية أصلا.</w:t>
      </w:r>
      <w:r>
        <w:rPr>
          <w:rStyle w:val="Appelnotedebasdep"/>
          <w:rFonts w:ascii="Simplified Arabic" w:hAnsi="Simplified Arabic" w:cs="Simplified Arabic"/>
          <w:sz w:val="32"/>
          <w:szCs w:val="32"/>
          <w:rtl/>
          <w:lang w:bidi="ar-DZ"/>
        </w:rPr>
        <w:footnoteReference w:id="250"/>
      </w:r>
    </w:p>
    <w:p w:rsidR="00AB0F20" w:rsidRPr="002D3172" w:rsidRDefault="00AB0F20" w:rsidP="00AB0F20">
      <w:pPr>
        <w:bidi/>
        <w:spacing w:after="120"/>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يستخلص من نص المادة 16 مكرر1 أن لجهات الحكم الأمر بإغلاق المؤسسة في حالة الإدانة من أجل جناية أو جنحة، ويحكم بهذه العقوبة إما بصفة نهائية أو بمدة لا تزيد عن عشر (10) سنوات في حالة الإدانة لإرتكاب جناية، وخمس (5) سنوات في حالة الإدانة لإرتكاب جنحة،</w:t>
      </w:r>
      <w:r>
        <w:rPr>
          <w:rStyle w:val="Appelnotedebasdep"/>
          <w:rFonts w:ascii="Simplified Arabic" w:hAnsi="Simplified Arabic" w:cs="Simplified Arabic"/>
          <w:sz w:val="32"/>
          <w:szCs w:val="32"/>
          <w:rtl/>
          <w:lang w:bidi="ar-DZ"/>
        </w:rPr>
        <w:footnoteReference w:id="251"/>
      </w:r>
      <w:r>
        <w:rPr>
          <w:rFonts w:ascii="Simplified Arabic" w:hAnsi="Simplified Arabic" w:cs="Simplified Arabic" w:hint="cs"/>
          <w:sz w:val="32"/>
          <w:szCs w:val="32"/>
          <w:rtl/>
          <w:lang w:bidi="ar-DZ"/>
        </w:rPr>
        <w:t xml:space="preserve"> وبالنسبة لبدء سريان الغلق، إلتزم المشرع الصمت واكتفى بالنص على جواز الأمر بالنفاذ المعجل لهذا الإجراء.</w:t>
      </w:r>
      <w:r>
        <w:rPr>
          <w:rStyle w:val="Appelnotedebasdep"/>
          <w:rFonts w:ascii="Simplified Arabic" w:hAnsi="Simplified Arabic" w:cs="Simplified Arabic"/>
          <w:sz w:val="32"/>
          <w:szCs w:val="32"/>
          <w:rtl/>
          <w:lang w:bidi="ar-DZ"/>
        </w:rPr>
        <w:footnoteReference w:id="252"/>
      </w:r>
      <w:r>
        <w:rPr>
          <w:rFonts w:ascii="Simplified Arabic" w:hAnsi="Simplified Arabic" w:cs="Simplified Arabic" w:hint="cs"/>
          <w:sz w:val="32"/>
          <w:szCs w:val="32"/>
          <w:rtl/>
          <w:lang w:bidi="ar-DZ"/>
        </w:rPr>
        <w:t xml:space="preserve"> وتخضع مدة الغلق لما هو مقرر في المادة 16 مكرر1 من قانون العقوبات.</w:t>
      </w:r>
    </w:p>
    <w:p w:rsidR="00AB0F20" w:rsidRPr="00E84924" w:rsidRDefault="00AB0F20" w:rsidP="00AB0F20">
      <w:pPr>
        <w:shd w:val="clear" w:color="auto" w:fill="FFFFFF" w:themeFill="background1"/>
        <w:bidi/>
        <w:spacing w:after="120"/>
        <w:jc w:val="both"/>
        <w:rPr>
          <w:rFonts w:ascii="Simplified Arabic" w:hAnsi="Simplified Arabic" w:cs="Simplified Arabic"/>
          <w:b/>
          <w:bCs/>
          <w:sz w:val="24"/>
          <w:szCs w:val="24"/>
          <w:u w:val="single"/>
          <w:rtl/>
          <w:lang w:bidi="ar-DZ"/>
        </w:rPr>
      </w:pPr>
      <w:r w:rsidRPr="00CF4B3C">
        <w:rPr>
          <w:rFonts w:ascii="Simplified Arabic" w:hAnsi="Simplified Arabic" w:cs="Simplified Arabic" w:hint="cs"/>
          <w:b/>
          <w:bCs/>
          <w:sz w:val="24"/>
          <w:szCs w:val="24"/>
          <w:u w:val="single"/>
          <w:rtl/>
          <w:lang w:bidi="ar-DZ"/>
        </w:rPr>
        <w:t>8</w:t>
      </w:r>
      <w:r w:rsidRPr="00CF4B3C">
        <w:rPr>
          <w:rFonts w:ascii="Simplified Arabic" w:hAnsi="Simplified Arabic" w:cs="Simplified Arabic" w:hint="cs"/>
          <w:b/>
          <w:bCs/>
          <w:sz w:val="28"/>
          <w:szCs w:val="28"/>
          <w:u w:val="single"/>
          <w:rtl/>
          <w:lang w:bidi="ar-DZ"/>
        </w:rPr>
        <w:t>-الإقصاء من الصفقات العمومية</w:t>
      </w:r>
    </w:p>
    <w:p w:rsidR="00AB0F20" w:rsidRDefault="00AB0F20" w:rsidP="00AB0F20">
      <w:pPr>
        <w:bidi/>
        <w:spacing w:after="120"/>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نصت على هذه العقوبة المادة 16 مكرر2، أن لجهات الحكم إقصاء المحكوم عليه من الصفقات العمومية في حالة الإدانة من أجل جناية أو جنحة، يترتب على هذه العقوبة منع المحكوم عليه من المشاركة في الصفقات العمومية بصفة مباشرة أو غير مباشرة، وقد يكون الإقصاء نهائيا أو لمدة عشر (10) سنوات في حالة الإدانة بجناية، ولمدة عشر (10) سنوات في حالة الإدانة بجنحة، وحتى يبدأ سريان هذه العقوبة إلتزم المشرع الصمت مكتفيا بالنص على جواز الأمر بالنفاذ المعجل لهذا الإجراء، ذلك وفق ما تقتضيه أصول تطبيق العقوبات، فهي تبدأ من اليوم الذي تصبح فيه العقوبة نهائية.</w:t>
      </w:r>
      <w:r>
        <w:rPr>
          <w:rStyle w:val="Appelnotedebasdep"/>
          <w:rFonts w:ascii="Simplified Arabic" w:hAnsi="Simplified Arabic" w:cs="Simplified Arabic"/>
          <w:sz w:val="32"/>
          <w:szCs w:val="32"/>
          <w:rtl/>
          <w:lang w:bidi="ar-DZ"/>
        </w:rPr>
        <w:footnoteReference w:id="253"/>
      </w:r>
    </w:p>
    <w:p w:rsidR="00AB0F20" w:rsidRDefault="00AB0F20" w:rsidP="00AB0F20">
      <w:pPr>
        <w:bidi/>
        <w:spacing w:after="120"/>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تطبق العقوبات المقررة في المادة 16 مكرر 6 على كل محكوم عليه خرق الإلتزامات المفروضة عليه بموجب نص المادة 16 مكرر 2، وهي العقوبات المتمثلة في الحبس من 6 أشهر إلى سنتين (2) وغرامة من 50.000 دج إلى 200.000 دج.</w:t>
      </w:r>
    </w:p>
    <w:p w:rsidR="00AB0F20" w:rsidRPr="00481F82" w:rsidRDefault="00AB0F20" w:rsidP="00AB0F20">
      <w:pPr>
        <w:bidi/>
        <w:spacing w:after="120"/>
        <w:jc w:val="both"/>
        <w:rPr>
          <w:rFonts w:ascii="Simplified Arabic" w:hAnsi="Simplified Arabic" w:cs="Simplified Arabic"/>
          <w:b/>
          <w:bCs/>
          <w:sz w:val="32"/>
          <w:szCs w:val="32"/>
          <w:u w:val="single"/>
          <w:rtl/>
          <w:lang w:bidi="ar-DZ"/>
        </w:rPr>
      </w:pPr>
      <w:r w:rsidRPr="00481F82">
        <w:rPr>
          <w:rFonts w:ascii="Simplified Arabic" w:hAnsi="Simplified Arabic" w:cs="Simplified Arabic" w:hint="cs"/>
          <w:b/>
          <w:bCs/>
          <w:sz w:val="32"/>
          <w:szCs w:val="32"/>
          <w:u w:val="single"/>
          <w:rtl/>
          <w:lang w:bidi="ar-DZ"/>
        </w:rPr>
        <w:t>9-الحظر من إصدار الشيكات و/أو استعمال بطاقات الدفع</w:t>
      </w:r>
    </w:p>
    <w:p w:rsidR="00AB0F20" w:rsidRDefault="00AB0F20" w:rsidP="00AB0F20">
      <w:pPr>
        <w:bidi/>
        <w:spacing w:after="120"/>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نصت المادة 9 البند رقم 9، وكذا المادة 16 مكرر3 أن لجهات الحكم الحظر على المحكوم عليه إصدار الشيكات و/أو استعمال بطاقات الدفع في حالة الإدانة من أجل جناية أو جنحة، حتى وإن كانت الجريمة المرتكبة لا علاقة لها بإصدار الشيكات التي تسمح للساحب بسحب الأموال لدى المسحوب عليه كما لا يطبق على الشيكات المضمنة.</w:t>
      </w:r>
    </w:p>
    <w:p w:rsidR="00AB0F20" w:rsidRDefault="00AB0F20" w:rsidP="00AB0F20">
      <w:pPr>
        <w:bidi/>
        <w:spacing w:after="120"/>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وقد حددت مدة الحظر بعشر (10) سنوات في حالة الإدانة لارتكاب جناية وبخمس (5) سنوات في حالة الإدانة من أجل جنحة، ومرة أخرى، إلتزم المشرع الصمت بالنسبة لبدء سريان الحظر واكتفى بالنص على جواز الأمر بالنفاذ المعجل لهذا الإجراء، وتبعا لذلك ووفق ما تقتضيه أصول العقوبات فإن سريان الحظر يبدأ من اليوم الذي تصبح فيه </w:t>
      </w:r>
    </w:p>
    <w:p w:rsidR="00AB0F20" w:rsidRDefault="00AB0F20" w:rsidP="00AB0F20">
      <w:pPr>
        <w:bidi/>
        <w:spacing w:after="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العقوبة نهائية.</w:t>
      </w:r>
      <w:r>
        <w:rPr>
          <w:rStyle w:val="Appelnotedebasdep"/>
          <w:rFonts w:ascii="Simplified Arabic" w:hAnsi="Simplified Arabic" w:cs="Simplified Arabic"/>
          <w:sz w:val="32"/>
          <w:szCs w:val="32"/>
          <w:rtl/>
          <w:lang w:bidi="ar-DZ"/>
        </w:rPr>
        <w:footnoteReference w:id="254"/>
      </w:r>
    </w:p>
    <w:p w:rsidR="00AB0F20" w:rsidRDefault="00AB0F20" w:rsidP="00AB0F20">
      <w:pPr>
        <w:bidi/>
        <w:spacing w:after="120"/>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 نصت المادة 16 مكرر3 في فقرتها الأخيرة على العقوبة التي يتعرض لها كل من يصدر شيكا أو أكثر رغم منعه من ذلك، وهي الحبس من سنة إلى خمس (5) سنوات وغرامة 100.000 دج إلى 500.000 دج دون الإخلال بتطبيق العقوبات المقررة لجرائم الشيك في المادة 374 من قانون العقوبات، وهي عقوبة مشددة مقارنة بالعقوبة المقررة لخرق الإلتزامات المفروضة على المحكوم عليه بموجب العقوبات التكميلية الأخرى المنصوص عليها في المادة 16 مكرر 6.</w:t>
      </w:r>
      <w:r>
        <w:rPr>
          <w:rStyle w:val="Appelnotedebasdep"/>
          <w:rFonts w:ascii="Simplified Arabic" w:hAnsi="Simplified Arabic" w:cs="Simplified Arabic"/>
          <w:sz w:val="32"/>
          <w:szCs w:val="32"/>
          <w:rtl/>
          <w:lang w:bidi="ar-DZ"/>
        </w:rPr>
        <w:footnoteReference w:id="255"/>
      </w:r>
    </w:p>
    <w:p w:rsidR="00AB0F20" w:rsidRPr="00481F82" w:rsidRDefault="00AB0F20" w:rsidP="00AB0F20">
      <w:pPr>
        <w:bidi/>
        <w:spacing w:after="120"/>
        <w:jc w:val="both"/>
        <w:rPr>
          <w:rFonts w:ascii="Simplified Arabic" w:hAnsi="Simplified Arabic" w:cs="Simplified Arabic"/>
          <w:b/>
          <w:bCs/>
          <w:sz w:val="32"/>
          <w:szCs w:val="32"/>
          <w:u w:val="single"/>
          <w:rtl/>
          <w:lang w:bidi="ar-DZ"/>
        </w:rPr>
      </w:pPr>
      <w:r w:rsidRPr="00481F82">
        <w:rPr>
          <w:rFonts w:ascii="Simplified Arabic" w:hAnsi="Simplified Arabic" w:cs="Simplified Arabic" w:hint="cs"/>
          <w:b/>
          <w:bCs/>
          <w:sz w:val="28"/>
          <w:szCs w:val="28"/>
          <w:u w:val="single"/>
          <w:rtl/>
          <w:lang w:bidi="ar-DZ"/>
        </w:rPr>
        <w:t>10-تعليق أو سحب رخصة السياقة أو إلغاؤها مع المنع من استصدار رخصة جديدة</w:t>
      </w:r>
    </w:p>
    <w:p w:rsidR="00AB0F20" w:rsidRDefault="00AB0F20" w:rsidP="00AB0F20">
      <w:pPr>
        <w:bidi/>
        <w:spacing w:after="120"/>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يستخلص من نص المادة 16 مكرر 4 من قانون العقوبات أن للجهات القضائية</w:t>
      </w:r>
    </w:p>
    <w:p w:rsidR="00AB0F20" w:rsidRDefault="00AB0F20" w:rsidP="00AB0F20">
      <w:pPr>
        <w:bidi/>
        <w:spacing w:after="120"/>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الحكم بإحدى العقوبات الآتية:</w:t>
      </w:r>
      <w:r>
        <w:rPr>
          <w:rStyle w:val="Appelnotedebasdep"/>
          <w:rFonts w:ascii="Simplified Arabic" w:hAnsi="Simplified Arabic" w:cs="Simplified Arabic"/>
          <w:sz w:val="32"/>
          <w:szCs w:val="32"/>
          <w:rtl/>
          <w:lang w:bidi="ar-DZ"/>
        </w:rPr>
        <w:footnoteReference w:id="256"/>
      </w:r>
    </w:p>
    <w:p w:rsidR="00AB0F20" w:rsidRDefault="00AB0F20" w:rsidP="00AB0F20">
      <w:pPr>
        <w:bidi/>
        <w:spacing w:after="120"/>
        <w:jc w:val="both"/>
        <w:rPr>
          <w:rFonts w:ascii="Simplified Arabic" w:hAnsi="Simplified Arabic" w:cs="Simplified Arabic"/>
          <w:sz w:val="32"/>
          <w:szCs w:val="32"/>
          <w:rtl/>
          <w:lang w:bidi="ar-DZ"/>
        </w:rPr>
      </w:pPr>
      <w:r w:rsidRPr="002A7C3C">
        <w:rPr>
          <w:rFonts w:ascii="Simplified Arabic" w:hAnsi="Simplified Arabic" w:cs="Simplified Arabic" w:hint="cs"/>
          <w:b/>
          <w:bCs/>
          <w:sz w:val="26"/>
          <w:szCs w:val="26"/>
          <w:rtl/>
          <w:lang w:bidi="ar-DZ"/>
        </w:rPr>
        <w:t>أ-توقيف رخصة السياقة</w:t>
      </w:r>
      <w:r w:rsidRPr="002A7C3C">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هو تدبير مؤقت يحرم بموجبه المحكوم عليه من استعمال رخصة السياقة خلال مدة توقيفها، ويستأنف السياقة بانقضاء مدة التوقيف.</w:t>
      </w:r>
    </w:p>
    <w:p w:rsidR="00AB0F20" w:rsidRDefault="00AB0F20" w:rsidP="00AB0F20">
      <w:pPr>
        <w:bidi/>
        <w:spacing w:after="120"/>
        <w:jc w:val="both"/>
        <w:rPr>
          <w:rFonts w:ascii="Simplified Arabic" w:hAnsi="Simplified Arabic" w:cs="Simplified Arabic"/>
          <w:sz w:val="32"/>
          <w:szCs w:val="32"/>
          <w:rtl/>
          <w:lang w:bidi="ar-DZ"/>
        </w:rPr>
      </w:pPr>
      <w:r w:rsidRPr="00481F82">
        <w:rPr>
          <w:rFonts w:ascii="Simplified Arabic" w:hAnsi="Simplified Arabic" w:cs="Simplified Arabic" w:hint="cs"/>
          <w:b/>
          <w:bCs/>
          <w:sz w:val="26"/>
          <w:szCs w:val="26"/>
          <w:rtl/>
          <w:lang w:bidi="ar-DZ"/>
        </w:rPr>
        <w:t>ب-سحب رخصة السياقة</w:t>
      </w:r>
      <w:r w:rsidRPr="00481F82">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ويترتب على هذه العقوبة انتهاء صلاحية رخصة السياقة، فيصبح المحكوم عليه بدون رخصة جديدة وذلك بعد انقضاء مدة السحب (لا تتجاوز 5 سنوات).</w:t>
      </w:r>
    </w:p>
    <w:p w:rsidR="00AB0F20" w:rsidRDefault="00AB0F20" w:rsidP="00AB0F20">
      <w:pPr>
        <w:bidi/>
        <w:spacing w:after="120"/>
        <w:jc w:val="both"/>
        <w:rPr>
          <w:rFonts w:ascii="Simplified Arabic" w:hAnsi="Simplified Arabic" w:cs="Simplified Arabic"/>
          <w:sz w:val="32"/>
          <w:szCs w:val="32"/>
          <w:rtl/>
          <w:lang w:bidi="ar-DZ"/>
        </w:rPr>
      </w:pPr>
      <w:r w:rsidRPr="00481F82">
        <w:rPr>
          <w:rFonts w:ascii="Simplified Arabic" w:hAnsi="Simplified Arabic" w:cs="Simplified Arabic" w:hint="cs"/>
          <w:b/>
          <w:bCs/>
          <w:sz w:val="26"/>
          <w:szCs w:val="26"/>
          <w:rtl/>
          <w:lang w:bidi="ar-DZ"/>
        </w:rPr>
        <w:t>ج-إلغاء رخصة السياقة مع المنع من استصدار رخصة جديدة:</w:t>
      </w:r>
      <w:r>
        <w:rPr>
          <w:rFonts w:ascii="Simplified Arabic" w:hAnsi="Simplified Arabic" w:cs="Simplified Arabic" w:hint="cs"/>
          <w:sz w:val="32"/>
          <w:szCs w:val="32"/>
          <w:rtl/>
          <w:lang w:bidi="ar-DZ"/>
        </w:rPr>
        <w:t xml:space="preserve"> ويترتب على هذه العقوبة إبطال مفعول رخصة السياقة نهائيا مع الحظر على المحكوم عليه استصدار رخصة جديدة، ويكون ذلك بحكم قضائي.</w:t>
      </w:r>
      <w:r>
        <w:rPr>
          <w:rStyle w:val="Appelnotedebasdep"/>
          <w:rFonts w:ascii="Simplified Arabic" w:hAnsi="Simplified Arabic" w:cs="Simplified Arabic"/>
          <w:sz w:val="32"/>
          <w:szCs w:val="32"/>
          <w:rtl/>
          <w:lang w:bidi="ar-DZ"/>
        </w:rPr>
        <w:footnoteReference w:id="257"/>
      </w:r>
    </w:p>
    <w:p w:rsidR="00AB0F20" w:rsidRDefault="00AB0F20" w:rsidP="00AB0F20">
      <w:pPr>
        <w:bidi/>
        <w:spacing w:after="120"/>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حدد المشرع مدة توقيف رخصة السياقة ومدة سحبها بخمس سنوات على الأكثر، دون التمييز بين الجرائم من حيث وصفها، يبلغ الحكم إلى السلطة الإدارية المختصة المتمثلة أصلا في مصالح الولاية المختصة،</w:t>
      </w:r>
      <w:r>
        <w:rPr>
          <w:rStyle w:val="Appelnotedebasdep"/>
          <w:rFonts w:ascii="Simplified Arabic" w:hAnsi="Simplified Arabic" w:cs="Simplified Arabic"/>
          <w:sz w:val="32"/>
          <w:szCs w:val="32"/>
          <w:rtl/>
          <w:lang w:bidi="ar-DZ"/>
        </w:rPr>
        <w:footnoteReference w:id="258"/>
      </w:r>
      <w:r>
        <w:rPr>
          <w:rFonts w:ascii="Simplified Arabic" w:hAnsi="Simplified Arabic" w:cs="Simplified Arabic" w:hint="cs"/>
          <w:sz w:val="32"/>
          <w:szCs w:val="32"/>
          <w:rtl/>
          <w:lang w:bidi="ar-DZ"/>
        </w:rPr>
        <w:t xml:space="preserve"> وفيما يتعلق ببدء سريان العقوبة، التزم المشرع الصمت بشأنه، وإن كانت أصول تطبيق العقوبات تقتضي، كما ذكر سالفا، أن يبدأ سريان العقوبة من اليوم الذي تصبح فيه العقوبة نهائية، واكتفى بالإشارة إلى جواز الأمر بالنفاذ المعجل بالنسبة لهذه العقوبة.</w:t>
      </w:r>
      <w:r>
        <w:rPr>
          <w:rStyle w:val="Appelnotedebasdep"/>
          <w:rFonts w:ascii="Simplified Arabic" w:hAnsi="Simplified Arabic" w:cs="Simplified Arabic"/>
          <w:sz w:val="32"/>
          <w:szCs w:val="32"/>
          <w:rtl/>
          <w:lang w:bidi="ar-DZ"/>
        </w:rPr>
        <w:footnoteReference w:id="259"/>
      </w:r>
    </w:p>
    <w:p w:rsidR="00AB0F20" w:rsidRPr="00481F82" w:rsidRDefault="00AB0F20" w:rsidP="00AB0F20">
      <w:pPr>
        <w:bidi/>
        <w:spacing w:after="120"/>
        <w:jc w:val="both"/>
        <w:rPr>
          <w:rFonts w:ascii="Simplified Arabic" w:hAnsi="Simplified Arabic" w:cs="Simplified Arabic"/>
          <w:b/>
          <w:bCs/>
          <w:sz w:val="32"/>
          <w:szCs w:val="32"/>
          <w:u w:val="single"/>
          <w:rtl/>
          <w:lang w:bidi="ar-DZ"/>
        </w:rPr>
      </w:pPr>
      <w:r w:rsidRPr="00481F82">
        <w:rPr>
          <w:rFonts w:ascii="Simplified Arabic" w:hAnsi="Simplified Arabic" w:cs="Simplified Arabic" w:hint="cs"/>
          <w:b/>
          <w:bCs/>
          <w:sz w:val="28"/>
          <w:szCs w:val="28"/>
          <w:u w:val="single"/>
          <w:rtl/>
          <w:lang w:bidi="ar-DZ"/>
        </w:rPr>
        <w:t>11- سحب جواز السفر</w:t>
      </w:r>
    </w:p>
    <w:p w:rsidR="00AB0F20" w:rsidRDefault="00AB0F20" w:rsidP="00AB0F20">
      <w:pPr>
        <w:bidi/>
        <w:spacing w:after="120"/>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هذه العقوبة منصوص عليها في البند رقم 11 المادة 9 من قانون العقوبات ونظمتها المادة 16 مكرر 5 المستحدثة أن للجهات القضائية الحكم بسحب جواز السفر في حالة الإدانة من أجل جناية أو جنحة.</w:t>
      </w:r>
    </w:p>
    <w:p w:rsidR="00AB0F20" w:rsidRDefault="00AB0F20" w:rsidP="00AB0F20">
      <w:pPr>
        <w:bidi/>
        <w:spacing w:after="120"/>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حدد المشرع هذه العقوبة بخمس سنوات على الأكثر، دون التمييز بين الجنايات والجنح، يبلغ الحكم إلى وزارة الداخلية لتسهر على تطبيقه لأنها هي التي تشرف على إصدار جواز السفر،</w:t>
      </w:r>
      <w:r>
        <w:rPr>
          <w:rStyle w:val="Appelnotedebasdep"/>
          <w:rFonts w:ascii="Simplified Arabic" w:hAnsi="Simplified Arabic" w:cs="Simplified Arabic"/>
          <w:sz w:val="32"/>
          <w:szCs w:val="32"/>
          <w:rtl/>
          <w:lang w:bidi="ar-DZ"/>
        </w:rPr>
        <w:footnoteReference w:id="260"/>
      </w:r>
      <w:r>
        <w:rPr>
          <w:rFonts w:ascii="Simplified Arabic" w:hAnsi="Simplified Arabic" w:cs="Simplified Arabic" w:hint="cs"/>
          <w:sz w:val="32"/>
          <w:szCs w:val="32"/>
          <w:rtl/>
          <w:lang w:bidi="ar-DZ"/>
        </w:rPr>
        <w:t xml:space="preserve"> يبدأ سريان هذه العقوبة من تاريخ النطق بالحكم، وإن كانت أصول تطبيق العقوبات تقتضي أن يبدأ سريان العقوبة من اليوم الذي تصبح فيه العقوبة نهائية.</w:t>
      </w:r>
      <w:r>
        <w:rPr>
          <w:rStyle w:val="Appelnotedebasdep"/>
          <w:rFonts w:ascii="Simplified Arabic" w:hAnsi="Simplified Arabic" w:cs="Simplified Arabic"/>
          <w:sz w:val="32"/>
          <w:szCs w:val="32"/>
          <w:rtl/>
          <w:lang w:bidi="ar-DZ"/>
        </w:rPr>
        <w:footnoteReference w:id="261"/>
      </w:r>
    </w:p>
    <w:p w:rsidR="00AB0F20" w:rsidRDefault="00AB0F20" w:rsidP="00AB0F20">
      <w:pPr>
        <w:bidi/>
        <w:spacing w:after="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تطبق العقوبات المقررة في المادة 16 مكرر6 من قانون العقوبات على كل محكوم عليه خرق الإلتزامات المفروضة عليه بموجب نص المادة 16 مكرر5.</w:t>
      </w:r>
    </w:p>
    <w:p w:rsidR="00AB0F20" w:rsidRPr="00481F82" w:rsidRDefault="00AB0F20" w:rsidP="00AB0F20">
      <w:pPr>
        <w:bidi/>
        <w:spacing w:after="120"/>
        <w:jc w:val="both"/>
        <w:rPr>
          <w:rFonts w:ascii="Simplified Arabic" w:hAnsi="Simplified Arabic" w:cs="Simplified Arabic"/>
          <w:b/>
          <w:bCs/>
          <w:sz w:val="28"/>
          <w:szCs w:val="28"/>
          <w:u w:val="single"/>
          <w:rtl/>
          <w:lang w:bidi="ar-DZ"/>
        </w:rPr>
      </w:pPr>
      <w:r w:rsidRPr="00481F82">
        <w:rPr>
          <w:rFonts w:ascii="Simplified Arabic" w:hAnsi="Simplified Arabic" w:cs="Simplified Arabic" w:hint="cs"/>
          <w:b/>
          <w:bCs/>
          <w:sz w:val="28"/>
          <w:szCs w:val="28"/>
          <w:u w:val="single"/>
          <w:rtl/>
          <w:lang w:bidi="ar-DZ"/>
        </w:rPr>
        <w:t>12-نشر أو تعليق حكم أو قرار الإدانة</w:t>
      </w:r>
    </w:p>
    <w:p w:rsidR="00AB0F20" w:rsidRDefault="00AB0F20" w:rsidP="00AB0F20">
      <w:pPr>
        <w:bidi/>
        <w:spacing w:after="120"/>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نصت المادة 9 في بندها رقم 12 على عقوبة نشر أو تعليق حكم الإدانة، ونصت المادة 18 من قانون العقوبات، بحيث يجوز للجهة القضائية المختصة عن القضاء بإدانة المتهم الأمر في الحالات التي يحددها القانون بنشر الحكم بأكمله أو مستخرج منه في جريدة أو أكثر يحددها الحكم، أو بتعليقه في الأماكن التي يبينها مدة شهر فقط. ويتم النشر على نفقة المحكوم عليه في حدود المبلغ الذي تحدده المحكمة لهذا الغرض من مصاريف لذلك، ويعاقب القانون كل من أتلف أو أخفى أو مزق المعلقات الموضوعة كليا أو جزئيا بثلاثة أشهر (3) إلى سنتين(2) غرامة من 25.000 دج إلى 200.000 دج.</w:t>
      </w:r>
      <w:r>
        <w:rPr>
          <w:rStyle w:val="Appelnotedebasdep"/>
          <w:rFonts w:ascii="Simplified Arabic" w:hAnsi="Simplified Arabic" w:cs="Simplified Arabic"/>
          <w:sz w:val="32"/>
          <w:szCs w:val="32"/>
          <w:rtl/>
          <w:lang w:bidi="ar-DZ"/>
        </w:rPr>
        <w:footnoteReference w:id="262"/>
      </w:r>
    </w:p>
    <w:p w:rsidR="00AB0F20" w:rsidRPr="002415EE" w:rsidRDefault="00AB0F20" w:rsidP="00AB0F20">
      <w:pPr>
        <w:bidi/>
        <w:spacing w:after="120"/>
        <w:jc w:val="both"/>
        <w:rPr>
          <w:rFonts w:ascii="Simplified Arabic" w:hAnsi="Simplified Arabic" w:cs="Simplified Arabic"/>
          <w:b/>
          <w:bCs/>
          <w:sz w:val="30"/>
          <w:szCs w:val="30"/>
          <w:u w:val="single"/>
          <w:rtl/>
          <w:lang w:bidi="ar-DZ"/>
        </w:rPr>
      </w:pPr>
      <w:r w:rsidRPr="002415EE">
        <w:rPr>
          <w:rFonts w:ascii="Simplified Arabic" w:hAnsi="Simplified Arabic" w:cs="Simplified Arabic" w:hint="cs"/>
          <w:b/>
          <w:bCs/>
          <w:sz w:val="30"/>
          <w:szCs w:val="30"/>
          <w:u w:val="single"/>
          <w:rtl/>
          <w:lang w:bidi="ar-DZ"/>
        </w:rPr>
        <w:t>ثانيا:</w:t>
      </w:r>
      <w:r>
        <w:rPr>
          <w:rFonts w:ascii="Simplified Arabic" w:hAnsi="Simplified Arabic" w:cs="Simplified Arabic" w:hint="cs"/>
          <w:b/>
          <w:bCs/>
          <w:sz w:val="30"/>
          <w:szCs w:val="30"/>
          <w:u w:val="single"/>
          <w:rtl/>
          <w:lang w:bidi="ar-DZ"/>
        </w:rPr>
        <w:t xml:space="preserve"> العقوبات التكميلية المفروضة على ا</w:t>
      </w:r>
      <w:r w:rsidRPr="002415EE">
        <w:rPr>
          <w:rFonts w:ascii="Simplified Arabic" w:hAnsi="Simplified Arabic" w:cs="Simplified Arabic" w:hint="cs"/>
          <w:b/>
          <w:bCs/>
          <w:sz w:val="30"/>
          <w:szCs w:val="30"/>
          <w:u w:val="single"/>
          <w:rtl/>
          <w:lang w:bidi="ar-DZ"/>
        </w:rPr>
        <w:t>لشخص المعنوي</w:t>
      </w:r>
    </w:p>
    <w:p w:rsidR="00AB0F20" w:rsidRDefault="00AB0F20" w:rsidP="00AB0F20">
      <w:pPr>
        <w:bidi/>
        <w:spacing w:after="120"/>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ميز المشرع الجزائري في قانون العقوبات وأورد ذكرها من خلال في مواد الجنايات والجنح (1)، وكذا في مواد المخالفات (2).</w:t>
      </w:r>
    </w:p>
    <w:p w:rsidR="00AB0F20" w:rsidRPr="00481F82" w:rsidRDefault="00AB0F20" w:rsidP="00AB0F20">
      <w:pPr>
        <w:bidi/>
        <w:spacing w:after="120"/>
        <w:jc w:val="both"/>
        <w:rPr>
          <w:rFonts w:ascii="Simplified Arabic" w:hAnsi="Simplified Arabic" w:cs="Simplified Arabic"/>
          <w:b/>
          <w:bCs/>
          <w:sz w:val="32"/>
          <w:szCs w:val="32"/>
          <w:u w:val="single"/>
          <w:rtl/>
          <w:lang w:bidi="ar-DZ"/>
        </w:rPr>
      </w:pPr>
      <w:r w:rsidRPr="00481F82">
        <w:rPr>
          <w:rFonts w:ascii="Simplified Arabic" w:hAnsi="Simplified Arabic" w:cs="Simplified Arabic" w:hint="cs"/>
          <w:b/>
          <w:bCs/>
          <w:sz w:val="28"/>
          <w:szCs w:val="28"/>
          <w:u w:val="single"/>
          <w:rtl/>
          <w:lang w:bidi="ar-DZ"/>
        </w:rPr>
        <w:t>1-في مواد الجنايات والجنح</w:t>
      </w:r>
      <w:r w:rsidRPr="00481F82">
        <w:rPr>
          <w:rFonts w:ascii="Simplified Arabic" w:hAnsi="Simplified Arabic" w:cs="Simplified Arabic" w:hint="cs"/>
          <w:b/>
          <w:bCs/>
          <w:sz w:val="32"/>
          <w:szCs w:val="32"/>
          <w:u w:val="single"/>
          <w:rtl/>
          <w:lang w:bidi="ar-DZ"/>
        </w:rPr>
        <w:t xml:space="preserve"> </w:t>
      </w:r>
    </w:p>
    <w:p w:rsidR="00AB0F20" w:rsidRDefault="00AB0F20" w:rsidP="00AB0F20">
      <w:pPr>
        <w:bidi/>
        <w:spacing w:after="120"/>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وصف المشرع العقوبات التكميلية على ما كانت توصف بالعقوبات الأخرى</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المنصوص عليها في البند 2 من المادة 18 مكرر</w:t>
      </w:r>
      <w:r>
        <w:rPr>
          <w:rStyle w:val="Appelnotedebasdep"/>
          <w:rFonts w:ascii="Simplified Arabic" w:hAnsi="Simplified Arabic" w:cs="Simplified Arabic"/>
          <w:sz w:val="32"/>
          <w:szCs w:val="32"/>
          <w:rtl/>
          <w:lang w:bidi="ar-DZ"/>
        </w:rPr>
        <w:footnoteReference w:id="263"/>
      </w:r>
      <w:r>
        <w:rPr>
          <w:rFonts w:ascii="Simplified Arabic" w:hAnsi="Simplified Arabic" w:cs="Simplified Arabic" w:hint="cs"/>
          <w:sz w:val="32"/>
          <w:szCs w:val="32"/>
          <w:rtl/>
          <w:lang w:bidi="ar-DZ"/>
        </w:rPr>
        <w:t xml:space="preserve"> من قانون العقوبات.</w:t>
      </w:r>
    </w:p>
    <w:p w:rsidR="00AB0F20" w:rsidRDefault="00AB0F20" w:rsidP="00AB0F20">
      <w:pPr>
        <w:bidi/>
        <w:spacing w:after="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وتطبق على الشخص المعنوي واحدة أو أكثر من العقوبات التكميلية المذكورة، وفي هذا الصدد، يعاب على المشرع الجزائري عدم تحديده لمضمون العقوبات التكميلية المقررة للشخص المعنوي وكيفية تطبيقها، وهذا خلافا للعقوبات التكميلية المقررة للشخص الطبيعي.</w:t>
      </w:r>
      <w:r>
        <w:rPr>
          <w:rStyle w:val="Appelnotedebasdep"/>
          <w:rFonts w:ascii="Simplified Arabic" w:hAnsi="Simplified Arabic" w:cs="Simplified Arabic"/>
          <w:sz w:val="32"/>
          <w:szCs w:val="32"/>
          <w:rtl/>
          <w:lang w:bidi="ar-DZ"/>
        </w:rPr>
        <w:footnoteReference w:id="264"/>
      </w:r>
    </w:p>
    <w:p w:rsidR="00AB0F20" w:rsidRPr="00D10754" w:rsidRDefault="00AB0F20" w:rsidP="00AB0F20">
      <w:pPr>
        <w:bidi/>
        <w:spacing w:after="120"/>
        <w:jc w:val="both"/>
        <w:rPr>
          <w:rFonts w:ascii="Simplified Arabic" w:hAnsi="Simplified Arabic" w:cs="Simplified Arabic"/>
          <w:b/>
          <w:bCs/>
          <w:sz w:val="32"/>
          <w:szCs w:val="32"/>
          <w:u w:val="single"/>
          <w:rtl/>
          <w:lang w:bidi="ar-DZ"/>
        </w:rPr>
      </w:pPr>
      <w:r>
        <w:rPr>
          <w:rFonts w:ascii="Simplified Arabic" w:hAnsi="Simplified Arabic" w:cs="Simplified Arabic" w:hint="cs"/>
          <w:b/>
          <w:bCs/>
          <w:sz w:val="28"/>
          <w:szCs w:val="28"/>
          <w:u w:val="single"/>
          <w:rtl/>
          <w:lang w:bidi="ar-DZ"/>
        </w:rPr>
        <w:t>2</w:t>
      </w:r>
      <w:r w:rsidRPr="00D10754">
        <w:rPr>
          <w:rFonts w:ascii="Simplified Arabic" w:hAnsi="Simplified Arabic" w:cs="Simplified Arabic" w:hint="cs"/>
          <w:b/>
          <w:bCs/>
          <w:sz w:val="32"/>
          <w:szCs w:val="32"/>
          <w:u w:val="single"/>
          <w:rtl/>
          <w:lang w:bidi="ar-DZ"/>
        </w:rPr>
        <w:t>-</w:t>
      </w:r>
      <w:r w:rsidRPr="00D10754">
        <w:rPr>
          <w:rFonts w:ascii="Simplified Arabic" w:hAnsi="Simplified Arabic" w:cs="Simplified Arabic" w:hint="cs"/>
          <w:b/>
          <w:bCs/>
          <w:sz w:val="28"/>
          <w:szCs w:val="28"/>
          <w:u w:val="single"/>
          <w:rtl/>
          <w:lang w:bidi="ar-DZ"/>
        </w:rPr>
        <w:t>في مواد المخالفات</w:t>
      </w:r>
    </w:p>
    <w:p w:rsidR="00AB0F20" w:rsidRDefault="00AB0F20" w:rsidP="00AB0F20">
      <w:pPr>
        <w:bidi/>
        <w:spacing w:after="120"/>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حتى وإن لم يرد ذكر العقوبات التكميلية في نص المادة 18 مكرر1 التي تضمنت العقوبات المقررة للشخص المعنوي في المخالفات، فإن الفقرة الأخيرة من نص المادة ذكر بأنه يمكن الحكم بمصادرة الشيء الذي استعمل في ارتكاب الجريمة أو نتج عنها، ولا خلاف حول كون المصادرة عقوبة تكميلية حتى وإن لم يذكرها النص بهذه الصفة.</w:t>
      </w:r>
      <w:r>
        <w:rPr>
          <w:rStyle w:val="Appelnotedebasdep"/>
          <w:rFonts w:ascii="Simplified Arabic" w:hAnsi="Simplified Arabic" w:cs="Simplified Arabic"/>
          <w:sz w:val="32"/>
          <w:szCs w:val="32"/>
          <w:rtl/>
          <w:lang w:bidi="ar-DZ"/>
        </w:rPr>
        <w:footnoteReference w:id="265"/>
      </w:r>
    </w:p>
    <w:p w:rsidR="00AB0F20" w:rsidRPr="00B34B93" w:rsidRDefault="00AB0F20" w:rsidP="00AB0F20">
      <w:pPr>
        <w:bidi/>
        <w:spacing w:after="120"/>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جاءت خطة المشرع واضحة فيما يخص التجريم والعقاب فيما يخص العقوبات التي تطبق على الأشخاص الطبيعية، فغايته الأولى هي تحقيق الردع دون تحقيق ألم زائد متعمد، بحيث يكون قد ساوى بين شدة العقوبة وجسامتها وبين الفعل المجرم، وهذا ما ينطبق أيضا على العقوبات التكميلية.</w:t>
      </w:r>
    </w:p>
    <w:p w:rsidR="00AB0F20" w:rsidRPr="00D10754" w:rsidRDefault="00AB0F20" w:rsidP="00AB0F20">
      <w:pPr>
        <w:bidi/>
        <w:spacing w:after="120"/>
        <w:ind w:hanging="2"/>
        <w:jc w:val="both"/>
        <w:rPr>
          <w:rFonts w:ascii="Simplified Arabic" w:hAnsi="Simplified Arabic" w:cs="Simplified Arabic"/>
          <w:b/>
          <w:bCs/>
          <w:sz w:val="36"/>
          <w:szCs w:val="36"/>
          <w:u w:val="single"/>
          <w:rtl/>
        </w:rPr>
      </w:pPr>
      <w:r w:rsidRPr="00D10754">
        <w:rPr>
          <w:rFonts w:ascii="Simplified Arabic" w:hAnsi="Simplified Arabic" w:cs="Simplified Arabic" w:hint="cs"/>
          <w:b/>
          <w:bCs/>
          <w:sz w:val="36"/>
          <w:szCs w:val="36"/>
          <w:u w:val="single"/>
          <w:rtl/>
        </w:rPr>
        <w:t>مطلب(2): نطاق العقوبة</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تم معالجة نطاق تطبيق العقوبة من قبل المشرع من خلال نصوص قانون العقوبات والتي عبر عنها المشرع الجزائري صراحة وجعلها عنوانا </w:t>
      </w:r>
      <w:r w:rsidRPr="00593AA0">
        <w:rPr>
          <w:rFonts w:ascii="Simplified Arabic" w:hAnsi="Simplified Arabic" w:cs="Simplified Arabic" w:hint="cs"/>
          <w:sz w:val="32"/>
          <w:szCs w:val="32"/>
          <w:rtl/>
        </w:rPr>
        <w:t xml:space="preserve">للفصل </w:t>
      </w:r>
      <w:r>
        <w:rPr>
          <w:rFonts w:ascii="Simplified Arabic" w:hAnsi="Simplified Arabic" w:cs="Simplified Arabic" w:hint="cs"/>
          <w:sz w:val="32"/>
          <w:szCs w:val="32"/>
          <w:rtl/>
        </w:rPr>
        <w:t>الثاني من الباب الثاني من قانون العقوبات المعنون بـ: "مرتكبو الجريمة". مما لا شك فيه أن الإنسان كائن اجتماعي مما ينتج عن هذه الميزة أنه شديد التأثر والتأثير في مجتمعه خاصة لتغيرات القانونية منها، وبصفة أخص علاقته من الناحية القانونية.</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ومن المسلم به أن الجرائم لا تكون مرتكبة دائما من طرف شخص يتحمل المسؤولية الجنائية بمفرده، بل قد ترتكب من طرف عدة أشخاص فتقع عليهم المسؤولية كلهم. ومن خلال الآتي يتم عرض تحديد نطاق الشخصي العقوبة (فرع(1))، ثم عرض النطاق الموضوعي للعقوبة (فرع(2)).</w:t>
      </w:r>
    </w:p>
    <w:p w:rsidR="00AB0F20" w:rsidRPr="00D10754" w:rsidRDefault="00AB0F20" w:rsidP="00AB0F20">
      <w:pPr>
        <w:bidi/>
        <w:spacing w:after="120"/>
        <w:ind w:hanging="2"/>
        <w:jc w:val="both"/>
        <w:rPr>
          <w:rFonts w:ascii="Simplified Arabic" w:hAnsi="Simplified Arabic" w:cs="Simplified Arabic"/>
          <w:b/>
          <w:bCs/>
          <w:sz w:val="32"/>
          <w:szCs w:val="32"/>
          <w:u w:val="single"/>
          <w:rtl/>
        </w:rPr>
      </w:pPr>
      <w:r w:rsidRPr="00D10754">
        <w:rPr>
          <w:rFonts w:ascii="Simplified Arabic" w:hAnsi="Simplified Arabic" w:cs="Simplified Arabic" w:hint="cs"/>
          <w:b/>
          <w:bCs/>
          <w:sz w:val="32"/>
          <w:szCs w:val="32"/>
          <w:u w:val="single"/>
          <w:rtl/>
        </w:rPr>
        <w:t>فرع(1): النطاق الشخصي للعقوبة</w:t>
      </w:r>
    </w:p>
    <w:p w:rsidR="00AB0F20" w:rsidRPr="00E0496A"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نظرا لكون الجريمة هي الواقعة الرئيسية للمسؤولية الجنائية وجب حصر نطاق العقوبة في الأشخاص الخاضعين للعقوبة (أولا)، فاعلون كانوا أم شركاء، يليها تحديد المعفيون من العقوبة (ثانيا)، وفق توجه المشرع الجزائري ونظرته الحديثة.</w:t>
      </w:r>
    </w:p>
    <w:p w:rsidR="00AB0F20" w:rsidRDefault="00AB0F20" w:rsidP="00AB0F20">
      <w:pPr>
        <w:bidi/>
        <w:spacing w:after="120"/>
        <w:ind w:hanging="2"/>
        <w:jc w:val="both"/>
        <w:rPr>
          <w:rFonts w:ascii="Simplified Arabic" w:hAnsi="Simplified Arabic" w:cs="Simplified Arabic"/>
          <w:b/>
          <w:bCs/>
          <w:sz w:val="30"/>
          <w:szCs w:val="30"/>
          <w:u w:val="single"/>
          <w:rtl/>
        </w:rPr>
      </w:pPr>
      <w:r w:rsidRPr="003A4BB4">
        <w:rPr>
          <w:rFonts w:ascii="Simplified Arabic" w:hAnsi="Simplified Arabic" w:cs="Simplified Arabic" w:hint="cs"/>
          <w:b/>
          <w:bCs/>
          <w:sz w:val="30"/>
          <w:szCs w:val="30"/>
          <w:u w:val="single"/>
          <w:rtl/>
        </w:rPr>
        <w:t xml:space="preserve">أولا: </w:t>
      </w:r>
      <w:r>
        <w:rPr>
          <w:rFonts w:ascii="Simplified Arabic" w:hAnsi="Simplified Arabic" w:cs="Simplified Arabic" w:hint="cs"/>
          <w:b/>
          <w:bCs/>
          <w:sz w:val="30"/>
          <w:szCs w:val="30"/>
          <w:u w:val="single"/>
          <w:rtl/>
        </w:rPr>
        <w:t xml:space="preserve">تحديد </w:t>
      </w:r>
      <w:r w:rsidRPr="003A4BB4">
        <w:rPr>
          <w:rFonts w:ascii="Simplified Arabic" w:hAnsi="Simplified Arabic" w:cs="Simplified Arabic" w:hint="cs"/>
          <w:b/>
          <w:bCs/>
          <w:sz w:val="30"/>
          <w:szCs w:val="30"/>
          <w:u w:val="single"/>
          <w:rtl/>
        </w:rPr>
        <w:t>الأشخاص الخاضع</w:t>
      </w:r>
      <w:r>
        <w:rPr>
          <w:rFonts w:ascii="Simplified Arabic" w:hAnsi="Simplified Arabic" w:cs="Simplified Arabic" w:hint="cs"/>
          <w:b/>
          <w:bCs/>
          <w:sz w:val="30"/>
          <w:szCs w:val="30"/>
          <w:u w:val="single"/>
          <w:rtl/>
        </w:rPr>
        <w:t>ي</w:t>
      </w:r>
      <w:r w:rsidRPr="003A4BB4">
        <w:rPr>
          <w:rFonts w:ascii="Simplified Arabic" w:hAnsi="Simplified Arabic" w:cs="Simplified Arabic" w:hint="cs"/>
          <w:b/>
          <w:bCs/>
          <w:sz w:val="30"/>
          <w:szCs w:val="30"/>
          <w:u w:val="single"/>
          <w:rtl/>
        </w:rPr>
        <w:t>ن للعقوبة</w:t>
      </w:r>
    </w:p>
    <w:p w:rsidR="00AB0F20" w:rsidRPr="00A159A8"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حدد المشرع الجزائري الأشخاص الخاضعين للعقوبة من خلال تقنين قانون العقوبات في صورة فاعلين(1) بالدرجة الأولى، ثم شركاء(2) في إطار ما يسمى المساهمة الجنائية.</w:t>
      </w:r>
    </w:p>
    <w:p w:rsidR="00AB0F20" w:rsidRPr="00D10754" w:rsidRDefault="00AB0F20" w:rsidP="00AB0F20">
      <w:pPr>
        <w:bidi/>
        <w:spacing w:after="120"/>
        <w:ind w:hanging="2"/>
        <w:jc w:val="both"/>
        <w:rPr>
          <w:rFonts w:ascii="Simplified Arabic" w:hAnsi="Simplified Arabic" w:cs="Simplified Arabic"/>
          <w:b/>
          <w:bCs/>
          <w:sz w:val="28"/>
          <w:szCs w:val="28"/>
          <w:u w:val="single"/>
          <w:rtl/>
        </w:rPr>
      </w:pPr>
      <w:r w:rsidRPr="00D10754">
        <w:rPr>
          <w:rFonts w:ascii="Simplified Arabic" w:hAnsi="Simplified Arabic" w:cs="Simplified Arabic" w:hint="cs"/>
          <w:b/>
          <w:bCs/>
          <w:sz w:val="28"/>
          <w:szCs w:val="28"/>
          <w:u w:val="single"/>
          <w:rtl/>
        </w:rPr>
        <w:t>1-</w:t>
      </w:r>
      <w:r>
        <w:rPr>
          <w:rFonts w:ascii="Simplified Arabic" w:hAnsi="Simplified Arabic" w:cs="Simplified Arabic" w:hint="cs"/>
          <w:b/>
          <w:bCs/>
          <w:sz w:val="28"/>
          <w:szCs w:val="28"/>
          <w:u w:val="single"/>
          <w:rtl/>
        </w:rPr>
        <w:t>ال</w:t>
      </w:r>
      <w:r w:rsidRPr="00D10754">
        <w:rPr>
          <w:rFonts w:ascii="Simplified Arabic" w:hAnsi="Simplified Arabic" w:cs="Simplified Arabic" w:hint="cs"/>
          <w:b/>
          <w:bCs/>
          <w:sz w:val="28"/>
          <w:szCs w:val="28"/>
          <w:u w:val="single"/>
          <w:rtl/>
        </w:rPr>
        <w:t>فاعلون</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جاءت المادة 41 من قانون العقوبات لتعرف الفاعل وفق ما يلي: "يعتبر فاعلا كل</w:t>
      </w:r>
    </w:p>
    <w:p w:rsidR="00AB0F20" w:rsidRDefault="00AB0F20" w:rsidP="00AB0F20">
      <w:pPr>
        <w:bidi/>
        <w:spacing w:after="120"/>
        <w:jc w:val="both"/>
        <w:rPr>
          <w:rFonts w:ascii="Simplified Arabic" w:hAnsi="Simplified Arabic" w:cs="Simplified Arabic"/>
          <w:sz w:val="32"/>
          <w:szCs w:val="32"/>
          <w:rtl/>
        </w:rPr>
      </w:pPr>
      <w:r>
        <w:rPr>
          <w:rFonts w:ascii="Simplified Arabic" w:hAnsi="Simplified Arabic" w:cs="Simplified Arabic" w:hint="cs"/>
          <w:sz w:val="32"/>
          <w:szCs w:val="32"/>
          <w:rtl/>
        </w:rPr>
        <w:t>من ساهم مساهمة مباشرة في تنفيذ الجريمة أو حرض على إرتكاب الفعل بالهبة أو الوعد أو التهديد أو إساءة إستعمال السلطة أو الولاية أو التدليس الإجرامي".</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ومن خلال هذه المادة يتضح لنا أنه يعتبر فاعلا كل من قام مباشرة بتنفيذ الفعل الإجرامي كالقاتل في جريمة قتل أو من قام بالتحريض على القيام بالفعل الإجرامي كتحريض أب لإبنه من أجل السرقة مقابل منحه مبلغا من المال بغية تنفيذ جريمة السرقة، أو كتهديد امرأة من قبل رب عملها.</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كما تنص المادة 45 من قانون العقوبات على "من يحمل شخصا لا يخضع للعقوبة بسبب وضعه أو صفته الشخصية على إرتكاب جريمة يعاقب عليها بالعقوبات المقررة لها". وبناء على ما تقدم يأخذ الفاعل الأصلي صورتين هما: الفاعل الأصلي (المباشر) والمحرض (الفاعل المعنوي).</w:t>
      </w:r>
    </w:p>
    <w:p w:rsidR="00AB0F20" w:rsidRPr="00D10754" w:rsidRDefault="00AB0F20" w:rsidP="00AB0F20">
      <w:pPr>
        <w:bidi/>
        <w:spacing w:after="120"/>
        <w:ind w:firstLine="283"/>
        <w:jc w:val="both"/>
        <w:rPr>
          <w:rFonts w:ascii="Simplified Arabic" w:hAnsi="Simplified Arabic" w:cs="Simplified Arabic"/>
          <w:b/>
          <w:bCs/>
          <w:sz w:val="26"/>
          <w:szCs w:val="26"/>
          <w:u w:val="single"/>
          <w:rtl/>
        </w:rPr>
      </w:pPr>
      <w:r w:rsidRPr="00D10754">
        <w:rPr>
          <w:rFonts w:ascii="Simplified Arabic" w:hAnsi="Simplified Arabic" w:cs="Simplified Arabic" w:hint="cs"/>
          <w:b/>
          <w:bCs/>
          <w:sz w:val="26"/>
          <w:szCs w:val="26"/>
          <w:u w:val="single"/>
          <w:rtl/>
        </w:rPr>
        <w:t>أ-الفاعل الأصلي</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حسب نص المادة 41 من قانون العقوبات يعتبر فاعلا كل من ساهم مساهمة مباشرة في تنفيذ الجريمة (أي كل الأفعال التي تدخل في تكوين الركن المادي).</w:t>
      </w:r>
      <w:r>
        <w:rPr>
          <w:rStyle w:val="Appelnotedebasdep"/>
          <w:rFonts w:ascii="Simplified Arabic" w:hAnsi="Simplified Arabic" w:cs="Simplified Arabic"/>
          <w:sz w:val="32"/>
          <w:szCs w:val="32"/>
          <w:rtl/>
        </w:rPr>
        <w:footnoteReference w:id="266"/>
      </w:r>
      <w:r>
        <w:rPr>
          <w:rFonts w:ascii="Simplified Arabic" w:hAnsi="Simplified Arabic" w:cs="Simplified Arabic" w:hint="cs"/>
          <w:sz w:val="32"/>
          <w:szCs w:val="32"/>
          <w:rtl/>
        </w:rPr>
        <w:t xml:space="preserve"> هذا ولا يهم إن قام بالجريمة شخص واحد أو عدة أشخاص.</w:t>
      </w:r>
      <w:r>
        <w:rPr>
          <w:rStyle w:val="Appelnotedebasdep"/>
          <w:rFonts w:ascii="Simplified Arabic" w:hAnsi="Simplified Arabic" w:cs="Simplified Arabic"/>
          <w:sz w:val="32"/>
          <w:szCs w:val="32"/>
          <w:rtl/>
        </w:rPr>
        <w:footnoteReference w:id="267"/>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ولتحديد المساهمة المباشرة في تنفيذ الجريمة يكفي العودة إلى معايير الشروع في الجريمة،</w:t>
      </w:r>
      <w:r>
        <w:rPr>
          <w:rStyle w:val="Appelnotedebasdep"/>
          <w:rFonts w:ascii="Simplified Arabic" w:hAnsi="Simplified Arabic" w:cs="Simplified Arabic"/>
          <w:sz w:val="32"/>
          <w:szCs w:val="32"/>
          <w:rtl/>
        </w:rPr>
        <w:footnoteReference w:id="268"/>
      </w:r>
      <w:r>
        <w:rPr>
          <w:rFonts w:ascii="Simplified Arabic" w:hAnsi="Simplified Arabic" w:cs="Simplified Arabic" w:hint="cs"/>
          <w:sz w:val="32"/>
          <w:szCs w:val="32"/>
          <w:rtl/>
        </w:rPr>
        <w:t xml:space="preserve"> مما يعني أن أي فعل يدخل ضمن الأفعال التنفيذية اعتبر صاحبه فاعلا أصليا، وبمفهوم المخالفة فإن أي فعل لا يدخل ضمن الأفعال التنفيذية لا يأخذ صاحبها حكم الفاعل الأصلي بل يعد شريكا وليس فاعلا.</w:t>
      </w:r>
    </w:p>
    <w:p w:rsidR="00AB0F20" w:rsidRDefault="00AB0F20" w:rsidP="00AB0F20">
      <w:pPr>
        <w:bidi/>
        <w:spacing w:after="120"/>
        <w:ind w:firstLine="565"/>
        <w:rPr>
          <w:rFonts w:ascii="Simplified Arabic" w:hAnsi="Simplified Arabic" w:cs="Simplified Arabic"/>
          <w:sz w:val="32"/>
          <w:szCs w:val="32"/>
          <w:rtl/>
        </w:rPr>
        <w:sectPr w:rsidR="00AB0F20" w:rsidSect="007046CE">
          <w:footnotePr>
            <w:numRestart w:val="eachPage"/>
          </w:footnotePr>
          <w:pgSz w:w="11906" w:h="16838" w:code="9"/>
          <w:pgMar w:top="851" w:right="1700" w:bottom="851" w:left="1418" w:header="709" w:footer="709" w:gutter="0"/>
          <w:pgNumType w:start="54"/>
          <w:cols w:space="708"/>
          <w:docGrid w:linePitch="360"/>
        </w:sectPr>
      </w:pPr>
      <w:r>
        <w:rPr>
          <w:rFonts w:ascii="Simplified Arabic" w:hAnsi="Simplified Arabic" w:cs="Simplified Arabic" w:hint="cs"/>
          <w:sz w:val="32"/>
          <w:szCs w:val="32"/>
          <w:rtl/>
        </w:rPr>
        <w:t>هذا ومن جهة أخرى يلجأ جانب من الفقه إلى الاعتداد بضرورة "ظهور الجاني بفعله على مسرح الجريمة فيعاصر نشاطه الوقت الذي وقعت فيه الجريمة".</w:t>
      </w:r>
      <w:r>
        <w:rPr>
          <w:rStyle w:val="Appelnotedebasdep"/>
          <w:rFonts w:ascii="Simplified Arabic" w:hAnsi="Simplified Arabic" w:cs="Simplified Arabic"/>
          <w:sz w:val="32"/>
          <w:szCs w:val="32"/>
          <w:rtl/>
        </w:rPr>
        <w:footnoteReference w:id="269"/>
      </w:r>
      <w:r>
        <w:rPr>
          <w:rFonts w:ascii="Simplified Arabic" w:hAnsi="Simplified Arabic" w:cs="Simplified Arabic" w:hint="cs"/>
          <w:sz w:val="32"/>
          <w:szCs w:val="32"/>
          <w:rtl/>
        </w:rPr>
        <w:t xml:space="preserve"> مما يعني حتى ولو لم يقم الجاني بأي فعل يدخل في تنفيذ الركن المادي للجريمة لكنه ظهر على مسرح الجريمة أعتبر فاعلا أصليا. ومثال على ذلك اتفاق أربعة أشخاص على سرقة شقة بحيث يقوم الأول بمراقبة الطريق، وآخر يقوم بتحطيم الباب، ليقوم الثالث بدخول الشقة والسطو عليها، ويقوم الرابع بانتظارهم أمام البيت في سيارته ليهربوا بعد العملية، ففي هذه الحالة يعد الجميع فاعلين أصليين.</w:t>
      </w:r>
      <w:r>
        <w:rPr>
          <w:rStyle w:val="Appelnotedebasdep"/>
          <w:rFonts w:ascii="Simplified Arabic" w:hAnsi="Simplified Arabic" w:cs="Simplified Arabic"/>
          <w:sz w:val="32"/>
          <w:szCs w:val="32"/>
          <w:rtl/>
        </w:rPr>
        <w:footnoteReference w:id="270"/>
      </w:r>
    </w:p>
    <w:p w:rsidR="00AB0F20" w:rsidRDefault="00AB0F20" w:rsidP="00AB0F20">
      <w:pPr>
        <w:bidi/>
        <w:spacing w:after="120"/>
        <w:ind w:firstLine="283"/>
        <w:jc w:val="both"/>
        <w:rPr>
          <w:rFonts w:ascii="Simplified Arabic" w:hAnsi="Simplified Arabic" w:cs="Simplified Arabic"/>
          <w:b/>
          <w:bCs/>
          <w:sz w:val="26"/>
          <w:szCs w:val="26"/>
          <w:u w:val="single"/>
          <w:rtl/>
        </w:rPr>
      </w:pPr>
      <w:r w:rsidRPr="00EE1674">
        <w:rPr>
          <w:rFonts w:ascii="Simplified Arabic" w:hAnsi="Simplified Arabic" w:cs="Simplified Arabic" w:hint="cs"/>
          <w:b/>
          <w:bCs/>
          <w:sz w:val="26"/>
          <w:szCs w:val="26"/>
          <w:u w:val="single"/>
          <w:rtl/>
        </w:rPr>
        <w:t>ب-المحرض</w:t>
      </w:r>
    </w:p>
    <w:p w:rsidR="00AB0F20" w:rsidRPr="00EE1674" w:rsidRDefault="00AB0F20" w:rsidP="00AB0F20">
      <w:pPr>
        <w:bidi/>
        <w:spacing w:after="120"/>
        <w:ind w:firstLine="283"/>
        <w:jc w:val="both"/>
        <w:rPr>
          <w:rFonts w:ascii="Simplified Arabic" w:hAnsi="Simplified Arabic" w:cs="Simplified Arabic"/>
          <w:b/>
          <w:bCs/>
          <w:sz w:val="26"/>
          <w:szCs w:val="26"/>
          <w:u w:val="single"/>
          <w:rtl/>
        </w:rPr>
      </w:pPr>
      <w:r>
        <w:rPr>
          <w:rFonts w:ascii="Simplified Arabic" w:hAnsi="Simplified Arabic" w:cs="Simplified Arabic" w:hint="cs"/>
          <w:b/>
          <w:bCs/>
          <w:sz w:val="26"/>
          <w:szCs w:val="26"/>
          <w:u w:val="single"/>
          <w:rtl/>
        </w:rPr>
        <w:t>ب-1-الأساس القانوني للتحريض</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التحريض هو "خلق فكرة الجريمة لدى شخص أخر والدفع به إلى التصميم على إرتكابها."</w:t>
      </w:r>
      <w:r>
        <w:rPr>
          <w:rStyle w:val="Appelnotedebasdep"/>
          <w:rFonts w:ascii="Simplified Arabic" w:hAnsi="Simplified Arabic" w:cs="Simplified Arabic"/>
          <w:sz w:val="32"/>
          <w:szCs w:val="32"/>
          <w:rtl/>
        </w:rPr>
        <w:footnoteReference w:id="271"/>
      </w:r>
      <w:r>
        <w:rPr>
          <w:rFonts w:ascii="Simplified Arabic" w:hAnsi="Simplified Arabic" w:cs="Simplified Arabic" w:hint="cs"/>
          <w:sz w:val="32"/>
          <w:szCs w:val="32"/>
          <w:rtl/>
        </w:rPr>
        <w:t xml:space="preserve"> وكما اعتبر المشرع الجزائري المحرض فاعلا أصليا وليس شريكا من خلال نص المادة 41 من قانون العقوبات الفقرة 2 منها: "يعتبر فاعلا... كل من حرض على إرتكاب الفعل بالهبة أو الوعد أو التهديد أو إساءة إستعمال السلطة أو الولاية أو التحايل أو التدليس الإجرامي".</w:t>
      </w:r>
    </w:p>
    <w:p w:rsidR="00AB0F20" w:rsidRPr="00EE1674" w:rsidRDefault="00AB0F20" w:rsidP="00AB0F20">
      <w:pPr>
        <w:bidi/>
        <w:spacing w:after="120"/>
        <w:ind w:firstLine="283"/>
        <w:jc w:val="both"/>
        <w:rPr>
          <w:rFonts w:ascii="Simplified Arabic" w:hAnsi="Simplified Arabic" w:cs="Simplified Arabic"/>
          <w:b/>
          <w:bCs/>
          <w:sz w:val="26"/>
          <w:szCs w:val="26"/>
          <w:u w:val="single"/>
          <w:rtl/>
        </w:rPr>
      </w:pPr>
      <w:r w:rsidRPr="00EE1674">
        <w:rPr>
          <w:rFonts w:ascii="Simplified Arabic" w:hAnsi="Simplified Arabic" w:cs="Simplified Arabic" w:hint="cs"/>
          <w:b/>
          <w:bCs/>
          <w:sz w:val="26"/>
          <w:szCs w:val="26"/>
          <w:u w:val="single"/>
          <w:rtl/>
        </w:rPr>
        <w:t>ب-2-شروط التحريض</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فمن خلال هذه المادة يتبين لنا بأن المشرع قد حصر التحريض في توافر ثلاث شروط تتمثل في استخدام وسائل معينة، وأن يكون التحريض شخصيا ومباشرا.</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-فبالنسبة للشرط الأول: فقد حصر المشرع الجزائري في نص المادة 41 سالفة الذكر خمسة وسائل محددة على سبيل الحصر بحيث لا يمكن إضافة وسائل أخرى، كالآتي:</w:t>
      </w:r>
      <w:r>
        <w:rPr>
          <w:rStyle w:val="Appelnotedebasdep"/>
          <w:rFonts w:ascii="Simplified Arabic" w:hAnsi="Simplified Arabic" w:cs="Simplified Arabic"/>
          <w:sz w:val="32"/>
          <w:szCs w:val="32"/>
          <w:rtl/>
        </w:rPr>
        <w:footnoteReference w:id="272"/>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w:t>
      </w:r>
      <w:r>
        <w:rPr>
          <w:rFonts w:ascii="Simplified Arabic" w:hAnsi="Simplified Arabic" w:cs="Simplified Arabic" w:hint="cs"/>
          <w:sz w:val="32"/>
          <w:szCs w:val="32"/>
          <w:u w:val="single"/>
          <w:rtl/>
        </w:rPr>
        <w:t>الهبة:</w:t>
      </w:r>
      <w:r>
        <w:rPr>
          <w:rFonts w:ascii="Simplified Arabic" w:hAnsi="Simplified Arabic" w:cs="Simplified Arabic" w:hint="cs"/>
          <w:sz w:val="32"/>
          <w:szCs w:val="32"/>
          <w:rtl/>
        </w:rPr>
        <w:t xml:space="preserve"> وذلك أن يمنح المحرض هدية إلى المحرض (أي شيء له قيمة مالية سواء كان عقارا أو غير ذلك)، ويشترط في الهبة أن تقدم قبل ارتكاب الجريمة لتدفع بالمحرض للقيام بالجريمة وإلا اعتبرت مكافأة.</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u w:val="single"/>
          <w:rtl/>
        </w:rPr>
        <w:t>-الوعد:</w:t>
      </w:r>
      <w:r>
        <w:rPr>
          <w:rFonts w:ascii="Simplified Arabic" w:hAnsi="Simplified Arabic" w:cs="Simplified Arabic" w:hint="cs"/>
          <w:sz w:val="32"/>
          <w:szCs w:val="32"/>
          <w:rtl/>
        </w:rPr>
        <w:t xml:space="preserve"> وهو إعطاء المحرض مكافأة للمحرض بعد تنفيذ الجريمة.</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u w:val="single"/>
          <w:rtl/>
        </w:rPr>
        <w:t>-التهديد:</w:t>
      </w:r>
      <w:r>
        <w:rPr>
          <w:rFonts w:ascii="Simplified Arabic" w:hAnsi="Simplified Arabic" w:cs="Simplified Arabic" w:hint="cs"/>
          <w:sz w:val="32"/>
          <w:szCs w:val="32"/>
          <w:rtl/>
        </w:rPr>
        <w:t xml:space="preserve"> هي محاولة الضغط عل إرادة الغير من أجل تنفيذ جريمة ما وتتعدد صور التهديد هنا حيث يمكن أن يكون تهديدا يمس النفس بالقتل، أو التشهير ومس السمعة...</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u w:val="single"/>
          <w:rtl/>
        </w:rPr>
        <w:t>-إساءة استعمال السلطة أو الولاية:</w:t>
      </w:r>
      <w:r w:rsidRPr="00A3332A">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بحيث يكون للمحرض سلطة قانونية على المحرض (كسلطة الرئيس على مرؤوسه، أو سلطة الأب على ابنه) بحيث يسعى لإقناعه بضرورة تنفيذ الفعل الإجرامي.</w:t>
      </w:r>
    </w:p>
    <w:p w:rsidR="00AB0F20" w:rsidRPr="00A3332A"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u w:val="single"/>
          <w:rtl/>
        </w:rPr>
        <w:t>-التحايل والتدليس الإجرامي:</w:t>
      </w:r>
      <w:r>
        <w:rPr>
          <w:rFonts w:ascii="Simplified Arabic" w:hAnsi="Simplified Arabic" w:cs="Simplified Arabic" w:hint="cs"/>
          <w:sz w:val="32"/>
          <w:szCs w:val="32"/>
          <w:rtl/>
        </w:rPr>
        <w:t xml:space="preserve"> التحايل هنا يعني مباشرة المحرض لأعمال تشجع الغير باتخاذ موقفه فيعزز المحرض الكذب بأفعال ومظاهر بغية جعل الغير يخضع إليه.</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-أما الشرط الثاني فأن يكون التحريض مباشرا: ونعني به في هذه الحالة أن يكون التحريض موجها إلى الشخص عينه وهو المراد إقناعه بارتكاب الجريمة بحيث إذا وجه إلى كافة الناس دون تحديد لا يدخل في مجال التحريض حتى وإن أدى كلامه إلى استجابة أحد ما وتسبب في جريمة.</w:t>
      </w:r>
      <w:r>
        <w:rPr>
          <w:rStyle w:val="Appelnotedebasdep"/>
          <w:rFonts w:ascii="Simplified Arabic" w:hAnsi="Simplified Arabic" w:cs="Simplified Arabic"/>
          <w:sz w:val="32"/>
          <w:szCs w:val="32"/>
          <w:rtl/>
        </w:rPr>
        <w:footnoteReference w:id="273"/>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-وبالنسبة للشرط الثالث: يتطلب الأمر أن يكون التحريض مباشرا، يعني أن يكون التحريض موجها إلى الشخص عينه وهو المراد إقناعه بارتكاب الجريمة بحيث إذا وجه بدون تحديد لا يدخل في مجال التحريض حتى وإن أدى كلامه إلى استجابة أحد ما وتسبب في جريمة.</w:t>
      </w:r>
      <w:r>
        <w:rPr>
          <w:rStyle w:val="Appelnotedebasdep"/>
          <w:rFonts w:ascii="Simplified Arabic" w:hAnsi="Simplified Arabic" w:cs="Simplified Arabic"/>
          <w:sz w:val="32"/>
          <w:szCs w:val="32"/>
          <w:rtl/>
        </w:rPr>
        <w:footnoteReference w:id="274"/>
      </w:r>
    </w:p>
    <w:p w:rsidR="00AB0F20" w:rsidRPr="00B72ABF" w:rsidRDefault="00AB0F20" w:rsidP="00AB0F20">
      <w:pPr>
        <w:bidi/>
        <w:spacing w:after="120"/>
        <w:ind w:firstLine="283"/>
        <w:jc w:val="both"/>
        <w:rPr>
          <w:rFonts w:ascii="Simplified Arabic" w:hAnsi="Simplified Arabic" w:cs="Simplified Arabic"/>
          <w:b/>
          <w:bCs/>
          <w:sz w:val="26"/>
          <w:szCs w:val="26"/>
          <w:u w:val="single"/>
          <w:rtl/>
        </w:rPr>
      </w:pPr>
      <w:r>
        <w:rPr>
          <w:rFonts w:ascii="Simplified Arabic" w:hAnsi="Simplified Arabic" w:cs="Simplified Arabic" w:hint="cs"/>
          <w:b/>
          <w:bCs/>
          <w:sz w:val="26"/>
          <w:szCs w:val="26"/>
          <w:u w:val="single"/>
          <w:rtl/>
        </w:rPr>
        <w:t>ج</w:t>
      </w:r>
      <w:r w:rsidRPr="00B72ABF">
        <w:rPr>
          <w:rFonts w:ascii="Simplified Arabic" w:hAnsi="Simplified Arabic" w:cs="Simplified Arabic" w:hint="cs"/>
          <w:b/>
          <w:bCs/>
          <w:sz w:val="26"/>
          <w:szCs w:val="26"/>
          <w:u w:val="single"/>
          <w:rtl/>
        </w:rPr>
        <w:t>-الفاعل المعنوي</w:t>
      </w:r>
    </w:p>
    <w:p w:rsidR="00AB0F20" w:rsidRDefault="00AB0F20" w:rsidP="00AB0F20">
      <w:pPr>
        <w:bidi/>
        <w:spacing w:after="120"/>
        <w:ind w:firstLine="565"/>
        <w:jc w:val="both"/>
        <w:rPr>
          <w:rFonts w:ascii="Simplified Arabic" w:hAnsi="Simplified Arabic" w:cs="Simplified Arabic"/>
          <w:sz w:val="32"/>
          <w:szCs w:val="32"/>
          <w:rtl/>
        </w:rPr>
      </w:pPr>
      <w:r w:rsidRPr="00CE6248">
        <w:rPr>
          <w:rFonts w:ascii="Simplified Arabic" w:hAnsi="Simplified Arabic" w:cs="Simplified Arabic" w:hint="cs"/>
          <w:sz w:val="32"/>
          <w:szCs w:val="32"/>
          <w:rtl/>
        </w:rPr>
        <w:t xml:space="preserve">عرفت المادة </w:t>
      </w:r>
      <w:r>
        <w:rPr>
          <w:rFonts w:ascii="Simplified Arabic" w:hAnsi="Simplified Arabic" w:cs="Simplified Arabic" w:hint="cs"/>
          <w:sz w:val="32"/>
          <w:szCs w:val="32"/>
          <w:rtl/>
        </w:rPr>
        <w:t>45 من قانون العقوبات الفاعل المعنوي على أنه: "من يحمل شخصا لا يخضع للعقوبة بسبب وضعه أو صفته الشخصية على ارتكاب الجريمة يعاقب بالعقوبات المقررة لها". من خلال عرضنا للمادة نستنتج أن الفاعل المعنوي يعد وفقا للتشريع الجزائري "كل من دفع شخصا غير مسؤول جزائيا لارتكاب جريمة وذلك بالتأثير الكامل على إرادته".</w:t>
      </w:r>
      <w:r>
        <w:rPr>
          <w:rStyle w:val="Appelnotedebasdep"/>
          <w:rFonts w:ascii="Simplified Arabic" w:hAnsi="Simplified Arabic" w:cs="Simplified Arabic"/>
          <w:sz w:val="32"/>
          <w:szCs w:val="32"/>
          <w:rtl/>
        </w:rPr>
        <w:footnoteReference w:id="275"/>
      </w:r>
    </w:p>
    <w:p w:rsidR="00AB0F20" w:rsidRDefault="00AB0F20" w:rsidP="00AB0F20">
      <w:pPr>
        <w:bidi/>
        <w:spacing w:after="120"/>
        <w:jc w:val="both"/>
        <w:rPr>
          <w:rFonts w:ascii="Simplified Arabic" w:hAnsi="Simplified Arabic" w:cs="Simplified Arabic"/>
          <w:b/>
          <w:bCs/>
          <w:sz w:val="28"/>
          <w:szCs w:val="28"/>
          <w:u w:val="single"/>
          <w:rtl/>
        </w:rPr>
      </w:pPr>
      <w:r w:rsidRPr="00B72ABF">
        <w:rPr>
          <w:rFonts w:ascii="Simplified Arabic" w:hAnsi="Simplified Arabic" w:cs="Simplified Arabic" w:hint="cs"/>
          <w:b/>
          <w:bCs/>
          <w:sz w:val="32"/>
          <w:szCs w:val="32"/>
          <w:u w:val="single"/>
          <w:rtl/>
        </w:rPr>
        <w:t>2</w:t>
      </w:r>
      <w:r w:rsidRPr="00B72ABF">
        <w:rPr>
          <w:rFonts w:ascii="Simplified Arabic" w:hAnsi="Simplified Arabic" w:cs="Simplified Arabic" w:hint="cs"/>
          <w:b/>
          <w:bCs/>
          <w:sz w:val="28"/>
          <w:szCs w:val="28"/>
          <w:u w:val="single"/>
          <w:rtl/>
        </w:rPr>
        <w:t>-الشركاء</w:t>
      </w:r>
    </w:p>
    <w:p w:rsidR="00AB0F20" w:rsidRPr="00B72ABF" w:rsidRDefault="00AB0F20" w:rsidP="00AB0F20">
      <w:pPr>
        <w:bidi/>
        <w:spacing w:after="120"/>
        <w:ind w:firstLine="283"/>
        <w:jc w:val="both"/>
        <w:rPr>
          <w:rFonts w:ascii="Simplified Arabic" w:hAnsi="Simplified Arabic" w:cs="Simplified Arabic"/>
          <w:b/>
          <w:bCs/>
          <w:sz w:val="32"/>
          <w:szCs w:val="32"/>
          <w:u w:val="single"/>
          <w:rtl/>
        </w:rPr>
      </w:pPr>
      <w:r>
        <w:rPr>
          <w:rFonts w:ascii="Simplified Arabic" w:hAnsi="Simplified Arabic" w:cs="Simplified Arabic" w:hint="cs"/>
          <w:b/>
          <w:bCs/>
          <w:sz w:val="28"/>
          <w:szCs w:val="28"/>
          <w:u w:val="single"/>
          <w:rtl/>
        </w:rPr>
        <w:t>أ-الأساس القانوني للإشتراك في الجريمة</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الاشتراك شكل من أشكال المساهمة الجنائية. وقد حدد المشرع من يدخل في حكم الشريك في نص المادة 42 و43 من قانون العقوبات، إذ تنص المادة 42 منه على: "يعتبر شريكا في الجريمة من لم يشترك اشتراكا مباشرا، ولكنه ساعد بكل الطرق أو عاون الفاعل أو الفاعلين على إرتكاب الأفعال التحضيرية أو المسهلة أو المنفذة لها مع علمه بذلك."</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ويستخلص من هذا التعريف أن المشرع الجزائري قد حصر الاشتراك في المساعدة أو المعاونة على ارتكاب أفعال تحضيرية أو المسهلة أو المنفذة لها.</w:t>
      </w:r>
    </w:p>
    <w:p w:rsidR="00AB0F20" w:rsidRDefault="00AB0F20" w:rsidP="00AB0F20">
      <w:pPr>
        <w:bidi/>
        <w:spacing w:after="120"/>
        <w:ind w:firstLine="565"/>
        <w:rPr>
          <w:rFonts w:ascii="Simplified Arabic" w:hAnsi="Simplified Arabic" w:cs="Simplified Arabic"/>
          <w:sz w:val="32"/>
          <w:szCs w:val="32"/>
          <w:rtl/>
        </w:rPr>
        <w:sectPr w:rsidR="00AB0F20" w:rsidSect="007046CE">
          <w:footnotePr>
            <w:numRestart w:val="eachPage"/>
          </w:footnotePr>
          <w:pgSz w:w="11906" w:h="16838" w:code="9"/>
          <w:pgMar w:top="851" w:right="1700" w:bottom="851" w:left="1418" w:header="709" w:footer="709" w:gutter="0"/>
          <w:pgNumType w:start="78"/>
          <w:cols w:space="708"/>
          <w:docGrid w:linePitch="360"/>
        </w:sectPr>
      </w:pPr>
      <w:r>
        <w:rPr>
          <w:rFonts w:ascii="Simplified Arabic" w:hAnsi="Simplified Arabic" w:cs="Simplified Arabic" w:hint="cs"/>
          <w:sz w:val="32"/>
          <w:szCs w:val="32"/>
          <w:rtl/>
        </w:rPr>
        <w:t>كما تنص المادة 43 من قانون العقوبات على: "يأخذ حكم الشريك من اعتاد أن يقدم مسكنا أو ملجأ أو مكانا للإجتماع لواحد أو أكثر من الأشرار الذين يمارسون اللصوصية أو العنف ضد أمن الدولة أو الأمن العام أو ضد الأشخاص أو الأموال أو ضد الأشخاص أو الأموال مع طمه بسلوكهم الإجرامي."</w:t>
      </w:r>
      <w:r>
        <w:rPr>
          <w:rStyle w:val="Appelnotedebasdep"/>
          <w:rFonts w:ascii="Simplified Arabic" w:hAnsi="Simplified Arabic" w:cs="Simplified Arabic"/>
          <w:sz w:val="32"/>
          <w:szCs w:val="32"/>
          <w:rtl/>
        </w:rPr>
        <w:footnoteReference w:id="276"/>
      </w:r>
    </w:p>
    <w:p w:rsidR="00AB0F20" w:rsidRPr="00D646FA" w:rsidRDefault="00AB0F20" w:rsidP="00AB0F20">
      <w:pPr>
        <w:bidi/>
        <w:spacing w:after="120"/>
        <w:jc w:val="both"/>
        <w:rPr>
          <w:rFonts w:ascii="Simplified Arabic" w:hAnsi="Simplified Arabic" w:cs="Simplified Arabic"/>
          <w:b/>
          <w:bCs/>
          <w:sz w:val="28"/>
          <w:szCs w:val="28"/>
          <w:u w:val="single"/>
          <w:rtl/>
        </w:rPr>
      </w:pPr>
      <w:r w:rsidRPr="00D646FA">
        <w:rPr>
          <w:rFonts w:ascii="Simplified Arabic" w:hAnsi="Simplified Arabic" w:cs="Simplified Arabic" w:hint="cs"/>
          <w:b/>
          <w:bCs/>
          <w:sz w:val="28"/>
          <w:szCs w:val="28"/>
          <w:u w:val="single"/>
          <w:rtl/>
        </w:rPr>
        <w:t>ب-صور الإشتراك في الجريمة</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فمن خلال تحليل نصوص التشريع الجزائري يتضح لنا جليا أن المشرع حصر المساهمة التبعية في صورتين محددتين بنص المادة 42 و43 وهما:</w:t>
      </w:r>
    </w:p>
    <w:p w:rsidR="00AB0F20" w:rsidRDefault="00AB0F20" w:rsidP="00AB0F20">
      <w:pPr>
        <w:bidi/>
        <w:spacing w:after="12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الصورة الأولى: هي أعمال </w:t>
      </w:r>
      <w:r w:rsidRPr="00D646FA">
        <w:rPr>
          <w:rFonts w:ascii="Simplified Arabic" w:hAnsi="Simplified Arabic" w:cs="Simplified Arabic" w:hint="cs"/>
          <w:sz w:val="32"/>
          <w:szCs w:val="32"/>
          <w:rtl/>
        </w:rPr>
        <w:t>المساعدة أو المعاونة على ارتكاب الجريمة</w:t>
      </w:r>
      <w:r>
        <w:rPr>
          <w:rFonts w:ascii="Simplified Arabic" w:hAnsi="Simplified Arabic" w:cs="Simplified Arabic" w:hint="cs"/>
          <w:sz w:val="32"/>
          <w:szCs w:val="32"/>
          <w:rtl/>
        </w:rPr>
        <w:t>، والتي لم يعرفها المشرع الجزائري، إلا أنه من الضروري أن تبقى أعمال المساعدة والمعاونة محصورة في الأعمال التحضيرية للجريمة.</w:t>
      </w:r>
      <w:r>
        <w:rPr>
          <w:rStyle w:val="Appelnotedebasdep"/>
          <w:rFonts w:ascii="Simplified Arabic" w:hAnsi="Simplified Arabic" w:cs="Simplified Arabic"/>
          <w:sz w:val="32"/>
          <w:szCs w:val="32"/>
          <w:rtl/>
        </w:rPr>
        <w:footnoteReference w:id="277"/>
      </w:r>
      <w:r>
        <w:rPr>
          <w:rFonts w:ascii="Simplified Arabic" w:hAnsi="Simplified Arabic" w:cs="Simplified Arabic" w:hint="cs"/>
          <w:sz w:val="32"/>
          <w:szCs w:val="32"/>
          <w:rtl/>
        </w:rPr>
        <w:t xml:space="preserve"> </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بينما يجمع الفقه على أنها أفعال يمكن أن تتم بكل الطرق بشرط أن تكون أعمالا تحضيرية مسهلة أو منفذة للجريمة.</w:t>
      </w:r>
      <w:r>
        <w:rPr>
          <w:rStyle w:val="Appelnotedebasdep"/>
          <w:rFonts w:ascii="Simplified Arabic" w:hAnsi="Simplified Arabic" w:cs="Simplified Arabic"/>
          <w:sz w:val="32"/>
          <w:szCs w:val="32"/>
          <w:rtl/>
        </w:rPr>
        <w:footnoteReference w:id="278"/>
      </w:r>
      <w:r>
        <w:rPr>
          <w:rFonts w:ascii="Simplified Arabic" w:hAnsi="Simplified Arabic" w:cs="Simplified Arabic" w:hint="cs"/>
          <w:sz w:val="32"/>
          <w:szCs w:val="32"/>
          <w:rtl/>
        </w:rPr>
        <w:t xml:space="preserve"> (المادة 42 عقوبات).</w:t>
      </w:r>
    </w:p>
    <w:p w:rsidR="00AB0F20" w:rsidRDefault="00AB0F20" w:rsidP="00AB0F20">
      <w:pPr>
        <w:shd w:val="clear" w:color="auto" w:fill="FFFFFF" w:themeFill="background1"/>
        <w:bidi/>
        <w:spacing w:after="120"/>
        <w:jc w:val="both"/>
        <w:rPr>
          <w:rFonts w:ascii="Simplified Arabic" w:hAnsi="Simplified Arabic" w:cs="Simplified Arabic"/>
          <w:sz w:val="32"/>
          <w:szCs w:val="32"/>
          <w:rtl/>
        </w:rPr>
      </w:pPr>
      <w:r>
        <w:rPr>
          <w:rFonts w:ascii="Simplified Arabic" w:hAnsi="Simplified Arabic" w:cs="Simplified Arabic" w:hint="cs"/>
          <w:sz w:val="32"/>
          <w:szCs w:val="32"/>
          <w:shd w:val="clear" w:color="auto" w:fill="FFFFFF" w:themeFill="background1"/>
          <w:rtl/>
        </w:rPr>
        <w:t xml:space="preserve">الصورة الثانية: هي </w:t>
      </w:r>
      <w:r w:rsidRPr="00D646FA">
        <w:rPr>
          <w:rFonts w:ascii="Simplified Arabic" w:hAnsi="Simplified Arabic" w:cs="Simplified Arabic" w:hint="cs"/>
          <w:sz w:val="32"/>
          <w:szCs w:val="32"/>
          <w:shd w:val="clear" w:color="auto" w:fill="FFFFFF" w:themeFill="background1"/>
          <w:rtl/>
        </w:rPr>
        <w:t>الاعتياد على إخفاء وإيواء الأشرار</w:t>
      </w:r>
      <w:r>
        <w:rPr>
          <w:rFonts w:ascii="Simplified Arabic" w:hAnsi="Simplified Arabic" w:cs="Simplified Arabic" w:hint="cs"/>
          <w:sz w:val="32"/>
          <w:szCs w:val="32"/>
          <w:shd w:val="clear" w:color="auto" w:fill="FFFFFF" w:themeFill="background1"/>
          <w:rtl/>
        </w:rPr>
        <w:t xml:space="preserve">، وقد </w:t>
      </w:r>
      <w:r>
        <w:rPr>
          <w:rFonts w:ascii="Simplified Arabic" w:hAnsi="Simplified Arabic" w:cs="Simplified Arabic" w:hint="cs"/>
          <w:sz w:val="32"/>
          <w:szCs w:val="32"/>
          <w:rtl/>
        </w:rPr>
        <w:t>أوردها المشرع في نص المادة 43 من قانون العقوبات، وهي صورة تتمثل في الإعتياد على تقديم مسكن ليجتمع فيه الجناة، بحيث تعد صورة من صور المساعدة اللاحقة، ولقيام هذه الصورة إشترط المشرع قيام أربعة عناصر نوردها كالآتي:</w:t>
      </w:r>
      <w:r w:rsidRPr="00CB1389">
        <w:rPr>
          <w:rStyle w:val="Appelnotedebasdep"/>
          <w:rFonts w:ascii="Simplified Arabic" w:hAnsi="Simplified Arabic" w:cs="Simplified Arabic"/>
          <w:sz w:val="32"/>
          <w:szCs w:val="32"/>
          <w:rtl/>
        </w:rPr>
        <w:t xml:space="preserve"> </w:t>
      </w:r>
      <w:r>
        <w:rPr>
          <w:rStyle w:val="Appelnotedebasdep"/>
          <w:rFonts w:ascii="Simplified Arabic" w:hAnsi="Simplified Arabic" w:cs="Simplified Arabic"/>
          <w:sz w:val="32"/>
          <w:szCs w:val="32"/>
          <w:rtl/>
        </w:rPr>
        <w:footnoteReference w:id="279"/>
      </w:r>
    </w:p>
    <w:p w:rsidR="00AB0F20" w:rsidRDefault="00AB0F20" w:rsidP="00AB0F20">
      <w:pPr>
        <w:pStyle w:val="Paragraphedeliste"/>
        <w:numPr>
          <w:ilvl w:val="0"/>
          <w:numId w:val="27"/>
        </w:numPr>
        <w:shd w:val="clear" w:color="auto" w:fill="FFFFFF" w:themeFill="background1"/>
        <w:bidi/>
        <w:spacing w:after="120"/>
        <w:jc w:val="both"/>
        <w:rPr>
          <w:rFonts w:ascii="Simplified Arabic" w:hAnsi="Simplified Arabic" w:cs="Simplified Arabic"/>
          <w:sz w:val="32"/>
          <w:szCs w:val="32"/>
        </w:rPr>
      </w:pPr>
      <w:r>
        <w:rPr>
          <w:rFonts w:ascii="Simplified Arabic" w:hAnsi="Simplified Arabic" w:cs="Simplified Arabic" w:hint="cs"/>
          <w:sz w:val="32"/>
          <w:szCs w:val="32"/>
          <w:rtl/>
        </w:rPr>
        <w:t>تقديم مكان يصلح استعماله كمكان للاجتماع.</w:t>
      </w:r>
    </w:p>
    <w:p w:rsidR="00AB0F20" w:rsidRDefault="00AB0F20" w:rsidP="00AB0F20">
      <w:pPr>
        <w:pStyle w:val="Paragraphedeliste"/>
        <w:numPr>
          <w:ilvl w:val="0"/>
          <w:numId w:val="27"/>
        </w:numPr>
        <w:shd w:val="clear" w:color="auto" w:fill="FFFFFF" w:themeFill="background1"/>
        <w:bidi/>
        <w:spacing w:after="120"/>
        <w:jc w:val="both"/>
        <w:rPr>
          <w:rFonts w:ascii="Simplified Arabic" w:hAnsi="Simplified Arabic" w:cs="Simplified Arabic"/>
          <w:sz w:val="32"/>
          <w:szCs w:val="32"/>
        </w:rPr>
      </w:pPr>
      <w:r>
        <w:rPr>
          <w:rFonts w:ascii="Simplified Arabic" w:hAnsi="Simplified Arabic" w:cs="Simplified Arabic" w:hint="cs"/>
          <w:sz w:val="32"/>
          <w:szCs w:val="32"/>
          <w:rtl/>
        </w:rPr>
        <w:t>الاعتياد، من خلال توفر مكان لاجتماعهم أكثر من مرة.</w:t>
      </w:r>
    </w:p>
    <w:p w:rsidR="00AB0F20" w:rsidRDefault="00AB0F20" w:rsidP="00AB0F20">
      <w:pPr>
        <w:pStyle w:val="Paragraphedeliste"/>
        <w:numPr>
          <w:ilvl w:val="0"/>
          <w:numId w:val="27"/>
        </w:numPr>
        <w:shd w:val="clear" w:color="auto" w:fill="FFFFFF" w:themeFill="background1"/>
        <w:bidi/>
        <w:spacing w:after="120"/>
        <w:jc w:val="both"/>
        <w:rPr>
          <w:rFonts w:ascii="Simplified Arabic" w:hAnsi="Simplified Arabic" w:cs="Simplified Arabic"/>
          <w:sz w:val="32"/>
          <w:szCs w:val="32"/>
        </w:rPr>
      </w:pPr>
      <w:r>
        <w:rPr>
          <w:rFonts w:ascii="Simplified Arabic" w:hAnsi="Simplified Arabic" w:cs="Simplified Arabic" w:hint="cs"/>
          <w:sz w:val="32"/>
          <w:szCs w:val="32"/>
          <w:rtl/>
        </w:rPr>
        <w:t>يجب أن يكون المستفيد من المساعدة أشخاص يمارسون اللصوصية أو أعمال العنف ضد أمن وسكينة المجتمع.</w:t>
      </w:r>
    </w:p>
    <w:p w:rsidR="00AB0F20" w:rsidRPr="007E75EB" w:rsidRDefault="00AB0F20" w:rsidP="00AB0F20">
      <w:pPr>
        <w:bidi/>
        <w:spacing w:after="120"/>
        <w:jc w:val="both"/>
        <w:rPr>
          <w:rFonts w:ascii="Simplified Arabic" w:hAnsi="Simplified Arabic" w:cs="Simplified Arabic"/>
          <w:b/>
          <w:bCs/>
          <w:sz w:val="30"/>
          <w:szCs w:val="30"/>
          <w:u w:val="single"/>
          <w:rtl/>
        </w:rPr>
      </w:pPr>
      <w:r w:rsidRPr="007E75EB">
        <w:rPr>
          <w:rFonts w:ascii="Simplified Arabic" w:hAnsi="Simplified Arabic" w:cs="Simplified Arabic" w:hint="cs"/>
          <w:b/>
          <w:bCs/>
          <w:sz w:val="30"/>
          <w:szCs w:val="30"/>
          <w:u w:val="single"/>
          <w:rtl/>
        </w:rPr>
        <w:t>ثانيا: المعفيون من العقوبة</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إن العذر القانوني هو "فعل أو واقعة من طبيعته تخفيف عقوبة مجرم ما، أو حذفها أو إسقاطها."</w:t>
      </w:r>
      <w:r>
        <w:rPr>
          <w:rStyle w:val="Appelnotedebasdep"/>
          <w:rFonts w:ascii="Simplified Arabic" w:hAnsi="Simplified Arabic" w:cs="Simplified Arabic"/>
          <w:sz w:val="32"/>
          <w:szCs w:val="32"/>
          <w:rtl/>
        </w:rPr>
        <w:footnoteReference w:id="280"/>
      </w:r>
      <w:r>
        <w:rPr>
          <w:rFonts w:ascii="Simplified Arabic" w:hAnsi="Simplified Arabic" w:cs="Simplified Arabic" w:hint="cs"/>
          <w:sz w:val="32"/>
          <w:szCs w:val="32"/>
          <w:rtl/>
        </w:rPr>
        <w:t xml:space="preserve"> كما عرف الفقه العربي موانع العقاب على أنها أسباب للإعفاء من العقاب رغم بقاء أركان الجريمة لكنها تحول دون الحكم بالعقوبة.</w:t>
      </w:r>
      <w:r>
        <w:rPr>
          <w:rStyle w:val="Appelnotedebasdep"/>
          <w:rFonts w:ascii="Simplified Arabic" w:hAnsi="Simplified Arabic" w:cs="Simplified Arabic"/>
          <w:sz w:val="32"/>
          <w:szCs w:val="32"/>
          <w:rtl/>
        </w:rPr>
        <w:footnoteReference w:id="281"/>
      </w:r>
    </w:p>
    <w:p w:rsidR="00AB0F20" w:rsidRDefault="00AB0F20" w:rsidP="00AB0F20">
      <w:pPr>
        <w:bidi/>
        <w:spacing w:after="120"/>
        <w:ind w:firstLine="565"/>
        <w:rPr>
          <w:rFonts w:ascii="Simplified Arabic" w:hAnsi="Simplified Arabic" w:cs="Simplified Arabic"/>
          <w:sz w:val="32"/>
          <w:szCs w:val="32"/>
          <w:rtl/>
        </w:rPr>
        <w:sectPr w:rsidR="00AB0F20" w:rsidSect="007046CE">
          <w:footnotePr>
            <w:numRestart w:val="eachPage"/>
          </w:footnotePr>
          <w:pgSz w:w="11906" w:h="16838" w:code="9"/>
          <w:pgMar w:top="851" w:right="1700" w:bottom="851" w:left="1418" w:header="709" w:footer="709" w:gutter="0"/>
          <w:pgNumType w:start="81"/>
          <w:cols w:space="708"/>
          <w:docGrid w:linePitch="360"/>
        </w:sectPr>
      </w:pPr>
      <w:r>
        <w:rPr>
          <w:rFonts w:ascii="Simplified Arabic" w:hAnsi="Simplified Arabic" w:cs="Simplified Arabic" w:hint="cs"/>
          <w:sz w:val="32"/>
          <w:szCs w:val="32"/>
          <w:rtl/>
        </w:rPr>
        <w:t>وعلى هذا الأساس موانع المسؤولية تنقسم إلى: موانع المسؤولية المرتبطة بالإدراك(1)، وموانع المسؤولية المرتبطة بالإرادة (2).</w:t>
      </w:r>
    </w:p>
    <w:p w:rsidR="00AB0F20" w:rsidRPr="004B48DF" w:rsidRDefault="00AB0F20" w:rsidP="00AB0F20">
      <w:pPr>
        <w:tabs>
          <w:tab w:val="right" w:pos="6802"/>
        </w:tabs>
        <w:bidi/>
        <w:spacing w:after="120"/>
        <w:jc w:val="both"/>
        <w:rPr>
          <w:rFonts w:ascii="Simplified Arabic" w:hAnsi="Simplified Arabic" w:cs="Simplified Arabic"/>
          <w:b/>
          <w:bCs/>
          <w:sz w:val="28"/>
          <w:szCs w:val="28"/>
          <w:u w:val="single"/>
          <w:rtl/>
        </w:rPr>
      </w:pPr>
      <w:r w:rsidRPr="004B48DF">
        <w:rPr>
          <w:rFonts w:ascii="Simplified Arabic" w:hAnsi="Simplified Arabic" w:cs="Simplified Arabic" w:hint="cs"/>
          <w:b/>
          <w:bCs/>
          <w:sz w:val="28"/>
          <w:szCs w:val="28"/>
          <w:u w:val="single"/>
          <w:rtl/>
        </w:rPr>
        <w:t>1-موانع المسؤولية المرتبطة بالإدراك</w:t>
      </w:r>
    </w:p>
    <w:p w:rsidR="00AB0F20" w:rsidRPr="001C41DD" w:rsidRDefault="00AB0F20" w:rsidP="00AB0F20">
      <w:pPr>
        <w:tabs>
          <w:tab w:val="right" w:pos="6802"/>
        </w:tabs>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يعتبر الإنسان مدركا حالما يكون قادرا على التميز وتحمل عواقب أفعاله والتفريق بين الصواب والخطأ، فموانع المسؤولية هي موانع شخصية وأساسها يتمثل قانونيا في الإدراك لكن بطبيعة الحال صغير السن والمجنون معفيين من تحمل المسؤولية الجزائية وذلك لأن القدرة على التمييز بين الخير والشر تكون معيبة بالنسبة لهم لذا ينعدم الإدراك في حالتين هما الجنون وصغر السن وهذا ما سنعالجه كالآتي:</w:t>
      </w:r>
    </w:p>
    <w:p w:rsidR="00AB0F20" w:rsidRPr="004B48DF" w:rsidRDefault="00AB0F20" w:rsidP="00AB0F20">
      <w:pPr>
        <w:bidi/>
        <w:spacing w:after="120"/>
        <w:ind w:firstLine="283"/>
        <w:jc w:val="both"/>
        <w:rPr>
          <w:rFonts w:ascii="Simplified Arabic" w:hAnsi="Simplified Arabic" w:cs="Simplified Arabic"/>
          <w:b/>
          <w:bCs/>
          <w:sz w:val="24"/>
          <w:szCs w:val="24"/>
          <w:u w:val="single"/>
          <w:rtl/>
        </w:rPr>
      </w:pPr>
      <w:r w:rsidRPr="004B48DF">
        <w:rPr>
          <w:rFonts w:ascii="Simplified Arabic" w:hAnsi="Simplified Arabic" w:cs="Simplified Arabic" w:hint="cs"/>
          <w:b/>
          <w:bCs/>
          <w:sz w:val="24"/>
          <w:szCs w:val="24"/>
          <w:u w:val="single"/>
          <w:rtl/>
        </w:rPr>
        <w:t>أ-الجنون</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عرف الجنون على أنه "اضطراب في القوى العقلية يفقد المرء من خلاله القدرة على التمييز أو السيطرة على أعماله"،</w:t>
      </w:r>
      <w:r>
        <w:rPr>
          <w:rStyle w:val="Appelnotedebasdep"/>
          <w:rFonts w:ascii="Simplified Arabic" w:hAnsi="Simplified Arabic" w:cs="Simplified Arabic"/>
          <w:sz w:val="32"/>
          <w:szCs w:val="32"/>
          <w:rtl/>
        </w:rPr>
        <w:footnoteReference w:id="282"/>
      </w:r>
      <w:r>
        <w:rPr>
          <w:rFonts w:ascii="Simplified Arabic" w:hAnsi="Simplified Arabic" w:cs="Simplified Arabic" w:hint="cs"/>
          <w:sz w:val="32"/>
          <w:szCs w:val="32"/>
          <w:rtl/>
        </w:rPr>
        <w:t xml:space="preserve"> كما أورده المشرع الجزائري من خلال نص المادة 47 من قانون العقوبات: "لا عقوبة على من كان في حالة جنون وقت إرتكاب الجريمة"، بحيث نلاحظ أن المشرع الجزائري قد اشترط من أجل الإعفاء من العقوبة أن يكون الشخص "مجنونا" وقت ارتكابه الجريمة.</w:t>
      </w:r>
    </w:p>
    <w:p w:rsidR="00AB0F20" w:rsidRPr="005B2751"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صحيح أن المسؤولية الجنائية تسقط من خلال "الجنون" لكن هذا الأمر لا يمنع القاضي من تطبيق بعض تدابير الأمن في حقه وفق المادة 21 من قانون العقوبات والمتمثلة في الحجز القضائي في مؤسسة استشفائية للأمراض العقلية.</w:t>
      </w:r>
      <w:r>
        <w:rPr>
          <w:rStyle w:val="Appelnotedebasdep"/>
          <w:rFonts w:ascii="Simplified Arabic" w:hAnsi="Simplified Arabic" w:cs="Simplified Arabic"/>
          <w:sz w:val="32"/>
          <w:szCs w:val="32"/>
          <w:rtl/>
        </w:rPr>
        <w:footnoteReference w:id="283"/>
      </w:r>
    </w:p>
    <w:p w:rsidR="00AB0F20" w:rsidRPr="004B48DF" w:rsidRDefault="00AB0F20" w:rsidP="00AB0F20">
      <w:pPr>
        <w:bidi/>
        <w:spacing w:after="120"/>
        <w:ind w:firstLine="283"/>
        <w:jc w:val="both"/>
        <w:rPr>
          <w:rFonts w:ascii="Simplified Arabic" w:hAnsi="Simplified Arabic" w:cs="Simplified Arabic"/>
          <w:b/>
          <w:bCs/>
          <w:sz w:val="24"/>
          <w:szCs w:val="24"/>
          <w:u w:val="single"/>
          <w:rtl/>
        </w:rPr>
      </w:pPr>
      <w:r w:rsidRPr="004B48DF">
        <w:rPr>
          <w:rFonts w:ascii="Simplified Arabic" w:hAnsi="Simplified Arabic" w:cs="Simplified Arabic" w:hint="cs"/>
          <w:b/>
          <w:bCs/>
          <w:sz w:val="24"/>
          <w:szCs w:val="24"/>
          <w:u w:val="single"/>
          <w:rtl/>
        </w:rPr>
        <w:t>ب-صغر السن</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يعد صغر السن مانعا من موانع قيام المسؤولية الجزائية، وتجدر الإشارة إلى أن المشرع الجزائري قد حدد سن الرشد بـ 18 سنة من خلال المادة 442 من قانون الإجراءات الجزائية: "يكون بلوغ سن الرشد الجزائي في تمام الثامنة عشر." جاء في نص المادة 49 من قانون العقوبات "لا يكون محلا للمتابعة الجزائية القاصر الذي لم يكمل عشر (10) سنوات.</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لا توقع على القاصر الذي يتراوح سنه من 10 إلى أقل من 13 سنة إلا تدابير الحماية والتهذيب.</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ومع ذلك، فإنه في مواد المخالفات لا يكون محلا إلا للتوبيخ.</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ويخضع القاصر الذي يبلغ سنه من 13 إلى 18 سنة إما لتدابير الحماية أو التهذيب أو لعقوبات مخففة."</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نلاحظ أن المشرع الجزائري من خلال استعراضنا للمادة 49 أنه ميز بين ثلاث مراحل عمرية نذكرها كالآتي:</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 المرحلة ما قبل العاشرة (مادة 49/1): تكون مسؤوليته منعدمة ولا يخضع للمتابعة.</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 المرحلة ما بين العاشرة وأقل من 13 سنة (مادة 49/2): تكون الأهلية ناقصة مما يستعدي تطبيق تدابير الحماية فقط.</w:t>
      </w:r>
    </w:p>
    <w:p w:rsidR="00AB0F20" w:rsidRPr="0002285D"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 المرحلة ما بين 13 سنة إلى 18 (مادة 49/4): تكون مسؤولية القاصر فيها مخففة لأن أهليته ناقصة بدورها.</w:t>
      </w:r>
    </w:p>
    <w:p w:rsidR="00AB0F20" w:rsidRPr="004B48DF" w:rsidRDefault="00AB0F20" w:rsidP="00AB0F20">
      <w:pPr>
        <w:bidi/>
        <w:spacing w:after="120"/>
        <w:jc w:val="both"/>
        <w:rPr>
          <w:rFonts w:ascii="Simplified Arabic" w:hAnsi="Simplified Arabic" w:cs="Simplified Arabic"/>
          <w:b/>
          <w:bCs/>
          <w:sz w:val="28"/>
          <w:szCs w:val="28"/>
          <w:u w:val="single"/>
          <w:rtl/>
        </w:rPr>
      </w:pPr>
      <w:r w:rsidRPr="004B48DF">
        <w:rPr>
          <w:rFonts w:ascii="Simplified Arabic" w:hAnsi="Simplified Arabic" w:cs="Simplified Arabic" w:hint="cs"/>
          <w:b/>
          <w:bCs/>
          <w:sz w:val="28"/>
          <w:szCs w:val="28"/>
          <w:u w:val="single"/>
          <w:rtl/>
        </w:rPr>
        <w:t>2-موانع المسؤولية المرتبط بالإرادة</w:t>
      </w:r>
    </w:p>
    <w:p w:rsidR="00AB0F20" w:rsidRDefault="00AB0F20" w:rsidP="00AB0F20">
      <w:pPr>
        <w:bidi/>
        <w:spacing w:after="120"/>
        <w:ind w:firstLine="565"/>
        <w:jc w:val="both"/>
        <w:rPr>
          <w:rFonts w:ascii="Simplified Arabic" w:hAnsi="Simplified Arabic" w:cs="Simplified Arabic"/>
          <w:sz w:val="32"/>
          <w:szCs w:val="32"/>
        </w:rPr>
      </w:pPr>
      <w:r>
        <w:rPr>
          <w:rFonts w:ascii="Simplified Arabic" w:hAnsi="Simplified Arabic" w:cs="Simplified Arabic" w:hint="cs"/>
          <w:sz w:val="32"/>
          <w:szCs w:val="32"/>
          <w:rtl/>
        </w:rPr>
        <w:t>تعتبر الإرادة بمثابة القدرة على توجيه الفعل نحو الفعل أو الامتناع عنه بعيدا عن</w:t>
      </w:r>
    </w:p>
    <w:p w:rsidR="00AB0F20" w:rsidRDefault="00AB0F20" w:rsidP="00AB0F20">
      <w:pPr>
        <w:bidi/>
        <w:spacing w:after="12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كل ما يؤثر في رغبة أو رضاء صاحبها.</w:t>
      </w:r>
      <w:r>
        <w:rPr>
          <w:rStyle w:val="Appelnotedebasdep"/>
          <w:rFonts w:ascii="Simplified Arabic" w:hAnsi="Simplified Arabic" w:cs="Simplified Arabic"/>
          <w:sz w:val="32"/>
          <w:szCs w:val="32"/>
          <w:rtl/>
        </w:rPr>
        <w:footnoteReference w:id="284"/>
      </w:r>
      <w:r>
        <w:rPr>
          <w:rFonts w:ascii="Simplified Arabic" w:hAnsi="Simplified Arabic" w:cs="Simplified Arabic" w:hint="cs"/>
          <w:sz w:val="32"/>
          <w:szCs w:val="32"/>
          <w:rtl/>
        </w:rPr>
        <w:t xml:space="preserve"> يعتبر الشخص المكرة معفيا من المسؤولية</w:t>
      </w:r>
    </w:p>
    <w:p w:rsidR="00AB0F20" w:rsidRPr="00A46C74" w:rsidRDefault="00AB0F20" w:rsidP="00AB0F20">
      <w:pPr>
        <w:bidi/>
        <w:spacing w:after="12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الجنائية رغم وجود عنصر الإرادة والإدراك، لذلك تنعدم الإرادة في حالتين هما: الإكراه(أ)، وحالة الضرورة(ب).</w:t>
      </w:r>
    </w:p>
    <w:p w:rsidR="00AB0F20" w:rsidRPr="004B48DF" w:rsidRDefault="00AB0F20" w:rsidP="00AB0F20">
      <w:pPr>
        <w:bidi/>
        <w:spacing w:after="120"/>
        <w:ind w:firstLine="283"/>
        <w:jc w:val="both"/>
        <w:rPr>
          <w:rFonts w:ascii="Simplified Arabic" w:hAnsi="Simplified Arabic" w:cs="Simplified Arabic"/>
          <w:b/>
          <w:bCs/>
          <w:sz w:val="26"/>
          <w:szCs w:val="26"/>
          <w:u w:val="single"/>
          <w:rtl/>
        </w:rPr>
      </w:pPr>
      <w:r w:rsidRPr="004B48DF">
        <w:rPr>
          <w:rFonts w:ascii="Simplified Arabic" w:hAnsi="Simplified Arabic" w:cs="Simplified Arabic" w:hint="cs"/>
          <w:b/>
          <w:bCs/>
          <w:sz w:val="26"/>
          <w:szCs w:val="26"/>
          <w:u w:val="single"/>
          <w:rtl/>
        </w:rPr>
        <w:t>أ-الإكراه</w:t>
      </w:r>
    </w:p>
    <w:p w:rsidR="00AB0F20" w:rsidRDefault="00AB0F20" w:rsidP="00AB0F20">
      <w:pPr>
        <w:bidi/>
        <w:spacing w:after="120"/>
        <w:ind w:firstLine="565"/>
        <w:jc w:val="both"/>
        <w:rPr>
          <w:rFonts w:ascii="Simplified Arabic" w:hAnsi="Simplified Arabic" w:cs="Simplified Arabic"/>
          <w:sz w:val="32"/>
          <w:szCs w:val="32"/>
          <w:rtl/>
        </w:rPr>
      </w:pPr>
      <w:r w:rsidRPr="003012A7">
        <w:rPr>
          <w:rFonts w:ascii="Simplified Arabic" w:hAnsi="Simplified Arabic" w:cs="Simplified Arabic" w:hint="cs"/>
          <w:sz w:val="32"/>
          <w:szCs w:val="32"/>
          <w:rtl/>
        </w:rPr>
        <w:t>يمكننا تمييز الإكراه عن الجنون في كون ال</w:t>
      </w:r>
      <w:r>
        <w:rPr>
          <w:rFonts w:ascii="Simplified Arabic" w:hAnsi="Simplified Arabic" w:cs="Simplified Arabic" w:hint="cs"/>
          <w:sz w:val="32"/>
          <w:szCs w:val="32"/>
          <w:rtl/>
        </w:rPr>
        <w:t>أول ينفي حرية الاختيار بحيث لا يكون الشخص أمام خيار واحد لا غير، بينما الجنون فهو يعدم الإدراك والإرادة معا،</w:t>
      </w:r>
      <w:r>
        <w:rPr>
          <w:rStyle w:val="Appelnotedebasdep"/>
          <w:rFonts w:ascii="Simplified Arabic" w:hAnsi="Simplified Arabic" w:cs="Simplified Arabic"/>
          <w:sz w:val="32"/>
          <w:szCs w:val="32"/>
          <w:rtl/>
        </w:rPr>
        <w:footnoteReference w:id="285"/>
      </w:r>
      <w:r>
        <w:rPr>
          <w:rFonts w:ascii="Simplified Arabic" w:hAnsi="Simplified Arabic" w:cs="Simplified Arabic" w:hint="cs"/>
          <w:sz w:val="32"/>
          <w:szCs w:val="32"/>
          <w:rtl/>
        </w:rPr>
        <w:t xml:space="preserve"> أورد المشرع الجزائري الإكراه من خلال المادة 48 من قانون العقوبات بنصه: "لا عقوبة على من اضطرته إلى إرتكاب الجريمة قوة لا قبل لها بدفعها". وبالتالي ووفق النص التشريعي، فإن القانون وبصريح المادة 48 منه قد أعفى الشخص المكره من العقوبة.</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ويمكن تمييز نوعين من الإكراه ندرجهما كالآتي:</w:t>
      </w:r>
    </w:p>
    <w:p w:rsidR="00AB0F20" w:rsidRDefault="00AB0F20" w:rsidP="00AB0F20">
      <w:pPr>
        <w:bidi/>
        <w:spacing w:after="120"/>
        <w:ind w:firstLine="283"/>
        <w:jc w:val="both"/>
        <w:rPr>
          <w:rFonts w:ascii="Simplified Arabic" w:hAnsi="Simplified Arabic" w:cs="Simplified Arabic"/>
          <w:sz w:val="32"/>
          <w:szCs w:val="32"/>
          <w:rtl/>
        </w:rPr>
      </w:pPr>
      <w:r>
        <w:rPr>
          <w:rFonts w:ascii="Simplified Arabic" w:hAnsi="Simplified Arabic" w:cs="Simplified Arabic" w:hint="cs"/>
          <w:b/>
          <w:bCs/>
          <w:sz w:val="24"/>
          <w:szCs w:val="24"/>
          <w:rtl/>
        </w:rPr>
        <w:t>-الإكراه</w:t>
      </w:r>
      <w:r w:rsidRPr="00AB08B4">
        <w:rPr>
          <w:rFonts w:ascii="Simplified Arabic" w:hAnsi="Simplified Arabic" w:cs="Simplified Arabic" w:hint="cs"/>
          <w:b/>
          <w:bCs/>
          <w:sz w:val="24"/>
          <w:szCs w:val="24"/>
          <w:rtl/>
        </w:rPr>
        <w:t xml:space="preserve"> </w:t>
      </w:r>
      <w:r>
        <w:rPr>
          <w:rFonts w:ascii="Simplified Arabic" w:hAnsi="Simplified Arabic" w:cs="Simplified Arabic" w:hint="cs"/>
          <w:b/>
          <w:bCs/>
          <w:sz w:val="24"/>
          <w:szCs w:val="24"/>
          <w:rtl/>
        </w:rPr>
        <w:t>ال</w:t>
      </w:r>
      <w:r w:rsidRPr="00AB08B4">
        <w:rPr>
          <w:rFonts w:ascii="Simplified Arabic" w:hAnsi="Simplified Arabic" w:cs="Simplified Arabic" w:hint="cs"/>
          <w:b/>
          <w:bCs/>
          <w:sz w:val="24"/>
          <w:szCs w:val="24"/>
          <w:rtl/>
        </w:rPr>
        <w:t>مادي</w:t>
      </w:r>
      <w:r w:rsidRPr="002142AC">
        <w:rPr>
          <w:rFonts w:ascii="Simplified Arabic" w:hAnsi="Simplified Arabic" w:cs="Simplified Arabic" w:hint="cs"/>
          <w:sz w:val="32"/>
          <w:szCs w:val="32"/>
          <w:rtl/>
        </w:rPr>
        <w:t>:</w:t>
      </w:r>
      <w:r w:rsidRPr="002142AC">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تتجلى هذه الصورة في وقوع قوة على شخص تسلبه إرادته والدفع به للقيام بفعل يخالف إرادته ويخالف القانون لصالح شخص آخر كالتهديد بالسلاح من أجل الحصول على أوراق أو أموال من البنك، ويجب أن يكون هذا الإكراه غير متوقع ولا يمكن دفعه.</w:t>
      </w:r>
      <w:r>
        <w:rPr>
          <w:rStyle w:val="Appelnotedebasdep"/>
          <w:rFonts w:ascii="Simplified Arabic" w:hAnsi="Simplified Arabic" w:cs="Simplified Arabic"/>
          <w:sz w:val="32"/>
          <w:szCs w:val="32"/>
          <w:rtl/>
        </w:rPr>
        <w:footnoteReference w:id="286"/>
      </w:r>
    </w:p>
    <w:p w:rsidR="00AB0F20" w:rsidRDefault="00AB0F20" w:rsidP="00AB0F20">
      <w:pPr>
        <w:bidi/>
        <w:spacing w:after="120"/>
        <w:ind w:firstLine="283"/>
        <w:jc w:val="both"/>
        <w:rPr>
          <w:rFonts w:ascii="Simplified Arabic" w:hAnsi="Simplified Arabic" w:cs="Simplified Arabic"/>
          <w:sz w:val="32"/>
          <w:szCs w:val="32"/>
          <w:rtl/>
        </w:rPr>
      </w:pPr>
      <w:r>
        <w:rPr>
          <w:rFonts w:ascii="Simplified Arabic" w:hAnsi="Simplified Arabic" w:cs="Simplified Arabic" w:hint="cs"/>
          <w:b/>
          <w:bCs/>
          <w:sz w:val="24"/>
          <w:szCs w:val="24"/>
          <w:rtl/>
        </w:rPr>
        <w:t>-</w:t>
      </w:r>
      <w:r w:rsidRPr="00AB08B4">
        <w:rPr>
          <w:rFonts w:ascii="Simplified Arabic" w:hAnsi="Simplified Arabic" w:cs="Simplified Arabic" w:hint="cs"/>
          <w:b/>
          <w:bCs/>
          <w:sz w:val="24"/>
          <w:szCs w:val="24"/>
          <w:rtl/>
        </w:rPr>
        <w:t>الإكراه المعنوي:</w:t>
      </w:r>
      <w:r w:rsidRPr="002142AC">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تتجلى صورة هذا الفعل في الضغوطات الممارسة على الشخص التي تعدم حرية اختياره وترغمه على القيام بفعل يمنعه القانون.</w:t>
      </w:r>
      <w:r>
        <w:rPr>
          <w:rStyle w:val="Appelnotedebasdep"/>
          <w:rFonts w:ascii="Simplified Arabic" w:hAnsi="Simplified Arabic" w:cs="Simplified Arabic"/>
          <w:sz w:val="32"/>
          <w:szCs w:val="32"/>
          <w:rtl/>
        </w:rPr>
        <w:footnoteReference w:id="287"/>
      </w:r>
    </w:p>
    <w:p w:rsidR="00AB0F20" w:rsidRDefault="00AB0F20" w:rsidP="00AB0F20">
      <w:pPr>
        <w:bidi/>
        <w:spacing w:after="120"/>
        <w:ind w:firstLine="283"/>
        <w:jc w:val="both"/>
        <w:rPr>
          <w:rFonts w:ascii="Simplified Arabic" w:hAnsi="Simplified Arabic" w:cs="Simplified Arabic"/>
          <w:sz w:val="32"/>
          <w:szCs w:val="32"/>
          <w:rtl/>
        </w:rPr>
      </w:pPr>
    </w:p>
    <w:p w:rsidR="00AB0F20" w:rsidRDefault="00AB0F20" w:rsidP="00AB0F20">
      <w:pPr>
        <w:bidi/>
        <w:spacing w:after="120"/>
        <w:ind w:firstLine="283"/>
        <w:jc w:val="both"/>
        <w:rPr>
          <w:rFonts w:ascii="Simplified Arabic" w:hAnsi="Simplified Arabic" w:cs="Simplified Arabic"/>
          <w:sz w:val="32"/>
          <w:szCs w:val="32"/>
          <w:rtl/>
        </w:rPr>
        <w:sectPr w:rsidR="00AB0F20" w:rsidSect="007046CE">
          <w:footnotePr>
            <w:numRestart w:val="eachPage"/>
          </w:footnotePr>
          <w:pgSz w:w="11906" w:h="16838" w:code="9"/>
          <w:pgMar w:top="851" w:right="1700" w:bottom="851" w:left="1418" w:header="709" w:footer="709" w:gutter="0"/>
          <w:pgNumType w:start="83"/>
          <w:cols w:space="708"/>
          <w:docGrid w:linePitch="360"/>
        </w:sectPr>
      </w:pPr>
    </w:p>
    <w:p w:rsidR="00AB0F20" w:rsidRPr="00AB08B4" w:rsidRDefault="00AB0F20" w:rsidP="00AB0F20">
      <w:pPr>
        <w:bidi/>
        <w:spacing w:after="120"/>
        <w:ind w:firstLine="283"/>
        <w:jc w:val="both"/>
        <w:rPr>
          <w:rFonts w:ascii="Simplified Arabic" w:hAnsi="Simplified Arabic" w:cs="Simplified Arabic"/>
          <w:b/>
          <w:bCs/>
          <w:sz w:val="32"/>
          <w:szCs w:val="32"/>
          <w:u w:val="single"/>
          <w:rtl/>
        </w:rPr>
      </w:pPr>
      <w:r w:rsidRPr="00AB08B4">
        <w:rPr>
          <w:rFonts w:ascii="Simplified Arabic" w:hAnsi="Simplified Arabic" w:cs="Simplified Arabic" w:hint="cs"/>
          <w:b/>
          <w:bCs/>
          <w:sz w:val="26"/>
          <w:szCs w:val="26"/>
          <w:u w:val="single"/>
          <w:rtl/>
        </w:rPr>
        <w:t>ب-حالة الضرورة</w:t>
      </w:r>
    </w:p>
    <w:p w:rsidR="00AB0F20" w:rsidRDefault="00AB0F20" w:rsidP="00AB0F20">
      <w:pPr>
        <w:bidi/>
        <w:spacing w:after="120"/>
        <w:ind w:firstLine="565"/>
        <w:jc w:val="both"/>
        <w:rPr>
          <w:rFonts w:ascii="Simplified Arabic" w:hAnsi="Simplified Arabic" w:cs="Simplified Arabic"/>
          <w:sz w:val="32"/>
          <w:szCs w:val="32"/>
          <w:rtl/>
        </w:rPr>
      </w:pPr>
      <w:r w:rsidRPr="00B75051">
        <w:rPr>
          <w:rFonts w:ascii="Simplified Arabic" w:hAnsi="Simplified Arabic" w:cs="Simplified Arabic" w:hint="cs"/>
          <w:sz w:val="32"/>
          <w:szCs w:val="32"/>
          <w:rtl/>
        </w:rPr>
        <w:t>تعرف حالة الضرورة على أنها</w:t>
      </w:r>
      <w:r>
        <w:rPr>
          <w:rFonts w:ascii="Simplified Arabic" w:hAnsi="Simplified Arabic" w:cs="Simplified Arabic" w:hint="cs"/>
          <w:sz w:val="32"/>
          <w:szCs w:val="32"/>
          <w:rtl/>
        </w:rPr>
        <w:t>: "حالة الشخص الذي لا يمكنه أن يدفع عن نفسه أو عن غيره شرا محدقا به أو بغيره إلا بارتكاب الفعل المكون لعناصر الجريمة".</w:t>
      </w:r>
      <w:r>
        <w:rPr>
          <w:rStyle w:val="Appelnotedebasdep"/>
          <w:rFonts w:ascii="Simplified Arabic" w:hAnsi="Simplified Arabic" w:cs="Simplified Arabic"/>
          <w:sz w:val="32"/>
          <w:szCs w:val="32"/>
          <w:rtl/>
        </w:rPr>
        <w:footnoteReference w:id="288"/>
      </w:r>
      <w:r>
        <w:rPr>
          <w:rFonts w:ascii="Simplified Arabic" w:hAnsi="Simplified Arabic" w:cs="Simplified Arabic" w:hint="cs"/>
          <w:sz w:val="32"/>
          <w:szCs w:val="32"/>
          <w:rtl/>
        </w:rPr>
        <w:t xml:space="preserve"> مثلا إرتكاب جريمة الإجهاض من أجل إنقاذ حياة الأم من الخطروفق المادة 308 من قانون العقوبات.</w:t>
      </w:r>
      <w:r>
        <w:rPr>
          <w:rStyle w:val="Appelnotedebasdep"/>
          <w:rFonts w:ascii="Simplified Arabic" w:hAnsi="Simplified Arabic" w:cs="Simplified Arabic"/>
          <w:sz w:val="32"/>
          <w:szCs w:val="32"/>
          <w:rtl/>
        </w:rPr>
        <w:footnoteReference w:id="289"/>
      </w:r>
    </w:p>
    <w:p w:rsidR="00AB0F20" w:rsidRPr="00AB08B4" w:rsidRDefault="00AB0F20" w:rsidP="00AB0F20">
      <w:pPr>
        <w:bidi/>
        <w:spacing w:after="120"/>
        <w:ind w:hanging="2"/>
        <w:jc w:val="both"/>
        <w:rPr>
          <w:rFonts w:ascii="Simplified Arabic" w:hAnsi="Simplified Arabic" w:cs="Simplified Arabic"/>
          <w:b/>
          <w:bCs/>
          <w:sz w:val="32"/>
          <w:szCs w:val="32"/>
          <w:u w:val="single"/>
          <w:rtl/>
        </w:rPr>
      </w:pPr>
      <w:r w:rsidRPr="00AB08B4">
        <w:rPr>
          <w:rFonts w:ascii="Simplified Arabic" w:hAnsi="Simplified Arabic" w:cs="Simplified Arabic" w:hint="cs"/>
          <w:b/>
          <w:bCs/>
          <w:sz w:val="32"/>
          <w:szCs w:val="32"/>
          <w:u w:val="single"/>
          <w:rtl/>
        </w:rPr>
        <w:t>فرع(2): النطاق الموضوعي للعقوبة</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حدد المشرع الجزائري من خلال تقنين قانون العقوبات عدة حالات ذات طبيعة موضوعية بحيث تنتج أثرها بغض النظر عن الموقف النفسي للفاعل.</w:t>
      </w:r>
    </w:p>
    <w:p w:rsidR="00AB0F20" w:rsidRPr="00513D5A"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وبناء عليه توجب دراستها من خلال الأفعال المعنية بالعقاب (أولا)، وكذا الحالات الخاصة (ثانيا)، وفق نظرة المشرع الجزائري.</w:t>
      </w:r>
    </w:p>
    <w:p w:rsidR="00AB0F20" w:rsidRPr="00C12E0F" w:rsidRDefault="00AB0F20" w:rsidP="00AB0F20">
      <w:pPr>
        <w:bidi/>
        <w:spacing w:after="120"/>
        <w:ind w:hanging="2"/>
        <w:jc w:val="both"/>
        <w:rPr>
          <w:rFonts w:ascii="Simplified Arabic" w:hAnsi="Simplified Arabic" w:cs="Simplified Arabic"/>
          <w:b/>
          <w:bCs/>
          <w:sz w:val="30"/>
          <w:szCs w:val="30"/>
          <w:u w:val="single"/>
          <w:rtl/>
        </w:rPr>
      </w:pPr>
      <w:r w:rsidRPr="00C12E0F">
        <w:rPr>
          <w:rFonts w:ascii="Simplified Arabic" w:hAnsi="Simplified Arabic" w:cs="Simplified Arabic" w:hint="cs"/>
          <w:b/>
          <w:bCs/>
          <w:sz w:val="30"/>
          <w:szCs w:val="30"/>
          <w:u w:val="single"/>
          <w:rtl/>
        </w:rPr>
        <w:t>أولا: الأفعال المعنية بالعقاب</w:t>
      </w:r>
    </w:p>
    <w:p w:rsidR="00AB0F20" w:rsidRPr="00A94E3A"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بالرجوع إلى قانون العقوبات نجد بأنه حدد الأفعال المعنية بالعقاب من خلال عدة نصوص عقابية تبدأ بـالغلط (1)، وكذا حالة الدفاع الشرعي (2).</w:t>
      </w:r>
    </w:p>
    <w:p w:rsidR="00AB0F20" w:rsidRDefault="00AB0F20" w:rsidP="00AB0F20">
      <w:pPr>
        <w:bidi/>
        <w:spacing w:after="120"/>
        <w:jc w:val="both"/>
        <w:rPr>
          <w:rFonts w:ascii="Simplified Arabic" w:hAnsi="Simplified Arabic" w:cs="Simplified Arabic"/>
          <w:b/>
          <w:bCs/>
          <w:sz w:val="32"/>
          <w:szCs w:val="32"/>
          <w:u w:val="single"/>
          <w:rtl/>
        </w:rPr>
      </w:pPr>
      <w:r>
        <w:rPr>
          <w:rFonts w:ascii="Simplified Arabic" w:hAnsi="Simplified Arabic" w:cs="Simplified Arabic" w:hint="cs"/>
          <w:b/>
          <w:bCs/>
          <w:sz w:val="32"/>
          <w:szCs w:val="32"/>
          <w:u w:val="single"/>
          <w:rtl/>
        </w:rPr>
        <w:t>1</w:t>
      </w:r>
      <w:r w:rsidRPr="00AB08B4">
        <w:rPr>
          <w:rFonts w:ascii="Simplified Arabic" w:hAnsi="Simplified Arabic" w:cs="Simplified Arabic" w:hint="cs"/>
          <w:b/>
          <w:bCs/>
          <w:sz w:val="32"/>
          <w:szCs w:val="32"/>
          <w:u w:val="single"/>
          <w:rtl/>
        </w:rPr>
        <w:t>-الغلط</w:t>
      </w:r>
    </w:p>
    <w:p w:rsidR="00AB0F20" w:rsidRPr="007D40E0" w:rsidRDefault="00AB0F20" w:rsidP="00AB0F20">
      <w:pPr>
        <w:bidi/>
        <w:spacing w:after="120"/>
        <w:ind w:firstLine="566"/>
        <w:jc w:val="both"/>
        <w:rPr>
          <w:rFonts w:ascii="Simplified Arabic" w:hAnsi="Simplified Arabic" w:cs="Simplified Arabic"/>
          <w:b/>
          <w:bCs/>
          <w:sz w:val="32"/>
          <w:szCs w:val="32"/>
          <w:u w:val="single"/>
          <w:rtl/>
        </w:rPr>
      </w:pPr>
      <w:r>
        <w:rPr>
          <w:rFonts w:ascii="Simplified Arabic" w:hAnsi="Simplified Arabic" w:cs="Simplified Arabic" w:hint="cs"/>
          <w:sz w:val="32"/>
          <w:szCs w:val="32"/>
          <w:rtl/>
        </w:rPr>
        <w:t>يعرف الغلط بأنه: "الجهل الذي يقع على نص جنائي يجرم الفعل، بحيث ينتفي العلم بوجوده أو يتم تأويله على نحو خاطئ."</w:t>
      </w:r>
      <w:r>
        <w:rPr>
          <w:rStyle w:val="Appelnotedebasdep"/>
          <w:rFonts w:ascii="Simplified Arabic" w:hAnsi="Simplified Arabic" w:cs="Simplified Arabic"/>
          <w:sz w:val="32"/>
          <w:szCs w:val="32"/>
          <w:rtl/>
        </w:rPr>
        <w:footnoteReference w:id="290"/>
      </w:r>
    </w:p>
    <w:p w:rsidR="00AB0F20" w:rsidRDefault="00AB0F20" w:rsidP="00AB0F20">
      <w:pPr>
        <w:bidi/>
        <w:spacing w:after="120"/>
        <w:ind w:left="-1" w:firstLine="567"/>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ومن صور الغلط نذكر </w:t>
      </w:r>
      <w:r w:rsidRPr="00C9509A">
        <w:rPr>
          <w:rFonts w:ascii="Simplified Arabic" w:hAnsi="Simplified Arabic" w:cs="Simplified Arabic" w:hint="cs"/>
          <w:sz w:val="32"/>
          <w:szCs w:val="32"/>
          <w:rtl/>
        </w:rPr>
        <w:t xml:space="preserve">الغلط المادي: </w:t>
      </w:r>
      <w:r>
        <w:rPr>
          <w:rFonts w:ascii="Simplified Arabic" w:hAnsi="Simplified Arabic" w:cs="Simplified Arabic" w:hint="cs"/>
          <w:sz w:val="32"/>
          <w:szCs w:val="32"/>
          <w:rtl/>
        </w:rPr>
        <w:t xml:space="preserve">والذي يعرف على أنه "العلم بواقعة مادية </w:t>
      </w:r>
    </w:p>
    <w:p w:rsidR="00AB0F20" w:rsidRDefault="00AB0F20" w:rsidP="00AB0F20">
      <w:pPr>
        <w:bidi/>
        <w:spacing w:after="120"/>
        <w:jc w:val="both"/>
        <w:rPr>
          <w:rFonts w:ascii="Simplified Arabic" w:hAnsi="Simplified Arabic" w:cs="Simplified Arabic"/>
          <w:sz w:val="32"/>
          <w:szCs w:val="32"/>
          <w:rtl/>
        </w:rPr>
      </w:pPr>
      <w:r>
        <w:rPr>
          <w:rFonts w:ascii="Simplified Arabic" w:hAnsi="Simplified Arabic" w:cs="Simplified Arabic" w:hint="cs"/>
          <w:sz w:val="32"/>
          <w:szCs w:val="32"/>
          <w:rtl/>
        </w:rPr>
        <w:t>على نحو مخالف للحقيقة"،</w:t>
      </w:r>
      <w:r>
        <w:rPr>
          <w:rStyle w:val="Appelnotedebasdep"/>
          <w:rFonts w:ascii="Simplified Arabic" w:hAnsi="Simplified Arabic" w:cs="Simplified Arabic"/>
          <w:sz w:val="32"/>
          <w:szCs w:val="32"/>
          <w:rtl/>
        </w:rPr>
        <w:footnoteReference w:id="291"/>
      </w:r>
      <w:r>
        <w:rPr>
          <w:rFonts w:ascii="Simplified Arabic" w:hAnsi="Simplified Arabic" w:cs="Simplified Arabic" w:hint="cs"/>
          <w:sz w:val="32"/>
          <w:szCs w:val="32"/>
          <w:rtl/>
        </w:rPr>
        <w:t xml:space="preserve"> فيكون الغلط المادي إما واقعا على ركن من أركان الجريمة أو على موضوعها أو على ظرف من ظروفها أو على شخص المجني عليه.</w:t>
      </w:r>
      <w:r>
        <w:rPr>
          <w:rStyle w:val="Appelnotedebasdep"/>
          <w:rFonts w:ascii="Simplified Arabic" w:hAnsi="Simplified Arabic" w:cs="Simplified Arabic"/>
          <w:sz w:val="32"/>
          <w:szCs w:val="32"/>
          <w:rtl/>
        </w:rPr>
        <w:footnoteReference w:id="292"/>
      </w:r>
    </w:p>
    <w:p w:rsidR="00AB0F20" w:rsidRDefault="00AB0F20" w:rsidP="00AB0F20">
      <w:pPr>
        <w:bidi/>
        <w:spacing w:after="120"/>
        <w:ind w:left="-2"/>
        <w:jc w:val="both"/>
        <w:rPr>
          <w:rFonts w:ascii="Simplified Arabic" w:hAnsi="Simplified Arabic" w:cs="Simplified Arabic"/>
          <w:b/>
          <w:bCs/>
          <w:sz w:val="28"/>
          <w:szCs w:val="28"/>
          <w:u w:val="single"/>
          <w:rtl/>
        </w:rPr>
      </w:pPr>
    </w:p>
    <w:p w:rsidR="00AB0F20" w:rsidRDefault="00AB0F20" w:rsidP="00AB0F20">
      <w:pPr>
        <w:bidi/>
        <w:spacing w:after="120"/>
        <w:ind w:left="-2"/>
        <w:jc w:val="both"/>
        <w:rPr>
          <w:rFonts w:ascii="Simplified Arabic" w:hAnsi="Simplified Arabic" w:cs="Simplified Arabic"/>
          <w:b/>
          <w:bCs/>
          <w:sz w:val="28"/>
          <w:szCs w:val="28"/>
          <w:u w:val="single"/>
          <w:rtl/>
        </w:rPr>
      </w:pPr>
      <w:r>
        <w:rPr>
          <w:rFonts w:ascii="Simplified Arabic" w:hAnsi="Simplified Arabic" w:cs="Simplified Arabic" w:hint="cs"/>
          <w:b/>
          <w:bCs/>
          <w:sz w:val="28"/>
          <w:szCs w:val="28"/>
          <w:u w:val="single"/>
          <w:rtl/>
        </w:rPr>
        <w:t>2</w:t>
      </w:r>
      <w:r w:rsidRPr="00C9509A">
        <w:rPr>
          <w:rFonts w:ascii="Simplified Arabic" w:hAnsi="Simplified Arabic" w:cs="Simplified Arabic" w:hint="cs"/>
          <w:b/>
          <w:bCs/>
          <w:sz w:val="28"/>
          <w:szCs w:val="28"/>
          <w:u w:val="single"/>
          <w:rtl/>
        </w:rPr>
        <w:t>-حالة الدفاع الشرعي</w:t>
      </w:r>
    </w:p>
    <w:p w:rsidR="00AB0F20" w:rsidRPr="00C9509A" w:rsidRDefault="00AB0F20" w:rsidP="00AB0F20">
      <w:pPr>
        <w:bidi/>
        <w:spacing w:after="120"/>
        <w:ind w:left="-2" w:firstLine="285"/>
        <w:jc w:val="both"/>
        <w:rPr>
          <w:rFonts w:ascii="Simplified Arabic" w:hAnsi="Simplified Arabic" w:cs="Simplified Arabic"/>
          <w:b/>
          <w:bCs/>
          <w:sz w:val="28"/>
          <w:szCs w:val="28"/>
          <w:u w:val="single"/>
          <w:rtl/>
        </w:rPr>
      </w:pPr>
      <w:r>
        <w:rPr>
          <w:rFonts w:ascii="Simplified Arabic" w:hAnsi="Simplified Arabic" w:cs="Simplified Arabic" w:hint="cs"/>
          <w:b/>
          <w:bCs/>
          <w:sz w:val="28"/>
          <w:szCs w:val="28"/>
          <w:u w:val="single"/>
          <w:rtl/>
        </w:rPr>
        <w:t>أ-الأساس القانوني للدفاع الشرعي</w:t>
      </w:r>
    </w:p>
    <w:p w:rsidR="00AB0F20" w:rsidRDefault="00AB0F20" w:rsidP="00AB0F20">
      <w:pPr>
        <w:bidi/>
        <w:spacing w:after="120"/>
        <w:ind w:left="-2" w:firstLine="567"/>
        <w:jc w:val="both"/>
        <w:rPr>
          <w:rFonts w:ascii="Simplified Arabic" w:hAnsi="Simplified Arabic" w:cs="Simplified Arabic"/>
          <w:sz w:val="32"/>
          <w:szCs w:val="32"/>
          <w:rtl/>
        </w:rPr>
      </w:pPr>
      <w:r>
        <w:rPr>
          <w:rFonts w:ascii="Simplified Arabic" w:hAnsi="Simplified Arabic" w:cs="Simplified Arabic" w:hint="cs"/>
          <w:sz w:val="32"/>
          <w:szCs w:val="32"/>
          <w:rtl/>
        </w:rPr>
        <w:t>يعرف الفقه الدفاع الشرعي بأنه: "رخصة يخولها القانون لمن يتعرض لاعتداء تتوافر فيه شروط معينة باستعمال القوة لرد الاعتداء عنه قبل وقوعه أن الحيلولة دون استمراره".</w:t>
      </w:r>
      <w:r>
        <w:rPr>
          <w:rStyle w:val="Appelnotedebasdep"/>
          <w:rFonts w:ascii="Simplified Arabic" w:hAnsi="Simplified Arabic" w:cs="Simplified Arabic"/>
          <w:sz w:val="32"/>
          <w:szCs w:val="32"/>
          <w:rtl/>
        </w:rPr>
        <w:footnoteReference w:id="293"/>
      </w:r>
      <w:r>
        <w:rPr>
          <w:rFonts w:ascii="Simplified Arabic" w:hAnsi="Simplified Arabic" w:cs="Simplified Arabic" w:hint="cs"/>
          <w:sz w:val="32"/>
          <w:szCs w:val="32"/>
          <w:rtl/>
        </w:rPr>
        <w:t xml:space="preserve"> فالدفاع الدفاع الشرعي وفق هذا التعريف يبيح لشخص يتعرض لعدوان من ممارسة حقه في الدفاع عن نفسه.</w:t>
      </w:r>
    </w:p>
    <w:p w:rsidR="00AB0F20" w:rsidRDefault="00AB0F20" w:rsidP="00AB0F20">
      <w:pPr>
        <w:bidi/>
        <w:spacing w:after="120"/>
        <w:ind w:left="-2" w:firstLine="567"/>
        <w:jc w:val="both"/>
        <w:rPr>
          <w:rFonts w:ascii="Simplified Arabic" w:hAnsi="Simplified Arabic" w:cs="Simplified Arabic"/>
          <w:sz w:val="32"/>
          <w:szCs w:val="32"/>
          <w:rtl/>
        </w:rPr>
      </w:pPr>
      <w:r>
        <w:rPr>
          <w:rFonts w:ascii="Simplified Arabic" w:hAnsi="Simplified Arabic" w:cs="Simplified Arabic" w:hint="cs"/>
          <w:sz w:val="32"/>
          <w:szCs w:val="32"/>
          <w:rtl/>
        </w:rPr>
        <w:t>وأدرج المشرع الجزائري فكرة الدفاع المشروع في نص المادة 39/2 (سالفة الذكر) والتي يمكننا من خلالها استنتاج شروط الدفاع الشرعي والتي سنفصل فيها كالآتي:</w:t>
      </w:r>
    </w:p>
    <w:p w:rsidR="00AB0F20" w:rsidRPr="00C9509A" w:rsidRDefault="00AB0F20" w:rsidP="00AB0F20">
      <w:pPr>
        <w:bidi/>
        <w:spacing w:after="120"/>
        <w:ind w:left="-2" w:firstLine="567"/>
        <w:jc w:val="both"/>
        <w:rPr>
          <w:rFonts w:ascii="Simplified Arabic" w:hAnsi="Simplified Arabic" w:cs="Simplified Arabic"/>
          <w:b/>
          <w:bCs/>
          <w:sz w:val="26"/>
          <w:szCs w:val="26"/>
          <w:u w:val="single"/>
          <w:rtl/>
        </w:rPr>
      </w:pPr>
      <w:r>
        <w:rPr>
          <w:rFonts w:ascii="Simplified Arabic" w:hAnsi="Simplified Arabic" w:cs="Simplified Arabic" w:hint="cs"/>
          <w:b/>
          <w:bCs/>
          <w:sz w:val="26"/>
          <w:szCs w:val="26"/>
          <w:u w:val="single"/>
          <w:rtl/>
        </w:rPr>
        <w:t>ب</w:t>
      </w:r>
      <w:r w:rsidRPr="00C9509A">
        <w:rPr>
          <w:rFonts w:ascii="Simplified Arabic" w:hAnsi="Simplified Arabic" w:cs="Simplified Arabic" w:hint="cs"/>
          <w:b/>
          <w:bCs/>
          <w:sz w:val="26"/>
          <w:szCs w:val="26"/>
          <w:u w:val="single"/>
          <w:rtl/>
        </w:rPr>
        <w:t>-شروط الدفاع الشرعي</w:t>
      </w:r>
    </w:p>
    <w:p w:rsidR="00AB0F20" w:rsidRPr="00751759" w:rsidRDefault="00AB0F20" w:rsidP="00AB0F20">
      <w:pPr>
        <w:bidi/>
        <w:spacing w:after="120"/>
        <w:ind w:left="-2" w:firstLine="567"/>
        <w:jc w:val="both"/>
        <w:rPr>
          <w:rFonts w:ascii="Simplified Arabic" w:hAnsi="Simplified Arabic" w:cs="Simplified Arabic"/>
          <w:sz w:val="32"/>
          <w:szCs w:val="32"/>
          <w:rtl/>
        </w:rPr>
      </w:pPr>
      <w:r>
        <w:rPr>
          <w:rFonts w:ascii="Simplified Arabic" w:hAnsi="Simplified Arabic" w:cs="Simplified Arabic" w:hint="cs"/>
          <w:sz w:val="32"/>
          <w:szCs w:val="32"/>
          <w:rtl/>
        </w:rPr>
        <w:t>وهي شروط مرتبطة بفعل العدوان والتي أوردها المشرع الجزائري كالآتي:</w:t>
      </w:r>
    </w:p>
    <w:p w:rsidR="00AB0F20" w:rsidRPr="00C9509A" w:rsidRDefault="00AB0F20" w:rsidP="00AB0F20">
      <w:pPr>
        <w:bidi/>
        <w:spacing w:after="120"/>
        <w:ind w:left="-2" w:firstLine="285"/>
        <w:jc w:val="both"/>
        <w:rPr>
          <w:rFonts w:ascii="Simplified Arabic" w:hAnsi="Simplified Arabic" w:cs="Simplified Arabic"/>
          <w:b/>
          <w:bCs/>
          <w:sz w:val="24"/>
          <w:szCs w:val="24"/>
          <w:u w:val="single"/>
          <w:rtl/>
        </w:rPr>
      </w:pPr>
      <w:r>
        <w:rPr>
          <w:rFonts w:ascii="Simplified Arabic" w:hAnsi="Simplified Arabic" w:cs="Simplified Arabic" w:hint="cs"/>
          <w:b/>
          <w:bCs/>
          <w:sz w:val="24"/>
          <w:szCs w:val="24"/>
          <w:u w:val="single"/>
          <w:rtl/>
        </w:rPr>
        <w:t>ب</w:t>
      </w:r>
      <w:r w:rsidRPr="00C9509A">
        <w:rPr>
          <w:rFonts w:ascii="Simplified Arabic" w:hAnsi="Simplified Arabic" w:cs="Simplified Arabic" w:hint="cs"/>
          <w:b/>
          <w:bCs/>
          <w:sz w:val="24"/>
          <w:szCs w:val="24"/>
          <w:u w:val="single"/>
          <w:rtl/>
        </w:rPr>
        <w:t>-1-أن يكون الخطر موجودا</w:t>
      </w:r>
    </w:p>
    <w:p w:rsidR="00AB0F20" w:rsidRDefault="00AB0F20" w:rsidP="00AB0F20">
      <w:pPr>
        <w:bidi/>
        <w:spacing w:after="120"/>
        <w:ind w:left="-2" w:firstLine="567"/>
        <w:jc w:val="both"/>
        <w:rPr>
          <w:rFonts w:ascii="Simplified Arabic" w:hAnsi="Simplified Arabic" w:cs="Simplified Arabic"/>
          <w:sz w:val="32"/>
          <w:szCs w:val="32"/>
          <w:rtl/>
        </w:rPr>
      </w:pPr>
      <w:r>
        <w:rPr>
          <w:rFonts w:ascii="Simplified Arabic" w:hAnsi="Simplified Arabic" w:cs="Simplified Arabic" w:hint="cs"/>
          <w:sz w:val="32"/>
          <w:szCs w:val="32"/>
          <w:rtl/>
        </w:rPr>
        <w:t>بما أن المشرع</w:t>
      </w:r>
      <w:r w:rsidRPr="00751759">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لا يعتد بالخطر الوهمي والافتراضي </w:t>
      </w:r>
      <w:r w:rsidRPr="00751759">
        <w:rPr>
          <w:rFonts w:ascii="Simplified Arabic" w:hAnsi="Simplified Arabic" w:cs="Simplified Arabic" w:hint="cs"/>
          <w:sz w:val="32"/>
          <w:szCs w:val="32"/>
          <w:rtl/>
        </w:rPr>
        <w:t xml:space="preserve">يشترط </w:t>
      </w:r>
      <w:r>
        <w:rPr>
          <w:rFonts w:ascii="Simplified Arabic" w:hAnsi="Simplified Arabic" w:cs="Simplified Arabic" w:hint="cs"/>
          <w:sz w:val="32"/>
          <w:szCs w:val="32"/>
          <w:rtl/>
        </w:rPr>
        <w:t>أن يكون الخطر موجودا فعلا، فالمشرع اشترط أن يكون الخطر ناتج عن فعل مادي يصدر من قبل المعتدي، كشخص يحمل سلاح أبيض لا يعني وجود خطر إلا إذا صوبه نحوه مباشرة،</w:t>
      </w:r>
      <w:r>
        <w:rPr>
          <w:rStyle w:val="Appelnotedebasdep"/>
          <w:rFonts w:ascii="Simplified Arabic" w:hAnsi="Simplified Arabic" w:cs="Simplified Arabic"/>
          <w:sz w:val="32"/>
          <w:szCs w:val="32"/>
          <w:rtl/>
        </w:rPr>
        <w:footnoteReference w:id="294"/>
      </w:r>
      <w:r>
        <w:rPr>
          <w:rFonts w:ascii="Simplified Arabic" w:hAnsi="Simplified Arabic" w:cs="Simplified Arabic" w:hint="cs"/>
          <w:sz w:val="32"/>
          <w:szCs w:val="32"/>
          <w:rtl/>
        </w:rPr>
        <w:t xml:space="preserve"> فلا يسمح بالدفاع على من لم يثبت أنه كان يعتدي أو يحاول الاعتداء، بحيث لا يعتد بالخطر</w:t>
      </w:r>
    </w:p>
    <w:p w:rsidR="00AB0F20" w:rsidRDefault="00AB0F20" w:rsidP="00AB0F20">
      <w:pPr>
        <w:bidi/>
        <w:spacing w:after="12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الوهمي الذي يكون مجرد تهيأت في الذهن.</w:t>
      </w:r>
      <w:r>
        <w:rPr>
          <w:rStyle w:val="Appelnotedebasdep"/>
          <w:rFonts w:ascii="Simplified Arabic" w:hAnsi="Simplified Arabic" w:cs="Simplified Arabic"/>
          <w:sz w:val="32"/>
          <w:szCs w:val="32"/>
          <w:rtl/>
        </w:rPr>
        <w:footnoteReference w:id="295"/>
      </w:r>
    </w:p>
    <w:p w:rsidR="00AB0F20" w:rsidRPr="00C9509A" w:rsidRDefault="00AB0F20" w:rsidP="00AB0F20">
      <w:pPr>
        <w:bidi/>
        <w:spacing w:after="120"/>
        <w:ind w:firstLine="283"/>
        <w:jc w:val="both"/>
        <w:rPr>
          <w:rFonts w:ascii="Simplified Arabic" w:hAnsi="Simplified Arabic" w:cs="Simplified Arabic"/>
          <w:b/>
          <w:bCs/>
          <w:sz w:val="24"/>
          <w:szCs w:val="24"/>
          <w:u w:val="single"/>
          <w:rtl/>
        </w:rPr>
      </w:pPr>
      <w:r w:rsidRPr="00C9509A">
        <w:rPr>
          <w:rFonts w:ascii="Simplified Arabic" w:hAnsi="Simplified Arabic" w:cs="Simplified Arabic" w:hint="cs"/>
          <w:b/>
          <w:bCs/>
          <w:sz w:val="24"/>
          <w:szCs w:val="24"/>
          <w:u w:val="single"/>
          <w:rtl/>
        </w:rPr>
        <w:t>ب-2-أن يكون الخطر غير مشروع</w:t>
      </w:r>
    </w:p>
    <w:p w:rsidR="00AB0F20" w:rsidRDefault="00AB0F20" w:rsidP="00AB0F20">
      <w:pPr>
        <w:bidi/>
        <w:spacing w:after="120"/>
        <w:ind w:left="-2" w:firstLine="567"/>
        <w:jc w:val="both"/>
        <w:rPr>
          <w:rFonts w:ascii="Simplified Arabic" w:hAnsi="Simplified Arabic" w:cs="Simplified Arabic"/>
          <w:sz w:val="32"/>
          <w:szCs w:val="32"/>
          <w:rtl/>
        </w:rPr>
      </w:pPr>
      <w:r>
        <w:rPr>
          <w:rFonts w:ascii="Simplified Arabic" w:hAnsi="Simplified Arabic" w:cs="Simplified Arabic" w:hint="cs"/>
          <w:sz w:val="32"/>
          <w:szCs w:val="32"/>
          <w:rtl/>
        </w:rPr>
        <w:t>يكون الفعل غير مشروع إذا ترتب عنه نتيجة إجرامية، وإذا تركت دون رد مناسب يمنعها من الاستمرار،</w:t>
      </w:r>
      <w:r>
        <w:rPr>
          <w:rStyle w:val="Appelnotedebasdep"/>
          <w:rFonts w:ascii="Simplified Arabic" w:hAnsi="Simplified Arabic" w:cs="Simplified Arabic"/>
          <w:sz w:val="32"/>
          <w:szCs w:val="32"/>
          <w:rtl/>
        </w:rPr>
        <w:footnoteReference w:id="296"/>
      </w:r>
      <w:r>
        <w:rPr>
          <w:rFonts w:ascii="Simplified Arabic" w:hAnsi="Simplified Arabic" w:cs="Simplified Arabic" w:hint="cs"/>
          <w:sz w:val="32"/>
          <w:szCs w:val="32"/>
          <w:rtl/>
        </w:rPr>
        <w:t xml:space="preserve"> فالمجرم الذي يعتدي على شخص ما بالضرب، فهو في هذه الحالة يحقق بفعله هذا "جريمة الضرب"، وإن استمر في فعله هذا يتحقق حق دفاع</w:t>
      </w:r>
    </w:p>
    <w:p w:rsidR="00AB0F20" w:rsidRDefault="00AB0F20" w:rsidP="00AB0F20">
      <w:pPr>
        <w:bidi/>
        <w:spacing w:after="120"/>
        <w:ind w:left="-2"/>
        <w:jc w:val="both"/>
        <w:rPr>
          <w:rFonts w:ascii="Simplified Arabic" w:hAnsi="Simplified Arabic" w:cs="Simplified Arabic"/>
          <w:sz w:val="32"/>
          <w:szCs w:val="32"/>
          <w:rtl/>
        </w:rPr>
      </w:pPr>
      <w:r>
        <w:rPr>
          <w:rFonts w:ascii="Simplified Arabic" w:hAnsi="Simplified Arabic" w:cs="Simplified Arabic" w:hint="cs"/>
          <w:sz w:val="32"/>
          <w:szCs w:val="32"/>
          <w:rtl/>
        </w:rPr>
        <w:t>هذا الشخص عن نفسه.</w:t>
      </w:r>
      <w:r>
        <w:rPr>
          <w:rStyle w:val="Appelnotedebasdep"/>
          <w:rFonts w:ascii="Simplified Arabic" w:hAnsi="Simplified Arabic" w:cs="Simplified Arabic"/>
          <w:sz w:val="32"/>
          <w:szCs w:val="32"/>
          <w:rtl/>
        </w:rPr>
        <w:footnoteReference w:id="297"/>
      </w:r>
    </w:p>
    <w:p w:rsidR="00AB0F20" w:rsidRDefault="00AB0F20" w:rsidP="00AB0F20">
      <w:pPr>
        <w:bidi/>
        <w:spacing w:after="120"/>
        <w:ind w:left="-2" w:firstLine="567"/>
        <w:jc w:val="both"/>
        <w:rPr>
          <w:rFonts w:ascii="Simplified Arabic" w:hAnsi="Simplified Arabic" w:cs="Simplified Arabic"/>
          <w:sz w:val="32"/>
          <w:szCs w:val="32"/>
          <w:rtl/>
        </w:rPr>
      </w:pPr>
      <w:r>
        <w:rPr>
          <w:rFonts w:ascii="Simplified Arabic" w:hAnsi="Simplified Arabic" w:cs="Simplified Arabic" w:hint="cs"/>
          <w:sz w:val="32"/>
          <w:szCs w:val="32"/>
          <w:rtl/>
        </w:rPr>
        <w:t>يظل فعل العدوان غير مشروع حتى إن كان هذا التصرف صادرا عن شخص غير مسؤول جزائيا كالمجنون وصغير السن.</w:t>
      </w:r>
      <w:r>
        <w:rPr>
          <w:rStyle w:val="Appelnotedebasdep"/>
          <w:rFonts w:ascii="Simplified Arabic" w:hAnsi="Simplified Arabic" w:cs="Simplified Arabic"/>
          <w:sz w:val="32"/>
          <w:szCs w:val="32"/>
          <w:rtl/>
        </w:rPr>
        <w:footnoteReference w:id="298"/>
      </w:r>
      <w:r>
        <w:rPr>
          <w:rFonts w:ascii="Simplified Arabic" w:hAnsi="Simplified Arabic" w:cs="Simplified Arabic" w:hint="cs"/>
          <w:sz w:val="32"/>
          <w:szCs w:val="32"/>
          <w:rtl/>
        </w:rPr>
        <w:t xml:space="preserve"> أما في حالة الخطر المشروع فلا يصلح كسبب لفعل الرد، هذا لأن مبعثه عمل من الأعمال المصنفة من أسباب الإباحة التي تقتضي الدفاع الشرعي، فالمتهم لا يعتبر في حالة دفاع شرعي ضد من يريد القبض عليه.</w:t>
      </w:r>
      <w:r>
        <w:rPr>
          <w:rStyle w:val="Appelnotedebasdep"/>
          <w:rFonts w:ascii="Simplified Arabic" w:hAnsi="Simplified Arabic" w:cs="Simplified Arabic"/>
          <w:sz w:val="32"/>
          <w:szCs w:val="32"/>
          <w:rtl/>
        </w:rPr>
        <w:footnoteReference w:id="299"/>
      </w:r>
    </w:p>
    <w:p w:rsidR="00AB0F20" w:rsidRPr="000D4CBD" w:rsidRDefault="00AB0F20" w:rsidP="00AB0F20">
      <w:pPr>
        <w:bidi/>
        <w:spacing w:after="120"/>
        <w:ind w:firstLine="283"/>
        <w:jc w:val="both"/>
        <w:rPr>
          <w:rFonts w:ascii="Simplified Arabic" w:hAnsi="Simplified Arabic" w:cs="Simplified Arabic"/>
          <w:b/>
          <w:bCs/>
          <w:sz w:val="24"/>
          <w:szCs w:val="24"/>
          <w:u w:val="single"/>
          <w:rtl/>
        </w:rPr>
      </w:pPr>
      <w:r w:rsidRPr="000D4CBD">
        <w:rPr>
          <w:rFonts w:ascii="Simplified Arabic" w:hAnsi="Simplified Arabic" w:cs="Simplified Arabic" w:hint="cs"/>
          <w:b/>
          <w:bCs/>
          <w:sz w:val="24"/>
          <w:szCs w:val="24"/>
          <w:u w:val="single"/>
          <w:rtl/>
        </w:rPr>
        <w:t>ب-3-أن يكون الخطر حالا</w:t>
      </w:r>
    </w:p>
    <w:p w:rsidR="00AB0F20" w:rsidRDefault="00AB0F20" w:rsidP="00AB0F20">
      <w:pPr>
        <w:bidi/>
        <w:spacing w:after="120"/>
        <w:ind w:left="-2" w:firstLine="567"/>
        <w:jc w:val="both"/>
        <w:rPr>
          <w:rFonts w:ascii="Simplified Arabic" w:hAnsi="Simplified Arabic" w:cs="Simplified Arabic"/>
          <w:sz w:val="32"/>
          <w:szCs w:val="32"/>
          <w:rtl/>
        </w:rPr>
      </w:pPr>
      <w:r>
        <w:rPr>
          <w:rFonts w:ascii="Simplified Arabic" w:hAnsi="Simplified Arabic" w:cs="Simplified Arabic" w:hint="cs"/>
          <w:sz w:val="32"/>
          <w:szCs w:val="32"/>
          <w:rtl/>
        </w:rPr>
        <w:t>عبر المشرع الجزائري عن هذا الخطر بعبارة "الضرورة الحالة"، مما يعني أن هذا</w:t>
      </w:r>
    </w:p>
    <w:p w:rsidR="00AB0F20" w:rsidRDefault="00AB0F20" w:rsidP="00AB0F20">
      <w:pPr>
        <w:bidi/>
        <w:spacing w:after="120"/>
        <w:jc w:val="both"/>
        <w:rPr>
          <w:rFonts w:ascii="Simplified Arabic" w:hAnsi="Simplified Arabic" w:cs="Simplified Arabic"/>
          <w:sz w:val="32"/>
          <w:szCs w:val="32"/>
          <w:rtl/>
        </w:rPr>
      </w:pPr>
      <w:r>
        <w:rPr>
          <w:rFonts w:ascii="Simplified Arabic" w:hAnsi="Simplified Arabic" w:cs="Simplified Arabic" w:hint="cs"/>
          <w:sz w:val="32"/>
          <w:szCs w:val="32"/>
          <w:rtl/>
        </w:rPr>
        <w:t>الخطر وشيك الوقوع يعلم وهو متوقع حدوثه حسب المجرى العادي للأمور.</w:t>
      </w:r>
      <w:r>
        <w:rPr>
          <w:rStyle w:val="Appelnotedebasdep"/>
          <w:rFonts w:ascii="Simplified Arabic" w:hAnsi="Simplified Arabic" w:cs="Simplified Arabic"/>
          <w:sz w:val="32"/>
          <w:szCs w:val="32"/>
          <w:rtl/>
        </w:rPr>
        <w:footnoteReference w:id="300"/>
      </w:r>
      <w:r>
        <w:rPr>
          <w:rFonts w:ascii="Simplified Arabic" w:hAnsi="Simplified Arabic" w:cs="Simplified Arabic" w:hint="cs"/>
          <w:sz w:val="32"/>
          <w:szCs w:val="32"/>
          <w:rtl/>
        </w:rPr>
        <w:t xml:space="preserve"> </w:t>
      </w:r>
    </w:p>
    <w:p w:rsidR="00AB0F20" w:rsidRDefault="00AB0F20" w:rsidP="00AB0F20">
      <w:pPr>
        <w:shd w:val="clear" w:color="auto" w:fill="FFFFFF" w:themeFill="background1"/>
        <w:bidi/>
        <w:spacing w:after="120"/>
        <w:ind w:left="-2" w:firstLine="1"/>
        <w:jc w:val="both"/>
        <w:rPr>
          <w:rFonts w:ascii="Simplified Arabic" w:hAnsi="Simplified Arabic" w:cs="Simplified Arabic"/>
          <w:b/>
          <w:bCs/>
          <w:sz w:val="30"/>
          <w:szCs w:val="30"/>
          <w:u w:val="single"/>
          <w:rtl/>
        </w:rPr>
      </w:pPr>
      <w:r w:rsidRPr="00F322C4">
        <w:rPr>
          <w:rFonts w:ascii="Simplified Arabic" w:hAnsi="Simplified Arabic" w:cs="Simplified Arabic" w:hint="cs"/>
          <w:b/>
          <w:bCs/>
          <w:sz w:val="30"/>
          <w:szCs w:val="30"/>
          <w:u w:val="single"/>
          <w:rtl/>
        </w:rPr>
        <w:t>ثانيا: الحالات الخاصة</w:t>
      </w:r>
    </w:p>
    <w:p w:rsidR="00AB0F20" w:rsidRDefault="00AB0F20" w:rsidP="00AB0F20">
      <w:pPr>
        <w:shd w:val="clear" w:color="auto" w:fill="FFFFFF" w:themeFill="background1"/>
        <w:bidi/>
        <w:spacing w:after="120"/>
        <w:ind w:left="-2" w:firstLine="568"/>
        <w:rPr>
          <w:rFonts w:ascii="Simplified Arabic" w:hAnsi="Simplified Arabic" w:cs="Simplified Arabic"/>
          <w:sz w:val="32"/>
          <w:szCs w:val="32"/>
          <w:rtl/>
        </w:rPr>
      </w:pPr>
      <w:r>
        <w:rPr>
          <w:rFonts w:ascii="Simplified Arabic" w:hAnsi="Simplified Arabic" w:cs="Simplified Arabic" w:hint="cs"/>
          <w:sz w:val="32"/>
          <w:szCs w:val="32"/>
          <w:rtl/>
        </w:rPr>
        <w:t>أدرج المشرع الجزائري في تقنين قانون العقوبات عديد الحالات التي تدخل ضمن النطاق الموضوعي للعقوبة والتي تقرر مناقشتها كالآتي: حالة الضرورة (1) ورضا المجني عليه(2).</w:t>
      </w:r>
    </w:p>
    <w:p w:rsidR="00AB0F20" w:rsidRPr="000D4CBD" w:rsidRDefault="00AB0F20" w:rsidP="00AB0F20">
      <w:pPr>
        <w:shd w:val="clear" w:color="auto" w:fill="FFFFFF" w:themeFill="background1"/>
        <w:bidi/>
        <w:spacing w:after="120"/>
        <w:jc w:val="both"/>
        <w:rPr>
          <w:rFonts w:ascii="Simplified Arabic" w:hAnsi="Simplified Arabic" w:cs="Simplified Arabic"/>
          <w:b/>
          <w:bCs/>
          <w:sz w:val="28"/>
          <w:szCs w:val="28"/>
          <w:u w:val="single"/>
          <w:rtl/>
        </w:rPr>
      </w:pPr>
      <w:r w:rsidRPr="000D4CBD">
        <w:rPr>
          <w:rFonts w:ascii="Simplified Arabic" w:hAnsi="Simplified Arabic" w:cs="Simplified Arabic" w:hint="cs"/>
          <w:b/>
          <w:bCs/>
          <w:sz w:val="28"/>
          <w:szCs w:val="28"/>
          <w:u w:val="single"/>
          <w:rtl/>
        </w:rPr>
        <w:t xml:space="preserve">1-حالة الضرورة </w:t>
      </w:r>
    </w:p>
    <w:p w:rsidR="00AB0F20" w:rsidRPr="000D4CBD" w:rsidRDefault="00AB0F20" w:rsidP="00AB0F20">
      <w:pPr>
        <w:shd w:val="clear" w:color="auto" w:fill="FFFFFF" w:themeFill="background1"/>
        <w:bidi/>
        <w:spacing w:after="120"/>
        <w:ind w:left="-2" w:firstLine="285"/>
        <w:jc w:val="both"/>
        <w:rPr>
          <w:rFonts w:ascii="Simplified Arabic" w:hAnsi="Simplified Arabic" w:cs="Simplified Arabic"/>
          <w:b/>
          <w:bCs/>
          <w:sz w:val="26"/>
          <w:szCs w:val="26"/>
          <w:u w:val="single"/>
          <w:rtl/>
        </w:rPr>
      </w:pPr>
      <w:r w:rsidRPr="000D4CBD">
        <w:rPr>
          <w:rFonts w:ascii="Simplified Arabic" w:hAnsi="Simplified Arabic" w:cs="Simplified Arabic" w:hint="cs"/>
          <w:b/>
          <w:bCs/>
          <w:sz w:val="26"/>
          <w:szCs w:val="26"/>
          <w:u w:val="single"/>
          <w:rtl/>
        </w:rPr>
        <w:t>أ-تعريف حالة الضرورة</w:t>
      </w:r>
    </w:p>
    <w:p w:rsidR="00AB0F20" w:rsidRPr="000862D0" w:rsidRDefault="00AB0F20" w:rsidP="00AB0F20">
      <w:pPr>
        <w:shd w:val="clear" w:color="auto" w:fill="FFFFFF" w:themeFill="background1"/>
        <w:bidi/>
        <w:spacing w:after="120"/>
        <w:ind w:left="-2" w:firstLine="568"/>
        <w:jc w:val="both"/>
        <w:rPr>
          <w:rFonts w:ascii="Simplified Arabic" w:hAnsi="Simplified Arabic" w:cs="Simplified Arabic"/>
          <w:sz w:val="32"/>
          <w:szCs w:val="32"/>
          <w:rtl/>
        </w:rPr>
      </w:pPr>
      <w:r>
        <w:rPr>
          <w:rFonts w:ascii="Simplified Arabic" w:hAnsi="Simplified Arabic" w:cs="Simplified Arabic" w:hint="cs"/>
          <w:sz w:val="32"/>
          <w:szCs w:val="32"/>
          <w:rtl/>
        </w:rPr>
        <w:t>تعرف حالة الضرورة بأنها "حالة الشخص الذي لا يمكنه أن يدفع عن نفسه أو عن غيره شرا محدقا به أو بغيره إلا بارتكاب الفعل المكون لعناصر الجريمة".</w:t>
      </w:r>
      <w:r>
        <w:rPr>
          <w:rStyle w:val="Appelnotedebasdep"/>
          <w:rFonts w:ascii="Simplified Arabic" w:hAnsi="Simplified Arabic" w:cs="Simplified Arabic"/>
          <w:sz w:val="32"/>
          <w:szCs w:val="32"/>
          <w:rtl/>
        </w:rPr>
        <w:footnoteReference w:id="301"/>
      </w:r>
      <w:r>
        <w:rPr>
          <w:rFonts w:ascii="Simplified Arabic" w:hAnsi="Simplified Arabic" w:cs="Simplified Arabic" w:hint="cs"/>
          <w:sz w:val="32"/>
          <w:szCs w:val="32"/>
          <w:rtl/>
        </w:rPr>
        <w:t xml:space="preserve"> </w:t>
      </w:r>
    </w:p>
    <w:p w:rsidR="00AB0F20" w:rsidRPr="000D4CBD" w:rsidRDefault="00AB0F20" w:rsidP="00AB0F20">
      <w:pPr>
        <w:shd w:val="clear" w:color="auto" w:fill="FFFFFF" w:themeFill="background1"/>
        <w:bidi/>
        <w:spacing w:after="120"/>
        <w:ind w:left="-2" w:firstLine="285"/>
        <w:jc w:val="both"/>
        <w:rPr>
          <w:rFonts w:ascii="Simplified Arabic" w:hAnsi="Simplified Arabic" w:cs="Simplified Arabic"/>
          <w:b/>
          <w:bCs/>
          <w:sz w:val="26"/>
          <w:szCs w:val="26"/>
          <w:u w:val="single"/>
          <w:rtl/>
        </w:rPr>
      </w:pPr>
      <w:r w:rsidRPr="000D4CBD">
        <w:rPr>
          <w:rFonts w:ascii="Simplified Arabic" w:hAnsi="Simplified Arabic" w:cs="Simplified Arabic" w:hint="cs"/>
          <w:b/>
          <w:bCs/>
          <w:sz w:val="26"/>
          <w:szCs w:val="26"/>
          <w:u w:val="single"/>
          <w:rtl/>
        </w:rPr>
        <w:t>ب-شروط حالة الضرورة</w:t>
      </w:r>
    </w:p>
    <w:p w:rsidR="00AB0F20" w:rsidRPr="000D4CBD" w:rsidRDefault="00AB0F20" w:rsidP="00AB0F20">
      <w:pPr>
        <w:shd w:val="clear" w:color="auto" w:fill="FFFFFF" w:themeFill="background1"/>
        <w:bidi/>
        <w:spacing w:after="120"/>
        <w:ind w:left="-2" w:firstLine="285"/>
        <w:jc w:val="both"/>
        <w:rPr>
          <w:rFonts w:ascii="Simplified Arabic" w:hAnsi="Simplified Arabic" w:cs="Simplified Arabic"/>
          <w:b/>
          <w:bCs/>
          <w:sz w:val="24"/>
          <w:szCs w:val="24"/>
          <w:u w:val="single"/>
          <w:rtl/>
        </w:rPr>
      </w:pPr>
      <w:r w:rsidRPr="000D4CBD">
        <w:rPr>
          <w:rFonts w:ascii="Simplified Arabic" w:hAnsi="Simplified Arabic" w:cs="Simplified Arabic" w:hint="cs"/>
          <w:b/>
          <w:bCs/>
          <w:sz w:val="24"/>
          <w:szCs w:val="24"/>
          <w:u w:val="single"/>
          <w:rtl/>
        </w:rPr>
        <w:t>ب-1-</w:t>
      </w:r>
      <w:r>
        <w:rPr>
          <w:rFonts w:ascii="Simplified Arabic" w:hAnsi="Simplified Arabic" w:cs="Simplified Arabic" w:hint="cs"/>
          <w:b/>
          <w:bCs/>
          <w:sz w:val="24"/>
          <w:szCs w:val="24"/>
          <w:u w:val="single"/>
          <w:rtl/>
        </w:rPr>
        <w:t xml:space="preserve">توافر </w:t>
      </w:r>
      <w:r w:rsidRPr="000D4CBD">
        <w:rPr>
          <w:rFonts w:ascii="Simplified Arabic" w:hAnsi="Simplified Arabic" w:cs="Simplified Arabic" w:hint="cs"/>
          <w:b/>
          <w:bCs/>
          <w:sz w:val="24"/>
          <w:szCs w:val="24"/>
          <w:u w:val="single"/>
          <w:rtl/>
        </w:rPr>
        <w:t>الشروط المتعلقة بالخطر</w:t>
      </w:r>
    </w:p>
    <w:p w:rsidR="00AB0F20" w:rsidRDefault="00AB0F20" w:rsidP="00AB0F20">
      <w:pPr>
        <w:shd w:val="clear" w:color="auto" w:fill="FFFFFF" w:themeFill="background1"/>
        <w:bidi/>
        <w:spacing w:after="120"/>
        <w:ind w:left="-2" w:firstLine="568"/>
        <w:jc w:val="both"/>
        <w:rPr>
          <w:rFonts w:ascii="Simplified Arabic" w:hAnsi="Simplified Arabic" w:cs="Simplified Arabic"/>
          <w:sz w:val="32"/>
          <w:szCs w:val="32"/>
          <w:rtl/>
        </w:rPr>
      </w:pPr>
      <w:r>
        <w:rPr>
          <w:rFonts w:ascii="Simplified Arabic" w:hAnsi="Simplified Arabic" w:cs="Simplified Arabic" w:hint="cs"/>
          <w:sz w:val="32"/>
          <w:szCs w:val="32"/>
          <w:rtl/>
        </w:rPr>
        <w:t>ومعنى ذلك أن يجد الشخص نفسه أمام خطر حال أو على وشك الوقوع يهدد سلامته أو ماله أو سلامة شخص غيره، فالقانون الفرنسي لا يشترط أن يكون هذا الخطر جسيما على عكس المشرع المصري والجزائري اللذان يشترطان ذلك ومثالا على ذلك المادة 308 من قانون العقوبات بالنسبة للإجهاض.</w:t>
      </w:r>
      <w:r>
        <w:rPr>
          <w:rStyle w:val="Appelnotedebasdep"/>
          <w:rFonts w:ascii="Simplified Arabic" w:hAnsi="Simplified Arabic" w:cs="Simplified Arabic"/>
          <w:sz w:val="32"/>
          <w:szCs w:val="32"/>
          <w:rtl/>
        </w:rPr>
        <w:footnoteReference w:id="302"/>
      </w:r>
    </w:p>
    <w:p w:rsidR="00AB0F20" w:rsidRPr="000D4CBD" w:rsidRDefault="00AB0F20" w:rsidP="00AB0F20">
      <w:pPr>
        <w:shd w:val="clear" w:color="auto" w:fill="FFFFFF" w:themeFill="background1"/>
        <w:tabs>
          <w:tab w:val="left" w:pos="3958"/>
        </w:tabs>
        <w:bidi/>
        <w:spacing w:after="120"/>
        <w:ind w:firstLine="283"/>
        <w:jc w:val="both"/>
        <w:rPr>
          <w:rFonts w:ascii="Simplified Arabic" w:hAnsi="Simplified Arabic" w:cs="Simplified Arabic"/>
          <w:sz w:val="32"/>
          <w:szCs w:val="32"/>
          <w:rtl/>
        </w:rPr>
      </w:pPr>
      <w:r w:rsidRPr="000D4CBD">
        <w:rPr>
          <w:rFonts w:ascii="Simplified Arabic" w:hAnsi="Simplified Arabic" w:cs="Simplified Arabic" w:hint="cs"/>
          <w:b/>
          <w:bCs/>
          <w:sz w:val="24"/>
          <w:szCs w:val="24"/>
          <w:u w:val="single"/>
          <w:rtl/>
        </w:rPr>
        <w:t>ب-2-</w:t>
      </w:r>
      <w:r>
        <w:rPr>
          <w:rFonts w:ascii="Simplified Arabic" w:hAnsi="Simplified Arabic" w:cs="Simplified Arabic" w:hint="cs"/>
          <w:b/>
          <w:bCs/>
          <w:sz w:val="24"/>
          <w:szCs w:val="24"/>
          <w:u w:val="single"/>
          <w:rtl/>
        </w:rPr>
        <w:t xml:space="preserve">إستيفاء </w:t>
      </w:r>
      <w:r w:rsidRPr="000D4CBD">
        <w:rPr>
          <w:rFonts w:ascii="Simplified Arabic" w:hAnsi="Simplified Arabic" w:cs="Simplified Arabic" w:hint="cs"/>
          <w:b/>
          <w:bCs/>
          <w:sz w:val="24"/>
          <w:szCs w:val="24"/>
          <w:u w:val="single"/>
          <w:rtl/>
        </w:rPr>
        <w:t xml:space="preserve">شروط </w:t>
      </w:r>
      <w:r>
        <w:rPr>
          <w:rFonts w:ascii="Simplified Arabic" w:hAnsi="Simplified Arabic" w:cs="Simplified Arabic" w:hint="cs"/>
          <w:b/>
          <w:bCs/>
          <w:sz w:val="24"/>
          <w:szCs w:val="24"/>
          <w:u w:val="single"/>
          <w:rtl/>
        </w:rPr>
        <w:t>تتعلق</w:t>
      </w:r>
      <w:r w:rsidRPr="000D4CBD">
        <w:rPr>
          <w:rFonts w:ascii="Simplified Arabic" w:hAnsi="Simplified Arabic" w:cs="Simplified Arabic" w:hint="cs"/>
          <w:b/>
          <w:bCs/>
          <w:sz w:val="24"/>
          <w:szCs w:val="24"/>
          <w:u w:val="single"/>
          <w:rtl/>
        </w:rPr>
        <w:t xml:space="preserve"> بالفعل المرتكب</w:t>
      </w:r>
      <w:r w:rsidRPr="000D4CBD">
        <w:rPr>
          <w:rFonts w:ascii="Simplified Arabic" w:hAnsi="Simplified Arabic" w:cs="Simplified Arabic"/>
          <w:sz w:val="32"/>
          <w:szCs w:val="32"/>
          <w:rtl/>
        </w:rPr>
        <w:tab/>
      </w:r>
    </w:p>
    <w:p w:rsidR="00AB0F20" w:rsidRDefault="00AB0F20" w:rsidP="00AB0F20">
      <w:pPr>
        <w:shd w:val="clear" w:color="auto" w:fill="FFFFFF" w:themeFill="background1"/>
        <w:tabs>
          <w:tab w:val="left" w:pos="3958"/>
        </w:tabs>
        <w:bidi/>
        <w:spacing w:after="120"/>
        <w:ind w:left="-2" w:firstLine="285"/>
        <w:jc w:val="both"/>
        <w:rPr>
          <w:rFonts w:ascii="Simplified Arabic" w:hAnsi="Simplified Arabic" w:cs="Simplified Arabic"/>
          <w:sz w:val="32"/>
          <w:szCs w:val="32"/>
          <w:rtl/>
        </w:rPr>
      </w:pPr>
      <w:r>
        <w:rPr>
          <w:rFonts w:ascii="Simplified Arabic" w:hAnsi="Simplified Arabic" w:cs="Simplified Arabic" w:hint="cs"/>
          <w:sz w:val="32"/>
          <w:szCs w:val="32"/>
          <w:rtl/>
        </w:rPr>
        <w:t>يجب أن تكون حالة الدفاع الموجهة ضد الخطر ضرورية للحفاظ على سلامة الشخص المدنية والمالية بالإضافة إلى تناسب الوسائل المستعملة مع جسامة الخطأ بحيث أن الخطر الذي يهدد النفس يمكن دفعه بجريمة من جرائم المال كما يمكن أيضا دفعه بجريمة من جرائم النفس مثلا في حالة ما أوشكت سفينة على الغرق فالأولى أن يلقى بالبضائع أولا وليس بالأشخاص.</w:t>
      </w:r>
      <w:r>
        <w:rPr>
          <w:rStyle w:val="Appelnotedebasdep"/>
          <w:rFonts w:ascii="Simplified Arabic" w:hAnsi="Simplified Arabic" w:cs="Simplified Arabic"/>
          <w:sz w:val="32"/>
          <w:szCs w:val="32"/>
          <w:rtl/>
        </w:rPr>
        <w:footnoteReference w:id="303"/>
      </w:r>
    </w:p>
    <w:p w:rsidR="00AB0F20" w:rsidRPr="000D4CBD" w:rsidRDefault="00AB0F20" w:rsidP="00AB0F20">
      <w:pPr>
        <w:shd w:val="clear" w:color="auto" w:fill="FFFFFF" w:themeFill="background1"/>
        <w:tabs>
          <w:tab w:val="left" w:pos="3958"/>
        </w:tabs>
        <w:bidi/>
        <w:spacing w:after="120"/>
        <w:ind w:firstLine="283"/>
        <w:jc w:val="both"/>
        <w:rPr>
          <w:rFonts w:ascii="Simplified Arabic" w:hAnsi="Simplified Arabic" w:cs="Simplified Arabic"/>
          <w:b/>
          <w:bCs/>
          <w:sz w:val="26"/>
          <w:szCs w:val="26"/>
          <w:u w:val="single"/>
          <w:rtl/>
        </w:rPr>
      </w:pPr>
      <w:r w:rsidRPr="000D4CBD">
        <w:rPr>
          <w:rFonts w:ascii="Simplified Arabic" w:hAnsi="Simplified Arabic" w:cs="Simplified Arabic" w:hint="cs"/>
          <w:b/>
          <w:bCs/>
          <w:sz w:val="26"/>
          <w:szCs w:val="26"/>
          <w:u w:val="single"/>
          <w:rtl/>
        </w:rPr>
        <w:t>ج-آثار حالة الضرورة</w:t>
      </w:r>
      <w:r w:rsidRPr="000D4CBD">
        <w:rPr>
          <w:rStyle w:val="Appelnotedebasdep"/>
          <w:rFonts w:ascii="Simplified Arabic" w:hAnsi="Simplified Arabic" w:cs="Simplified Arabic"/>
          <w:b/>
          <w:bCs/>
          <w:sz w:val="26"/>
          <w:szCs w:val="26"/>
          <w:u w:val="single"/>
          <w:rtl/>
        </w:rPr>
        <w:footnoteReference w:id="304"/>
      </w:r>
    </w:p>
    <w:p w:rsidR="00AB0F20" w:rsidRPr="000D4CBD" w:rsidRDefault="00AB0F20" w:rsidP="00AB0F20">
      <w:pPr>
        <w:shd w:val="clear" w:color="auto" w:fill="FFFFFF" w:themeFill="background1"/>
        <w:tabs>
          <w:tab w:val="left" w:pos="3958"/>
        </w:tabs>
        <w:bidi/>
        <w:spacing w:after="120"/>
        <w:ind w:firstLine="283"/>
        <w:jc w:val="both"/>
        <w:rPr>
          <w:rFonts w:ascii="Simplified Arabic" w:hAnsi="Simplified Arabic" w:cs="Simplified Arabic"/>
          <w:b/>
          <w:bCs/>
          <w:sz w:val="24"/>
          <w:szCs w:val="24"/>
          <w:u w:val="single"/>
          <w:rtl/>
        </w:rPr>
      </w:pPr>
      <w:r w:rsidRPr="000D4CBD">
        <w:rPr>
          <w:rFonts w:ascii="Simplified Arabic" w:hAnsi="Simplified Arabic" w:cs="Simplified Arabic" w:hint="cs"/>
          <w:b/>
          <w:bCs/>
          <w:sz w:val="24"/>
          <w:szCs w:val="24"/>
          <w:u w:val="single"/>
          <w:rtl/>
        </w:rPr>
        <w:t>ج-1-على مستوى المسؤولية الجزائية</w:t>
      </w:r>
    </w:p>
    <w:p w:rsidR="00AB0F20" w:rsidRDefault="00AB0F20" w:rsidP="00AB0F20">
      <w:pPr>
        <w:shd w:val="clear" w:color="auto" w:fill="FFFFFF" w:themeFill="background1"/>
        <w:tabs>
          <w:tab w:val="left" w:pos="3958"/>
        </w:tabs>
        <w:bidi/>
        <w:spacing w:after="120"/>
        <w:ind w:firstLine="566"/>
        <w:rPr>
          <w:rFonts w:ascii="Simplified Arabic" w:hAnsi="Simplified Arabic" w:cs="Simplified Arabic"/>
          <w:sz w:val="32"/>
          <w:szCs w:val="32"/>
          <w:rtl/>
        </w:rPr>
        <w:sectPr w:rsidR="00AB0F20" w:rsidSect="007046CE">
          <w:footnotePr>
            <w:numRestart w:val="eachPage"/>
          </w:footnotePr>
          <w:pgSz w:w="11906" w:h="16838" w:code="9"/>
          <w:pgMar w:top="851" w:right="1700" w:bottom="851" w:left="1418" w:header="709" w:footer="709" w:gutter="0"/>
          <w:pgNumType w:start="85"/>
          <w:cols w:space="708"/>
          <w:docGrid w:linePitch="360"/>
        </w:sectPr>
      </w:pPr>
      <w:r>
        <w:rPr>
          <w:rFonts w:ascii="Simplified Arabic" w:hAnsi="Simplified Arabic" w:cs="Simplified Arabic" w:hint="cs"/>
          <w:sz w:val="32"/>
          <w:szCs w:val="32"/>
          <w:rtl/>
        </w:rPr>
        <w:t>إن توافر حالة الضرورة يؤدي بطبيعة الحال إلى عدم العقاب على العمل المرتكب سواء كان ذلك متعلقا بانعدام الجريمة أو على أساس انعدام الخطأ.</w:t>
      </w:r>
    </w:p>
    <w:p w:rsidR="00AB0F20" w:rsidRPr="000D4CBD" w:rsidRDefault="00AB0F20" w:rsidP="00AB0F20">
      <w:pPr>
        <w:shd w:val="clear" w:color="auto" w:fill="FFFFFF" w:themeFill="background1"/>
        <w:tabs>
          <w:tab w:val="left" w:pos="3958"/>
        </w:tabs>
        <w:bidi/>
        <w:spacing w:after="120"/>
        <w:ind w:firstLine="283"/>
        <w:jc w:val="both"/>
        <w:rPr>
          <w:rFonts w:ascii="Simplified Arabic" w:hAnsi="Simplified Arabic" w:cs="Simplified Arabic"/>
          <w:b/>
          <w:bCs/>
          <w:sz w:val="24"/>
          <w:szCs w:val="24"/>
          <w:u w:val="single"/>
          <w:rtl/>
        </w:rPr>
      </w:pPr>
      <w:r w:rsidRPr="000D4CBD">
        <w:rPr>
          <w:rFonts w:ascii="Simplified Arabic" w:hAnsi="Simplified Arabic" w:cs="Simplified Arabic" w:hint="cs"/>
          <w:b/>
          <w:bCs/>
          <w:sz w:val="24"/>
          <w:szCs w:val="24"/>
          <w:u w:val="single"/>
          <w:rtl/>
        </w:rPr>
        <w:t>ج-2-على مستوى المسؤولية المدنية</w:t>
      </w:r>
    </w:p>
    <w:p w:rsidR="00AB0F20" w:rsidRDefault="00AB0F20" w:rsidP="00AB0F20">
      <w:pPr>
        <w:shd w:val="clear" w:color="auto" w:fill="FFFFFF" w:themeFill="background1"/>
        <w:tabs>
          <w:tab w:val="left" w:pos="3958"/>
        </w:tabs>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بما أن العمل المرتكب استدعته حالة الضرورة فهو لا يشكل خطأ مما يعني أن مرتكب هذا الفعل لا يسأل مدنيا.</w:t>
      </w:r>
    </w:p>
    <w:p w:rsidR="00AB0F20" w:rsidRPr="00870F23" w:rsidRDefault="00AB0F20" w:rsidP="00AB0F20">
      <w:pPr>
        <w:shd w:val="clear" w:color="auto" w:fill="FFFFFF" w:themeFill="background1"/>
        <w:tabs>
          <w:tab w:val="left" w:pos="3958"/>
        </w:tabs>
        <w:bidi/>
        <w:spacing w:after="120"/>
        <w:ind w:hanging="1"/>
        <w:jc w:val="both"/>
        <w:rPr>
          <w:rFonts w:ascii="Simplified Arabic" w:hAnsi="Simplified Arabic" w:cs="Simplified Arabic"/>
          <w:b/>
          <w:bCs/>
          <w:sz w:val="28"/>
          <w:szCs w:val="28"/>
          <w:u w:val="single"/>
          <w:rtl/>
        </w:rPr>
      </w:pPr>
      <w:r w:rsidRPr="00870F23">
        <w:rPr>
          <w:rFonts w:ascii="Simplified Arabic" w:hAnsi="Simplified Arabic" w:cs="Simplified Arabic" w:hint="cs"/>
          <w:b/>
          <w:bCs/>
          <w:sz w:val="28"/>
          <w:szCs w:val="28"/>
          <w:u w:val="single"/>
          <w:rtl/>
        </w:rPr>
        <w:t xml:space="preserve">2-رضا المجني عليه </w:t>
      </w:r>
    </w:p>
    <w:p w:rsidR="00AB0F20" w:rsidRDefault="00AB0F20" w:rsidP="00AB0F20">
      <w:pPr>
        <w:shd w:val="clear" w:color="auto" w:fill="FFFFFF" w:themeFill="background1"/>
        <w:tabs>
          <w:tab w:val="left" w:pos="3958"/>
        </w:tabs>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في الأصل أن رضا المجني عليه لا أثر له على المسؤولية الجزائية، مما يعني أن رضا المجني عليه لا يؤثر على الجرائم الماسة والحياة والصحة وسلامة الجسم، وفي هذا السياق جرم المشرع الجزائري مسألة مساعدة الغير على الإنتحار، وكذلك لا أثر لرضا المجني عليه في الجرائم ضد الأموال بل يؤدي أحيانا إلى تجريم هذا الفعل كحالة قبول شيك بدون رصيد المادة 374/2 من قانون العقوبات.</w:t>
      </w:r>
      <w:r>
        <w:rPr>
          <w:rStyle w:val="Appelnotedebasdep"/>
          <w:rFonts w:ascii="Simplified Arabic" w:hAnsi="Simplified Arabic" w:cs="Simplified Arabic"/>
          <w:sz w:val="32"/>
          <w:szCs w:val="32"/>
          <w:rtl/>
        </w:rPr>
        <w:footnoteReference w:id="305"/>
      </w:r>
    </w:p>
    <w:p w:rsidR="00AB0F20" w:rsidRPr="00EE031E" w:rsidRDefault="00AB0F20" w:rsidP="00AB0F20">
      <w:pPr>
        <w:shd w:val="clear" w:color="auto" w:fill="FFFFFF" w:themeFill="background1"/>
        <w:tabs>
          <w:tab w:val="left" w:pos="3958"/>
        </w:tabs>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حدد المشرع الجزائري وحصر نطاق العقوبة وحدد مجالها من خلال تقنين قانون العقوبات، بالإضافة إلى أنه حدد الأشخاص الخاضعين لها. كما بين موانعها المرتبطة بالإرادة وهذا ما حدده وبينه أيضا من خلال حالات خاصة.</w:t>
      </w:r>
    </w:p>
    <w:p w:rsidR="00AB0F20" w:rsidRPr="00870F23" w:rsidRDefault="00AB0F20" w:rsidP="00AB0F20">
      <w:pPr>
        <w:shd w:val="clear" w:color="auto" w:fill="FFFFFF" w:themeFill="background1"/>
        <w:tabs>
          <w:tab w:val="left" w:pos="3958"/>
        </w:tabs>
        <w:bidi/>
        <w:spacing w:after="120"/>
        <w:ind w:left="-2" w:firstLine="1"/>
        <w:jc w:val="both"/>
        <w:rPr>
          <w:rFonts w:ascii="Simplified Arabic" w:hAnsi="Simplified Arabic" w:cs="Simplified Arabic"/>
          <w:b/>
          <w:bCs/>
          <w:sz w:val="36"/>
          <w:szCs w:val="36"/>
          <w:u w:val="single"/>
          <w:rtl/>
        </w:rPr>
      </w:pPr>
      <w:r w:rsidRPr="00870F23">
        <w:rPr>
          <w:rFonts w:ascii="Simplified Arabic" w:hAnsi="Simplified Arabic" w:cs="Simplified Arabic" w:hint="cs"/>
          <w:b/>
          <w:bCs/>
          <w:sz w:val="36"/>
          <w:szCs w:val="36"/>
          <w:u w:val="single"/>
          <w:rtl/>
        </w:rPr>
        <w:t>مطلب(3): تقدير العقوبات</w:t>
      </w:r>
    </w:p>
    <w:p w:rsidR="00AB0F20" w:rsidRPr="00B5087B" w:rsidRDefault="00AB0F20" w:rsidP="00AB0F20">
      <w:pPr>
        <w:shd w:val="clear" w:color="auto" w:fill="FFFFFF" w:themeFill="background1"/>
        <w:bidi/>
        <w:spacing w:after="120"/>
        <w:ind w:firstLine="566"/>
        <w:jc w:val="both"/>
        <w:rPr>
          <w:rFonts w:ascii="Simplified Arabic" w:hAnsi="Simplified Arabic" w:cs="Simplified Arabic"/>
          <w:sz w:val="32"/>
          <w:szCs w:val="32"/>
          <w:shd w:val="clear" w:color="auto" w:fill="FFFFFF" w:themeFill="background1"/>
          <w:rtl/>
        </w:rPr>
      </w:pPr>
      <w:r>
        <w:rPr>
          <w:rFonts w:ascii="Simplified Arabic" w:hAnsi="Simplified Arabic" w:cs="Simplified Arabic" w:hint="cs"/>
          <w:sz w:val="32"/>
          <w:szCs w:val="32"/>
          <w:shd w:val="clear" w:color="auto" w:fill="FFFFFF" w:themeFill="background1"/>
          <w:rtl/>
        </w:rPr>
        <w:t>حدد المشرع الجزائري وقسم العقوبة في قانون العقوبات وفق خطة عقابية محكمة تخدم مجموعة من المصالح العقابية من بينها حفظ الأمن الاجتماعي وتحقيق الردع بنوعيه. وعلى هذا الأساس وجب أولا التطرق إلى: ل</w:t>
      </w:r>
      <w:r w:rsidRPr="000E0940">
        <w:rPr>
          <w:rFonts w:ascii="Simplified Arabic" w:hAnsi="Simplified Arabic" w:cs="Simplified Arabic" w:hint="cs"/>
          <w:sz w:val="32"/>
          <w:szCs w:val="32"/>
          <w:shd w:val="clear" w:color="auto" w:fill="FFFFFF" w:themeFill="background1"/>
          <w:rtl/>
        </w:rPr>
        <w:t>لتحديد القانوني للعقوبة (فرع (1))،</w:t>
      </w:r>
      <w:r>
        <w:rPr>
          <w:rFonts w:ascii="Simplified Arabic" w:hAnsi="Simplified Arabic" w:cs="Simplified Arabic" w:hint="cs"/>
          <w:sz w:val="32"/>
          <w:szCs w:val="32"/>
          <w:shd w:val="clear" w:color="auto" w:fill="FFFFFF" w:themeFill="background1"/>
          <w:rtl/>
        </w:rPr>
        <w:t xml:space="preserve"> ليليها</w:t>
      </w:r>
      <w:r>
        <w:rPr>
          <w:rFonts w:ascii="Simplified Arabic" w:hAnsi="Simplified Arabic" w:cs="Simplified Arabic" w:hint="cs"/>
          <w:sz w:val="32"/>
          <w:szCs w:val="32"/>
          <w:rtl/>
        </w:rPr>
        <w:t xml:space="preserve"> التقدير القضائي للعقوبة (فرع (2)).</w:t>
      </w:r>
    </w:p>
    <w:p w:rsidR="00AB0F20" w:rsidRPr="00870F23" w:rsidRDefault="00AB0F20" w:rsidP="00AB0F20">
      <w:pPr>
        <w:shd w:val="clear" w:color="auto" w:fill="FFFFFF" w:themeFill="background1"/>
        <w:bidi/>
        <w:spacing w:after="120"/>
        <w:ind w:hanging="1"/>
        <w:jc w:val="both"/>
        <w:rPr>
          <w:rFonts w:ascii="Simplified Arabic" w:hAnsi="Simplified Arabic" w:cs="Simplified Arabic"/>
          <w:b/>
          <w:bCs/>
          <w:sz w:val="32"/>
          <w:szCs w:val="32"/>
          <w:u w:val="single"/>
          <w:rtl/>
        </w:rPr>
      </w:pPr>
      <w:r w:rsidRPr="00870F23">
        <w:rPr>
          <w:rFonts w:ascii="Simplified Arabic" w:hAnsi="Simplified Arabic" w:cs="Simplified Arabic" w:hint="cs"/>
          <w:b/>
          <w:bCs/>
          <w:sz w:val="32"/>
          <w:szCs w:val="32"/>
          <w:u w:val="single"/>
          <w:rtl/>
        </w:rPr>
        <w:t>فرع(1): التحديد القانوني للعقوبة</w:t>
      </w:r>
    </w:p>
    <w:p w:rsidR="00AB0F20" w:rsidRPr="00B5087B" w:rsidRDefault="00AB0F20" w:rsidP="00AB0F20">
      <w:pPr>
        <w:shd w:val="clear" w:color="auto" w:fill="FFFFFF" w:themeFill="background1"/>
        <w:bidi/>
        <w:spacing w:after="120"/>
        <w:ind w:firstLine="566"/>
        <w:jc w:val="both"/>
        <w:rPr>
          <w:rFonts w:ascii="Simplified Arabic" w:hAnsi="Simplified Arabic" w:cs="Simplified Arabic"/>
          <w:sz w:val="32"/>
          <w:szCs w:val="32"/>
          <w:rtl/>
        </w:rPr>
      </w:pPr>
      <w:r w:rsidRPr="00B5087B">
        <w:rPr>
          <w:rFonts w:ascii="Simplified Arabic" w:hAnsi="Simplified Arabic" w:cs="Simplified Arabic" w:hint="cs"/>
          <w:sz w:val="32"/>
          <w:szCs w:val="32"/>
          <w:rtl/>
        </w:rPr>
        <w:t>حدد المشرع الجزائري عدة حالات تدخل تحت خانة التجريم والعقاب من بينها حالة تعدد الجرائم (أولا)، وكذا الأفعال المبررة (ثانيا).</w:t>
      </w:r>
    </w:p>
    <w:p w:rsidR="00AB0F20" w:rsidRPr="00831463" w:rsidRDefault="00AB0F20" w:rsidP="00AB0F20">
      <w:pPr>
        <w:shd w:val="clear" w:color="auto" w:fill="FFFFFF" w:themeFill="background1"/>
        <w:bidi/>
        <w:spacing w:after="120"/>
        <w:jc w:val="both"/>
        <w:rPr>
          <w:rFonts w:ascii="Simplified Arabic" w:hAnsi="Simplified Arabic" w:cs="Simplified Arabic"/>
          <w:b/>
          <w:bCs/>
          <w:sz w:val="30"/>
          <w:szCs w:val="30"/>
          <w:u w:val="single"/>
          <w:rtl/>
        </w:rPr>
      </w:pPr>
      <w:r w:rsidRPr="00831463">
        <w:rPr>
          <w:rFonts w:ascii="Simplified Arabic" w:hAnsi="Simplified Arabic" w:cs="Simplified Arabic" w:hint="cs"/>
          <w:b/>
          <w:bCs/>
          <w:sz w:val="30"/>
          <w:szCs w:val="30"/>
          <w:u w:val="single"/>
          <w:shd w:val="clear" w:color="auto" w:fill="FFFFFF" w:themeFill="background1"/>
          <w:rtl/>
        </w:rPr>
        <w:t>أولا:</w:t>
      </w:r>
      <w:r w:rsidRPr="006143FB">
        <w:rPr>
          <w:rFonts w:ascii="Simplified Arabic" w:hAnsi="Simplified Arabic" w:cs="Simplified Arabic" w:hint="cs"/>
          <w:b/>
          <w:bCs/>
          <w:sz w:val="30"/>
          <w:szCs w:val="30"/>
          <w:u w:val="single"/>
          <w:rtl/>
        </w:rPr>
        <w:t xml:space="preserve"> </w:t>
      </w:r>
      <w:r>
        <w:rPr>
          <w:rFonts w:ascii="Simplified Arabic" w:hAnsi="Simplified Arabic" w:cs="Simplified Arabic" w:hint="cs"/>
          <w:b/>
          <w:bCs/>
          <w:sz w:val="30"/>
          <w:szCs w:val="30"/>
          <w:u w:val="single"/>
          <w:rtl/>
        </w:rPr>
        <w:t>حالة تعدد الجرائم</w:t>
      </w:r>
    </w:p>
    <w:p w:rsidR="00AB0F20" w:rsidRDefault="00AB0F20" w:rsidP="00AB0F20">
      <w:pPr>
        <w:bidi/>
        <w:spacing w:after="120"/>
        <w:ind w:firstLine="565"/>
        <w:rPr>
          <w:rFonts w:ascii="Simplified Arabic" w:hAnsi="Simplified Arabic" w:cs="Simplified Arabic"/>
          <w:sz w:val="32"/>
          <w:szCs w:val="32"/>
          <w:rtl/>
        </w:rPr>
      </w:pPr>
      <w:r>
        <w:rPr>
          <w:rFonts w:ascii="Simplified Arabic" w:hAnsi="Simplified Arabic" w:cs="Simplified Arabic" w:hint="cs"/>
          <w:sz w:val="32"/>
          <w:szCs w:val="32"/>
          <w:rtl/>
        </w:rPr>
        <w:t>عالج المشرع الجزائري مسألة تعدد الجرائم في الفصل الثالث من الكتاب الثاني، الخاص بالأفعال والأشخاص الخاضعين للعقوبة، في المواد من 32 إلى 38 من قانون العقوبات.</w:t>
      </w:r>
      <w:r>
        <w:rPr>
          <w:rStyle w:val="Appelnotedebasdep"/>
          <w:rFonts w:ascii="Simplified Arabic" w:hAnsi="Simplified Arabic" w:cs="Simplified Arabic"/>
          <w:sz w:val="32"/>
          <w:szCs w:val="32"/>
          <w:rtl/>
        </w:rPr>
        <w:footnoteReference w:id="306"/>
      </w:r>
      <w:r>
        <w:rPr>
          <w:rFonts w:ascii="Simplified Arabic" w:hAnsi="Simplified Arabic" w:cs="Simplified Arabic" w:hint="cs"/>
          <w:sz w:val="32"/>
          <w:szCs w:val="32"/>
          <w:rtl/>
        </w:rPr>
        <w:t xml:space="preserve"> حيث عرف المشرع الجزائري التعدد في نص المادة 33 منه على أنه: "يعتبر تعددا في الجرائم أن ترتكب في وقت واحد أو في أوقات متعددة عدة جرائم لا يفصل بينها حكم نهائي." ومن أجل قيام حالة التعدد لا بد من توفر عنصرين أساسين هما:</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-إرتكاب نفس الشخص لجرائم متعددة. و-أن يكون ذلك قبل الحكم عليه نهائيا من أجل واحدة من هذه الجرائم.</w:t>
      </w:r>
    </w:p>
    <w:p w:rsidR="00AB0F20" w:rsidRDefault="00AB0F20" w:rsidP="00AB0F20">
      <w:pPr>
        <w:bidi/>
        <w:spacing w:after="120"/>
        <w:ind w:hanging="2"/>
        <w:jc w:val="both"/>
        <w:rPr>
          <w:rFonts w:ascii="Simplified Arabic" w:hAnsi="Simplified Arabic" w:cs="Simplified Arabic"/>
          <w:b/>
          <w:bCs/>
          <w:sz w:val="28"/>
          <w:szCs w:val="28"/>
          <w:u w:val="single"/>
          <w:rtl/>
        </w:rPr>
      </w:pPr>
      <w:r w:rsidRPr="000528E9">
        <w:rPr>
          <w:rFonts w:ascii="Simplified Arabic" w:hAnsi="Simplified Arabic" w:cs="Simplified Arabic" w:hint="cs"/>
          <w:b/>
          <w:bCs/>
          <w:sz w:val="28"/>
          <w:szCs w:val="28"/>
          <w:u w:val="single"/>
          <w:rtl/>
        </w:rPr>
        <w:t>1-حالة التعدد الصوري</w:t>
      </w:r>
    </w:p>
    <w:p w:rsidR="00AB0F20" w:rsidRDefault="00AB0F20" w:rsidP="00AB0F20">
      <w:pPr>
        <w:bidi/>
        <w:spacing w:after="120"/>
        <w:ind w:hanging="2"/>
        <w:jc w:val="both"/>
        <w:rPr>
          <w:rFonts w:ascii="Simplified Arabic" w:hAnsi="Simplified Arabic" w:cs="Simplified Arabic"/>
          <w:sz w:val="32"/>
          <w:szCs w:val="32"/>
          <w:rtl/>
        </w:rPr>
      </w:pPr>
      <w:r>
        <w:rPr>
          <w:rFonts w:ascii="Simplified Arabic" w:hAnsi="Simplified Arabic" w:cs="Simplified Arabic" w:hint="cs"/>
          <w:sz w:val="32"/>
          <w:szCs w:val="32"/>
          <w:rtl/>
        </w:rPr>
        <w:t>أشارت المادة 32</w:t>
      </w:r>
      <w:r>
        <w:rPr>
          <w:rStyle w:val="Appelnotedebasdep"/>
          <w:rFonts w:ascii="Simplified Arabic" w:hAnsi="Simplified Arabic" w:cs="Simplified Arabic"/>
          <w:sz w:val="32"/>
          <w:szCs w:val="32"/>
          <w:rtl/>
        </w:rPr>
        <w:footnoteReference w:id="307"/>
      </w:r>
      <w:r>
        <w:rPr>
          <w:rFonts w:ascii="Simplified Arabic" w:hAnsi="Simplified Arabic" w:cs="Simplified Arabic" w:hint="cs"/>
          <w:sz w:val="32"/>
          <w:szCs w:val="32"/>
          <w:rtl/>
        </w:rPr>
        <w:t xml:space="preserve"> من قانون العقوبات الجزائري على التعدد الصوري فمفاد المادة</w:t>
      </w:r>
      <w:r>
        <w:rPr>
          <w:rFonts w:ascii="Simplified Arabic" w:hAnsi="Simplified Arabic" w:cs="Simplified Arabic" w:hint="cs"/>
          <w:b/>
          <w:bCs/>
          <w:sz w:val="28"/>
          <w:szCs w:val="28"/>
          <w:u w:val="single"/>
          <w:rtl/>
        </w:rPr>
        <w:t xml:space="preserve"> </w:t>
      </w:r>
      <w:r>
        <w:rPr>
          <w:rFonts w:ascii="Simplified Arabic" w:hAnsi="Simplified Arabic" w:cs="Simplified Arabic" w:hint="cs"/>
          <w:sz w:val="32"/>
          <w:szCs w:val="32"/>
          <w:rtl/>
        </w:rPr>
        <w:t xml:space="preserve">أنه </w:t>
      </w:r>
    </w:p>
    <w:p w:rsidR="00AB0F20" w:rsidRPr="00B5087B" w:rsidRDefault="00AB0F20" w:rsidP="00AB0F20">
      <w:pPr>
        <w:bidi/>
        <w:spacing w:after="120"/>
        <w:ind w:hanging="2"/>
        <w:jc w:val="both"/>
        <w:rPr>
          <w:rFonts w:ascii="Simplified Arabic" w:hAnsi="Simplified Arabic" w:cs="Simplified Arabic"/>
          <w:b/>
          <w:bCs/>
          <w:sz w:val="28"/>
          <w:szCs w:val="28"/>
          <w:u w:val="single"/>
          <w:rtl/>
        </w:rPr>
      </w:pPr>
      <w:r>
        <w:rPr>
          <w:rFonts w:ascii="Simplified Arabic" w:hAnsi="Simplified Arabic" w:cs="Simplified Arabic" w:hint="cs"/>
          <w:sz w:val="32"/>
          <w:szCs w:val="32"/>
          <w:rtl/>
        </w:rPr>
        <w:t>ومن أجل تحقق حالة التعدد الصوري ينبغي توفر شرطين هما:</w:t>
      </w:r>
    </w:p>
    <w:p w:rsidR="00AB0F20" w:rsidRPr="008A1CE2" w:rsidRDefault="00AB0F20" w:rsidP="00AB0F20">
      <w:pPr>
        <w:bidi/>
        <w:spacing w:after="120"/>
        <w:ind w:firstLine="283"/>
        <w:jc w:val="both"/>
        <w:rPr>
          <w:rFonts w:ascii="Simplified Arabic" w:hAnsi="Simplified Arabic" w:cs="Simplified Arabic"/>
          <w:b/>
          <w:bCs/>
          <w:sz w:val="24"/>
          <w:szCs w:val="24"/>
          <w:u w:val="single"/>
          <w:rtl/>
        </w:rPr>
      </w:pPr>
      <w:r w:rsidRPr="008A1CE2">
        <w:rPr>
          <w:rFonts w:ascii="Simplified Arabic" w:hAnsi="Simplified Arabic" w:cs="Simplified Arabic" w:hint="cs"/>
          <w:b/>
          <w:bCs/>
          <w:sz w:val="24"/>
          <w:szCs w:val="24"/>
          <w:u w:val="single"/>
          <w:rtl/>
        </w:rPr>
        <w:t>أ-وحدة الفعل</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وهو أن يرتكب الشخص (الجاني) فعلا معاقبا عليه قانونا كإطلاق رصاصة مثلا، فالمراد بوحدة الفعل هو السلوك الخاص بتنفيذ الجريمة.</w:t>
      </w:r>
      <w:r>
        <w:rPr>
          <w:rStyle w:val="Appelnotedebasdep"/>
          <w:rFonts w:ascii="Simplified Arabic" w:hAnsi="Simplified Arabic" w:cs="Simplified Arabic"/>
          <w:sz w:val="32"/>
          <w:szCs w:val="32"/>
          <w:rtl/>
        </w:rPr>
        <w:footnoteReference w:id="308"/>
      </w:r>
    </w:p>
    <w:p w:rsidR="00AB0F20" w:rsidRPr="008A1CE2" w:rsidRDefault="00AB0F20" w:rsidP="00AB0F20">
      <w:pPr>
        <w:bidi/>
        <w:spacing w:after="120"/>
        <w:ind w:firstLine="283"/>
        <w:jc w:val="both"/>
        <w:rPr>
          <w:rFonts w:ascii="Simplified Arabic" w:hAnsi="Simplified Arabic" w:cs="Simplified Arabic"/>
          <w:b/>
          <w:bCs/>
          <w:sz w:val="24"/>
          <w:szCs w:val="24"/>
          <w:u w:val="single"/>
          <w:rtl/>
        </w:rPr>
      </w:pPr>
      <w:r w:rsidRPr="008A1CE2">
        <w:rPr>
          <w:rFonts w:ascii="Simplified Arabic" w:hAnsi="Simplified Arabic" w:cs="Simplified Arabic" w:hint="cs"/>
          <w:b/>
          <w:bCs/>
          <w:sz w:val="24"/>
          <w:szCs w:val="24"/>
          <w:u w:val="single"/>
          <w:rtl/>
        </w:rPr>
        <w:t>ب-تعدد الأوصاف</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المقصود بالتعدد هنا هو تعدد التكييفات القانونية لفعل الجاني، فهذه الأوصاف قد تكون من فعل واحد كأن يقوم شخص بإلقاء قنبلة فيتسبب بقتل جميع الناس، ويختلف التكييف القانوني في حالة ما إذا ارتكب شخص لجريمة القتل العمد كأن يطلق رصاصة موجهة إلى شخص بعينه. وبما أن التعدد الصوري ليس صورة من صور تعدد الجرائم أخذ المشرع الجزائري بمبدأ عدم تعدد العقوبات والاكتفاء بالحكم بالعقوبة الأشد في حالة التعدد الصوري، ويستثنى المشرع حالة الحريق العمد الذي يؤدي إلى موت أحد الأشخاص باعتبارها حالة تعدد صوري،</w:t>
      </w:r>
      <w:r>
        <w:rPr>
          <w:rStyle w:val="Appelnotedebasdep"/>
          <w:rFonts w:ascii="Simplified Arabic" w:hAnsi="Simplified Arabic" w:cs="Simplified Arabic"/>
          <w:sz w:val="32"/>
          <w:szCs w:val="32"/>
          <w:rtl/>
        </w:rPr>
        <w:footnoteReference w:id="309"/>
      </w:r>
      <w:r>
        <w:rPr>
          <w:rFonts w:ascii="Simplified Arabic" w:hAnsi="Simplified Arabic" w:cs="Simplified Arabic" w:hint="cs"/>
          <w:sz w:val="32"/>
          <w:szCs w:val="32"/>
          <w:rtl/>
        </w:rPr>
        <w:t xml:space="preserve"> فيجعل هذا التعدد ظرفا مشددا يستوجب تشديد العقوبة.</w:t>
      </w:r>
      <w:r>
        <w:rPr>
          <w:rStyle w:val="Appelnotedebasdep"/>
          <w:rFonts w:ascii="Simplified Arabic" w:hAnsi="Simplified Arabic" w:cs="Simplified Arabic"/>
          <w:sz w:val="32"/>
          <w:szCs w:val="32"/>
          <w:rtl/>
        </w:rPr>
        <w:footnoteReference w:id="310"/>
      </w:r>
    </w:p>
    <w:p w:rsidR="00AB0F20" w:rsidRPr="000528E9" w:rsidRDefault="00AB0F20" w:rsidP="00AB0F20">
      <w:pPr>
        <w:bidi/>
        <w:spacing w:after="120"/>
        <w:jc w:val="both"/>
        <w:rPr>
          <w:rFonts w:ascii="Simplified Arabic" w:hAnsi="Simplified Arabic" w:cs="Simplified Arabic"/>
          <w:b/>
          <w:bCs/>
          <w:sz w:val="28"/>
          <w:szCs w:val="28"/>
          <w:u w:val="single"/>
          <w:rtl/>
        </w:rPr>
      </w:pPr>
      <w:r w:rsidRPr="000528E9">
        <w:rPr>
          <w:rFonts w:ascii="Simplified Arabic" w:hAnsi="Simplified Arabic" w:cs="Simplified Arabic" w:hint="cs"/>
          <w:b/>
          <w:bCs/>
          <w:sz w:val="28"/>
          <w:szCs w:val="28"/>
          <w:u w:val="single"/>
          <w:rtl/>
        </w:rPr>
        <w:t>2-التعدد الحقيقي للجرائم</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وبا</w:t>
      </w:r>
      <w:r w:rsidRPr="00924ED0">
        <w:rPr>
          <w:rFonts w:ascii="Simplified Arabic" w:hAnsi="Simplified Arabic" w:cs="Simplified Arabic" w:hint="cs"/>
          <w:sz w:val="32"/>
          <w:szCs w:val="32"/>
          <w:rtl/>
        </w:rPr>
        <w:t xml:space="preserve">لرجوع إلى نص المادة </w:t>
      </w:r>
      <w:r>
        <w:rPr>
          <w:rFonts w:ascii="Simplified Arabic" w:hAnsi="Simplified Arabic" w:cs="Simplified Arabic" w:hint="cs"/>
          <w:sz w:val="32"/>
          <w:szCs w:val="32"/>
          <w:rtl/>
        </w:rPr>
        <w:t>33 من قانون العقوبات يتضح لنا أنه ومن أجل أن تقوم الجرائم كلها لتحقيق غرض إجرامي واحد لا يقبل التجزئة يجد توفر شرطين هما:</w:t>
      </w:r>
      <w:r>
        <w:rPr>
          <w:rStyle w:val="Appelnotedebasdep"/>
          <w:rFonts w:ascii="Simplified Arabic" w:hAnsi="Simplified Arabic" w:cs="Simplified Arabic"/>
          <w:sz w:val="32"/>
          <w:szCs w:val="32"/>
          <w:rtl/>
        </w:rPr>
        <w:footnoteReference w:id="311"/>
      </w:r>
    </w:p>
    <w:p w:rsidR="00AB0F20" w:rsidRDefault="00AB0F20" w:rsidP="00AB0F20">
      <w:pPr>
        <w:bidi/>
        <w:spacing w:after="120"/>
        <w:ind w:firstLine="283"/>
        <w:jc w:val="both"/>
        <w:rPr>
          <w:rFonts w:ascii="Simplified Arabic" w:hAnsi="Simplified Arabic" w:cs="Simplified Arabic"/>
          <w:b/>
          <w:bCs/>
          <w:sz w:val="24"/>
          <w:szCs w:val="24"/>
          <w:u w:val="single"/>
          <w:rtl/>
        </w:rPr>
      </w:pPr>
    </w:p>
    <w:p w:rsidR="00AB0F20" w:rsidRDefault="00AB0F20" w:rsidP="00AB0F20">
      <w:pPr>
        <w:bidi/>
        <w:spacing w:after="120"/>
        <w:ind w:firstLine="283"/>
        <w:jc w:val="both"/>
        <w:rPr>
          <w:rFonts w:ascii="Simplified Arabic" w:hAnsi="Simplified Arabic" w:cs="Simplified Arabic"/>
          <w:b/>
          <w:bCs/>
          <w:sz w:val="24"/>
          <w:szCs w:val="24"/>
          <w:u w:val="single"/>
          <w:rtl/>
        </w:rPr>
      </w:pPr>
    </w:p>
    <w:p w:rsidR="00AB0F20" w:rsidRDefault="00AB0F20" w:rsidP="00AB0F20">
      <w:pPr>
        <w:bidi/>
        <w:spacing w:after="120"/>
        <w:ind w:firstLine="283"/>
        <w:jc w:val="both"/>
        <w:rPr>
          <w:rFonts w:ascii="Simplified Arabic" w:hAnsi="Simplified Arabic" w:cs="Simplified Arabic"/>
          <w:b/>
          <w:bCs/>
          <w:sz w:val="24"/>
          <w:szCs w:val="24"/>
          <w:u w:val="single"/>
          <w:rtl/>
        </w:rPr>
      </w:pPr>
    </w:p>
    <w:p w:rsidR="00AB0F20" w:rsidRPr="00602416" w:rsidRDefault="00AB0F20" w:rsidP="00AB0F20">
      <w:pPr>
        <w:bidi/>
        <w:spacing w:after="120"/>
        <w:ind w:firstLine="283"/>
        <w:jc w:val="both"/>
        <w:rPr>
          <w:rFonts w:ascii="Simplified Arabic" w:hAnsi="Simplified Arabic" w:cs="Simplified Arabic"/>
          <w:b/>
          <w:bCs/>
          <w:sz w:val="24"/>
          <w:szCs w:val="24"/>
          <w:u w:val="single"/>
          <w:rtl/>
        </w:rPr>
      </w:pPr>
      <w:r w:rsidRPr="00602416">
        <w:rPr>
          <w:rFonts w:ascii="Simplified Arabic" w:hAnsi="Simplified Arabic" w:cs="Simplified Arabic" w:hint="cs"/>
          <w:b/>
          <w:bCs/>
          <w:sz w:val="24"/>
          <w:szCs w:val="24"/>
          <w:u w:val="single"/>
          <w:rtl/>
        </w:rPr>
        <w:t>أ-وحدة الغرض</w:t>
      </w:r>
    </w:p>
    <w:p w:rsidR="00AB0F20" w:rsidRDefault="00AB0F20" w:rsidP="00AB0F20">
      <w:pPr>
        <w:bidi/>
        <w:spacing w:after="120"/>
        <w:ind w:firstLine="565"/>
        <w:rPr>
          <w:rFonts w:ascii="Simplified Arabic" w:hAnsi="Simplified Arabic" w:cs="Simplified Arabic"/>
          <w:sz w:val="32"/>
          <w:szCs w:val="32"/>
          <w:rtl/>
        </w:rPr>
      </w:pPr>
      <w:r>
        <w:rPr>
          <w:rFonts w:ascii="Simplified Arabic" w:hAnsi="Simplified Arabic" w:cs="Simplified Arabic" w:hint="cs"/>
          <w:sz w:val="32"/>
          <w:szCs w:val="32"/>
          <w:rtl/>
        </w:rPr>
        <w:t>الذي يعني أن يجب أن يقصد الجاني من ارتكاب جرائمه تحقيق غرض إجرامي واحد معين بسببه ارتكب بهذه الجرائم، فمن اختلس وزور لإخفاء الإفلاس كان غرضه واحد هو الحصول على المال المختلس.</w:t>
      </w:r>
    </w:p>
    <w:p w:rsidR="00AB0F20" w:rsidRPr="00602416" w:rsidRDefault="00AB0F20" w:rsidP="00AB0F20">
      <w:pPr>
        <w:bidi/>
        <w:spacing w:after="120"/>
        <w:ind w:firstLine="283"/>
        <w:jc w:val="both"/>
        <w:rPr>
          <w:rFonts w:ascii="Simplified Arabic" w:hAnsi="Simplified Arabic" w:cs="Simplified Arabic"/>
          <w:b/>
          <w:bCs/>
          <w:sz w:val="24"/>
          <w:szCs w:val="24"/>
          <w:u w:val="single"/>
          <w:rtl/>
        </w:rPr>
      </w:pPr>
      <w:r w:rsidRPr="00602416">
        <w:rPr>
          <w:rFonts w:ascii="Simplified Arabic" w:hAnsi="Simplified Arabic" w:cs="Simplified Arabic" w:hint="cs"/>
          <w:b/>
          <w:bCs/>
          <w:sz w:val="24"/>
          <w:szCs w:val="24"/>
          <w:u w:val="single"/>
          <w:rtl/>
        </w:rPr>
        <w:t>ب-عدم القابلية للتجزئة</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لم يتناول المشرع الجزائري حالة التعدد الذي لا يقبل التجزئة فهو لم يضع معيارا يستعان به في معرفة المقصود بعد التجزئة بل تركها لقاضي الموضوع حسبما توحي إليها الظروف والوقائع، أما إذا كانت حالة عدم قبول التجزئة قائمة بين الجرائم أو غير قائمة إذ هي مسألة شعور واقتناع وهي مسألة يصعب حصرها في تعريف لأنها مسألة حسية.</w:t>
      </w:r>
    </w:p>
    <w:p w:rsidR="00AB0F20" w:rsidRPr="000528E9" w:rsidRDefault="00AB0F20" w:rsidP="00AB0F20">
      <w:pPr>
        <w:bidi/>
        <w:spacing w:after="120"/>
        <w:jc w:val="both"/>
        <w:rPr>
          <w:rFonts w:ascii="Simplified Arabic" w:hAnsi="Simplified Arabic" w:cs="Simplified Arabic"/>
          <w:b/>
          <w:bCs/>
          <w:sz w:val="28"/>
          <w:szCs w:val="28"/>
          <w:u w:val="single"/>
          <w:rtl/>
        </w:rPr>
      </w:pPr>
      <w:r>
        <w:rPr>
          <w:rFonts w:ascii="Simplified Arabic" w:hAnsi="Simplified Arabic" w:cs="Simplified Arabic" w:hint="cs"/>
          <w:sz w:val="32"/>
          <w:szCs w:val="32"/>
          <w:rtl/>
        </w:rPr>
        <w:t>3</w:t>
      </w:r>
      <w:r w:rsidRPr="000528E9">
        <w:rPr>
          <w:rFonts w:ascii="Simplified Arabic" w:hAnsi="Simplified Arabic" w:cs="Simplified Arabic" w:hint="cs"/>
          <w:b/>
          <w:bCs/>
          <w:sz w:val="28"/>
          <w:szCs w:val="28"/>
          <w:u w:val="single"/>
          <w:rtl/>
        </w:rPr>
        <w:t xml:space="preserve">-صور التعدد الحقيقي </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وهو ينقسم إلى صورتين ورد ذكرهما في المادة 34 و35 من قانون العقوبات وهما:</w:t>
      </w:r>
    </w:p>
    <w:p w:rsidR="00AB0F20" w:rsidRPr="00602416" w:rsidRDefault="00AB0F20" w:rsidP="00AB0F20">
      <w:pPr>
        <w:bidi/>
        <w:spacing w:after="120"/>
        <w:ind w:firstLine="283"/>
        <w:jc w:val="both"/>
        <w:rPr>
          <w:rFonts w:ascii="Simplified Arabic" w:hAnsi="Simplified Arabic" w:cs="Simplified Arabic"/>
          <w:b/>
          <w:bCs/>
          <w:sz w:val="24"/>
          <w:szCs w:val="24"/>
          <w:u w:val="single"/>
          <w:rtl/>
        </w:rPr>
      </w:pPr>
      <w:r w:rsidRPr="00602416">
        <w:rPr>
          <w:rFonts w:ascii="Simplified Arabic" w:hAnsi="Simplified Arabic" w:cs="Simplified Arabic" w:hint="cs"/>
          <w:b/>
          <w:bCs/>
          <w:sz w:val="24"/>
          <w:szCs w:val="24"/>
          <w:u w:val="single"/>
          <w:rtl/>
        </w:rPr>
        <w:t>أ-الصورة التي تكون فيها المتابعات في آن واحد والمحاكمات واحدة</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أدرجها المشرع من خلال نص المادة 34 من قانون العقوبات والتي تعني أن يرتكب الجاني جريمتين أو أكثر تحال معا أمام نفس الجهة القضائية للفصل فيها.</w:t>
      </w:r>
      <w:r>
        <w:rPr>
          <w:rStyle w:val="Appelnotedebasdep"/>
          <w:rFonts w:ascii="Simplified Arabic" w:hAnsi="Simplified Arabic" w:cs="Simplified Arabic"/>
          <w:sz w:val="32"/>
          <w:szCs w:val="32"/>
          <w:rtl/>
        </w:rPr>
        <w:footnoteReference w:id="312"/>
      </w:r>
    </w:p>
    <w:p w:rsidR="00AB0F20" w:rsidRPr="00602416" w:rsidRDefault="00AB0F20" w:rsidP="00AB0F20">
      <w:pPr>
        <w:bidi/>
        <w:spacing w:after="120"/>
        <w:ind w:firstLine="283"/>
        <w:jc w:val="both"/>
        <w:rPr>
          <w:rFonts w:ascii="Simplified Arabic" w:hAnsi="Simplified Arabic" w:cs="Simplified Arabic"/>
          <w:b/>
          <w:bCs/>
          <w:sz w:val="24"/>
          <w:szCs w:val="24"/>
          <w:u w:val="single"/>
          <w:rtl/>
        </w:rPr>
      </w:pPr>
      <w:r w:rsidRPr="00602416">
        <w:rPr>
          <w:rFonts w:ascii="Simplified Arabic" w:hAnsi="Simplified Arabic" w:cs="Simplified Arabic" w:hint="cs"/>
          <w:b/>
          <w:bCs/>
          <w:sz w:val="24"/>
          <w:szCs w:val="24"/>
          <w:u w:val="single"/>
          <w:rtl/>
        </w:rPr>
        <w:t>ب-الصورة التي تكون فيها المتابعات متتالية والمحاكمات منفصلة</w:t>
      </w:r>
    </w:p>
    <w:p w:rsidR="00AB0F20" w:rsidRDefault="00AB0F20" w:rsidP="00AB0F20">
      <w:pPr>
        <w:bidi/>
        <w:spacing w:after="120"/>
        <w:ind w:hanging="1"/>
        <w:jc w:val="both"/>
        <w:rPr>
          <w:rFonts w:ascii="Simplified Arabic" w:hAnsi="Simplified Arabic" w:cs="Simplified Arabic"/>
          <w:sz w:val="32"/>
          <w:szCs w:val="32"/>
          <w:rtl/>
        </w:rPr>
      </w:pPr>
      <w:r w:rsidRPr="00107508">
        <w:rPr>
          <w:rFonts w:ascii="Simplified Arabic" w:hAnsi="Simplified Arabic" w:cs="Simplified Arabic"/>
          <w:sz w:val="32"/>
          <w:szCs w:val="32"/>
          <w:rtl/>
        </w:rPr>
        <w:t xml:space="preserve">أدرجها المشرع الجزائري من خلال نص المادة 35 من قانون العقوبات ويقصد منها أن تحال من أجل المحاكمة جرائم في وضع التعدد إلى جهة قضائية واحدة، أو عدة جهات </w:t>
      </w:r>
    </w:p>
    <w:p w:rsidR="00AB0F20" w:rsidRDefault="00AB0F20" w:rsidP="00AB0F20">
      <w:pPr>
        <w:bidi/>
        <w:spacing w:after="120"/>
        <w:ind w:hanging="1"/>
        <w:jc w:val="both"/>
        <w:rPr>
          <w:rFonts w:ascii="Simplified Arabic" w:hAnsi="Simplified Arabic" w:cs="Simplified Arabic"/>
          <w:sz w:val="26"/>
          <w:szCs w:val="26"/>
          <w:rtl/>
        </w:rPr>
      </w:pPr>
      <w:r w:rsidRPr="00107508">
        <w:rPr>
          <w:rFonts w:ascii="Simplified Arabic" w:hAnsi="Simplified Arabic" w:cs="Simplified Arabic"/>
          <w:sz w:val="32"/>
          <w:szCs w:val="32"/>
          <w:rtl/>
        </w:rPr>
        <w:t>أو أوقات مختلفة أثر متابعات منفصلة.</w:t>
      </w:r>
      <w:r w:rsidRPr="00107508">
        <w:rPr>
          <w:rStyle w:val="Appelnotedebasdep"/>
          <w:rFonts w:ascii="Simplified Arabic" w:hAnsi="Simplified Arabic" w:cs="Simplified Arabic"/>
          <w:sz w:val="32"/>
          <w:szCs w:val="32"/>
          <w:rtl/>
        </w:rPr>
        <w:footnoteReference w:id="313"/>
      </w:r>
      <w:r w:rsidRPr="00B04CE1">
        <w:rPr>
          <w:rFonts w:ascii="Simplified Arabic" w:hAnsi="Simplified Arabic" w:cs="Simplified Arabic" w:hint="cs"/>
          <w:sz w:val="26"/>
          <w:szCs w:val="26"/>
          <w:rtl/>
        </w:rPr>
        <w:t xml:space="preserve"> </w:t>
      </w:r>
    </w:p>
    <w:p w:rsidR="00AB0F20" w:rsidRPr="000528E9" w:rsidRDefault="00AB0F20" w:rsidP="00AB0F20">
      <w:pPr>
        <w:bidi/>
        <w:spacing w:after="120"/>
        <w:ind w:hanging="1"/>
        <w:jc w:val="both"/>
        <w:rPr>
          <w:rFonts w:ascii="Simplified Arabic" w:hAnsi="Simplified Arabic" w:cs="Simplified Arabic"/>
          <w:b/>
          <w:bCs/>
          <w:sz w:val="28"/>
          <w:szCs w:val="28"/>
          <w:u w:val="single"/>
          <w:rtl/>
        </w:rPr>
      </w:pPr>
      <w:r w:rsidRPr="000528E9">
        <w:rPr>
          <w:rFonts w:ascii="Simplified Arabic" w:hAnsi="Simplified Arabic" w:cs="Simplified Arabic" w:hint="cs"/>
          <w:b/>
          <w:bCs/>
          <w:sz w:val="28"/>
          <w:szCs w:val="28"/>
          <w:u w:val="single"/>
          <w:rtl/>
        </w:rPr>
        <w:t>4-التعدد الحقيقي عند تقدير العقوبات</w:t>
      </w:r>
    </w:p>
    <w:p w:rsidR="00AB0F20" w:rsidRPr="000528E9" w:rsidRDefault="00AB0F20" w:rsidP="00AB0F20">
      <w:pPr>
        <w:bidi/>
        <w:spacing w:after="120"/>
        <w:ind w:firstLine="283"/>
        <w:rPr>
          <w:rFonts w:ascii="Simplified Arabic" w:hAnsi="Simplified Arabic" w:cs="Simplified Arabic"/>
          <w:b/>
          <w:bCs/>
          <w:sz w:val="32"/>
          <w:szCs w:val="32"/>
          <w:u w:val="single"/>
          <w:rtl/>
        </w:rPr>
      </w:pPr>
      <w:r w:rsidRPr="000528E9">
        <w:rPr>
          <w:rFonts w:ascii="Simplified Arabic" w:hAnsi="Simplified Arabic" w:cs="Simplified Arabic" w:hint="cs"/>
          <w:b/>
          <w:bCs/>
          <w:sz w:val="26"/>
          <w:szCs w:val="26"/>
          <w:u w:val="single"/>
          <w:rtl/>
        </w:rPr>
        <w:t xml:space="preserve">أ-بالنسبة </w:t>
      </w:r>
      <w:r>
        <w:rPr>
          <w:rFonts w:ascii="Simplified Arabic" w:hAnsi="Simplified Arabic" w:cs="Simplified Arabic" w:hint="cs"/>
          <w:b/>
          <w:bCs/>
          <w:sz w:val="26"/>
          <w:szCs w:val="26"/>
          <w:u w:val="single"/>
          <w:rtl/>
        </w:rPr>
        <w:t xml:space="preserve">لتقدير </w:t>
      </w:r>
      <w:r w:rsidRPr="000528E9">
        <w:rPr>
          <w:rFonts w:ascii="Simplified Arabic" w:hAnsi="Simplified Arabic" w:cs="Simplified Arabic" w:hint="cs"/>
          <w:b/>
          <w:bCs/>
          <w:sz w:val="26"/>
          <w:szCs w:val="26"/>
          <w:u w:val="single"/>
          <w:rtl/>
        </w:rPr>
        <w:t>العقوبات المالية</w:t>
      </w:r>
    </w:p>
    <w:p w:rsidR="00AB0F20" w:rsidRPr="0062735E"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القاعدة في العقوبات المالية هي جمع العقوبات وفق ما جاء في المادة 36 من قانون العقوبات، هذا إلا أنه يجوز للقاضي أن يقرر عدم جمع الغرامات الجزائية والغرامات الجبائية، التي يختلط فيها الجزاء بالتعويض كالغرامات المقررة جراء الجرائم الجمركية والضريبية.</w:t>
      </w:r>
      <w:r>
        <w:rPr>
          <w:rStyle w:val="Appelnotedebasdep"/>
          <w:rFonts w:ascii="Simplified Arabic" w:hAnsi="Simplified Arabic" w:cs="Simplified Arabic"/>
          <w:sz w:val="32"/>
          <w:szCs w:val="32"/>
          <w:rtl/>
        </w:rPr>
        <w:footnoteReference w:id="314"/>
      </w:r>
    </w:p>
    <w:p w:rsidR="00AB0F20" w:rsidRPr="000528E9" w:rsidRDefault="00AB0F20" w:rsidP="00AB0F20">
      <w:pPr>
        <w:bidi/>
        <w:spacing w:after="120"/>
        <w:ind w:firstLine="283"/>
        <w:jc w:val="both"/>
        <w:rPr>
          <w:rFonts w:ascii="Simplified Arabic" w:hAnsi="Simplified Arabic" w:cs="Simplified Arabic"/>
          <w:b/>
          <w:bCs/>
          <w:sz w:val="26"/>
          <w:szCs w:val="26"/>
          <w:u w:val="single"/>
          <w:rtl/>
        </w:rPr>
      </w:pPr>
      <w:r w:rsidRPr="000528E9">
        <w:rPr>
          <w:rFonts w:ascii="Simplified Arabic" w:hAnsi="Simplified Arabic" w:cs="Simplified Arabic" w:hint="cs"/>
          <w:b/>
          <w:bCs/>
          <w:sz w:val="26"/>
          <w:szCs w:val="26"/>
          <w:u w:val="single"/>
          <w:rtl/>
        </w:rPr>
        <w:t>ب-بالنسبة ل</w:t>
      </w:r>
      <w:r>
        <w:rPr>
          <w:rFonts w:ascii="Simplified Arabic" w:hAnsi="Simplified Arabic" w:cs="Simplified Arabic" w:hint="cs"/>
          <w:b/>
          <w:bCs/>
          <w:sz w:val="26"/>
          <w:szCs w:val="26"/>
          <w:u w:val="single"/>
          <w:rtl/>
        </w:rPr>
        <w:t>ل</w:t>
      </w:r>
      <w:r w:rsidRPr="000528E9">
        <w:rPr>
          <w:rFonts w:ascii="Simplified Arabic" w:hAnsi="Simplified Arabic" w:cs="Simplified Arabic" w:hint="cs"/>
          <w:b/>
          <w:bCs/>
          <w:sz w:val="26"/>
          <w:szCs w:val="26"/>
          <w:u w:val="single"/>
          <w:rtl/>
        </w:rPr>
        <w:t>عقوبات التكميلية والتبعية</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نص قانون العقوبات صراحة عليها من خلال نص المادة 37 حيث أجاز الجمع</w:t>
      </w:r>
    </w:p>
    <w:p w:rsidR="00AB0F20" w:rsidRDefault="00AB0F20" w:rsidP="00AB0F20">
      <w:pPr>
        <w:bidi/>
        <w:spacing w:after="120"/>
        <w:rPr>
          <w:rFonts w:ascii="Simplified Arabic" w:hAnsi="Simplified Arabic" w:cs="Simplified Arabic"/>
          <w:sz w:val="32"/>
          <w:szCs w:val="32"/>
          <w:rtl/>
        </w:rPr>
      </w:pPr>
      <w:r>
        <w:rPr>
          <w:rFonts w:ascii="Simplified Arabic" w:hAnsi="Simplified Arabic" w:cs="Simplified Arabic" w:hint="cs"/>
          <w:sz w:val="32"/>
          <w:szCs w:val="32"/>
          <w:rtl/>
        </w:rPr>
        <w:t>بين العقوبات التبعية والتزم الصمت بشأن العقوبات التكميلية.</w:t>
      </w:r>
    </w:p>
    <w:p w:rsidR="00AB0F20" w:rsidRPr="000528E9" w:rsidRDefault="00AB0F20" w:rsidP="00AB0F20">
      <w:pPr>
        <w:bidi/>
        <w:spacing w:after="120"/>
        <w:ind w:firstLine="283"/>
        <w:jc w:val="both"/>
        <w:rPr>
          <w:rFonts w:ascii="Simplified Arabic" w:hAnsi="Simplified Arabic" w:cs="Simplified Arabic"/>
          <w:b/>
          <w:bCs/>
          <w:sz w:val="26"/>
          <w:szCs w:val="26"/>
          <w:u w:val="single"/>
          <w:rtl/>
        </w:rPr>
      </w:pPr>
      <w:r w:rsidRPr="000528E9">
        <w:rPr>
          <w:rFonts w:ascii="Simplified Arabic" w:hAnsi="Simplified Arabic" w:cs="Simplified Arabic" w:hint="cs"/>
          <w:b/>
          <w:bCs/>
          <w:sz w:val="26"/>
          <w:szCs w:val="26"/>
          <w:u w:val="single"/>
          <w:rtl/>
        </w:rPr>
        <w:t>ج-بالنسبة لتدابير الأمن</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حسب نص المادة 37 من قانون العقوبات أجاز المشرع الجمع بين تدابير الأمن فتنفيذ تدابير الأمن التي تسمح طبيعتها بتنفيذها في آن واحد يكون بالترتيب المنصوص عليه وفق قانون تنظيم السجون واعادة التربية.</w:t>
      </w:r>
    </w:p>
    <w:p w:rsidR="00AB0F20" w:rsidRPr="009E21C8"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مما يعني أن الضم هو الأصل في العقوبات التبعية وفي تدابير الأمن، ويتم ذلك بغض النظر عما إذا كانت العقوبات الأصلية قد خضعت للضم أم لم تخضع، زد على ذلك يجوز أيضا جمع تدابير الأمن مع العقوبات السالبة للحرية والغرامة. (المادة 37).</w:t>
      </w:r>
    </w:p>
    <w:p w:rsidR="00AB0F20" w:rsidRPr="000528E9" w:rsidRDefault="00AB0F20" w:rsidP="00AB0F20">
      <w:pPr>
        <w:bidi/>
        <w:spacing w:after="120"/>
        <w:ind w:firstLine="283"/>
        <w:jc w:val="both"/>
        <w:rPr>
          <w:rFonts w:ascii="Simplified Arabic" w:hAnsi="Simplified Arabic" w:cs="Simplified Arabic"/>
          <w:b/>
          <w:bCs/>
          <w:sz w:val="26"/>
          <w:szCs w:val="26"/>
          <w:u w:val="single"/>
          <w:rtl/>
        </w:rPr>
      </w:pPr>
      <w:r w:rsidRPr="000528E9">
        <w:rPr>
          <w:rFonts w:ascii="Simplified Arabic" w:hAnsi="Simplified Arabic" w:cs="Simplified Arabic" w:hint="cs"/>
          <w:b/>
          <w:bCs/>
          <w:sz w:val="26"/>
          <w:szCs w:val="26"/>
          <w:u w:val="single"/>
          <w:rtl/>
        </w:rPr>
        <w:t>د-المخالفات</w:t>
      </w:r>
    </w:p>
    <w:p w:rsidR="00AB0F20" w:rsidRPr="00831463"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القاعدة في المخالفات هي جمع العقوبات. وقد استعمل المشرع الجزائري مصطلح الضم وهذا ما نصت عليه المادة 38 من قانون العقوبات الجزائري بقولها: "ضم العقوبات في مواد المخالفات وجوبي." وتظل القاعدة صحيحة في حالة تعدد المخالفات مع الجنح، كأن يرتكب الجاني جنحة القتل الخطأ إثر حادث مرور، وثلاث مخالفات لقانون المرور، فالنتيجة في مثل هذه الحالة تجمع العقوبة المقررة بها للجنحة سواء كانت حبسا أو غرامة أو عقوبة تكميلية مع عقوبات الحبس أو الغرامات المقضي بها في قانون العقوبات.</w:t>
      </w:r>
    </w:p>
    <w:p w:rsidR="00AB0F20" w:rsidRPr="006143FB" w:rsidRDefault="00AB0F20" w:rsidP="00AB0F20">
      <w:pPr>
        <w:shd w:val="clear" w:color="auto" w:fill="FFFFFF" w:themeFill="background1"/>
        <w:bidi/>
        <w:spacing w:after="120"/>
        <w:jc w:val="both"/>
        <w:rPr>
          <w:rFonts w:ascii="Simplified Arabic" w:hAnsi="Simplified Arabic" w:cs="Simplified Arabic"/>
          <w:b/>
          <w:bCs/>
          <w:sz w:val="30"/>
          <w:szCs w:val="30"/>
          <w:u w:val="single"/>
          <w:rtl/>
        </w:rPr>
      </w:pPr>
      <w:r w:rsidRPr="006143FB">
        <w:rPr>
          <w:rFonts w:ascii="Simplified Arabic" w:hAnsi="Simplified Arabic" w:cs="Simplified Arabic" w:hint="cs"/>
          <w:b/>
          <w:bCs/>
          <w:sz w:val="30"/>
          <w:szCs w:val="30"/>
          <w:u w:val="single"/>
          <w:rtl/>
        </w:rPr>
        <w:t>ثانيا:</w:t>
      </w:r>
      <w:r>
        <w:rPr>
          <w:rFonts w:ascii="Simplified Arabic" w:hAnsi="Simplified Arabic" w:cs="Simplified Arabic" w:hint="cs"/>
          <w:b/>
          <w:bCs/>
          <w:sz w:val="30"/>
          <w:szCs w:val="30"/>
          <w:u w:val="single"/>
          <w:rtl/>
        </w:rPr>
        <w:t xml:space="preserve"> الأفعال المبررة</w:t>
      </w:r>
    </w:p>
    <w:p w:rsidR="00AB0F20" w:rsidRDefault="00AB0F20" w:rsidP="00AB0F20">
      <w:pPr>
        <w:shd w:val="clear" w:color="auto" w:fill="FFFFFF" w:themeFill="background1"/>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ينظم المشرع الجزائري الأفعال المبررة أو ما يصطلح عليه بأسباب الإباحة من خلال قانون العقوبات وبالأخص في الفصل الرابع منه المعنون بـ: "الأفعال المبررة" من خلال قراءتنا للمواد المعنية بهذه الأفعال المبررة والتي ذكرها على التوالي من خلال نص</w:t>
      </w:r>
    </w:p>
    <w:p w:rsidR="00AB0F20" w:rsidRDefault="00AB0F20" w:rsidP="00AB0F20">
      <w:pPr>
        <w:shd w:val="clear" w:color="auto" w:fill="FFFFFF" w:themeFill="background1"/>
        <w:bidi/>
        <w:spacing w:after="120"/>
        <w:jc w:val="both"/>
        <w:rPr>
          <w:rFonts w:ascii="Simplified Arabic" w:hAnsi="Simplified Arabic" w:cs="Simplified Arabic"/>
          <w:sz w:val="32"/>
          <w:szCs w:val="32"/>
          <w:rtl/>
        </w:rPr>
      </w:pPr>
      <w:r>
        <w:rPr>
          <w:rFonts w:ascii="Simplified Arabic" w:hAnsi="Simplified Arabic" w:cs="Simplified Arabic" w:hint="cs"/>
          <w:sz w:val="32"/>
          <w:szCs w:val="32"/>
          <w:rtl/>
        </w:rPr>
        <w:t>المادتين (39، 40).</w:t>
      </w:r>
      <w:r>
        <w:rPr>
          <w:rStyle w:val="Appelnotedebasdep"/>
          <w:rFonts w:ascii="Simplified Arabic" w:hAnsi="Simplified Arabic" w:cs="Simplified Arabic"/>
          <w:sz w:val="32"/>
          <w:szCs w:val="32"/>
          <w:rtl/>
        </w:rPr>
        <w:footnoteReference w:id="315"/>
      </w:r>
      <w:r>
        <w:rPr>
          <w:rFonts w:ascii="Simplified Arabic" w:hAnsi="Simplified Arabic" w:cs="Simplified Arabic" w:hint="cs"/>
          <w:sz w:val="24"/>
          <w:szCs w:val="24"/>
          <w:rtl/>
        </w:rPr>
        <w:t xml:space="preserve"> </w:t>
      </w:r>
      <w:r>
        <w:rPr>
          <w:rFonts w:ascii="Simplified Arabic" w:hAnsi="Simplified Arabic" w:cs="Simplified Arabic" w:hint="cs"/>
          <w:sz w:val="32"/>
          <w:szCs w:val="32"/>
          <w:rtl/>
        </w:rPr>
        <w:t>هذا بالإضافة إلى نص المادة 40</w:t>
      </w:r>
      <w:r>
        <w:rPr>
          <w:rStyle w:val="Appelnotedebasdep"/>
          <w:rFonts w:ascii="Simplified Arabic" w:hAnsi="Simplified Arabic" w:cs="Simplified Arabic"/>
          <w:sz w:val="32"/>
          <w:szCs w:val="32"/>
          <w:rtl/>
        </w:rPr>
        <w:footnoteReference w:id="316"/>
      </w:r>
      <w:r>
        <w:rPr>
          <w:rFonts w:ascii="Simplified Arabic" w:hAnsi="Simplified Arabic" w:cs="Simplified Arabic" w:hint="cs"/>
          <w:sz w:val="32"/>
          <w:szCs w:val="32"/>
          <w:rtl/>
        </w:rPr>
        <w:t xml:space="preserve"> من نفس القانون التي أضافت بعض الحالات الأخرى على سبيل الحصر، ومن خلال النصوص القانونية واردة الذكر يمكننا تحديد وحصر الأفعال المبررة المتفق عليها وفق الفقه الجنائي والمتمثلة في:</w:t>
      </w:r>
    </w:p>
    <w:p w:rsidR="00AB0F20" w:rsidRPr="00FA086A" w:rsidRDefault="00AB0F20" w:rsidP="00AB0F20">
      <w:pPr>
        <w:bidi/>
        <w:spacing w:after="120"/>
        <w:jc w:val="both"/>
        <w:rPr>
          <w:rFonts w:ascii="Simplified Arabic" w:hAnsi="Simplified Arabic" w:cs="Simplified Arabic"/>
          <w:b/>
          <w:bCs/>
          <w:sz w:val="28"/>
          <w:szCs w:val="28"/>
          <w:u w:val="single"/>
          <w:rtl/>
        </w:rPr>
      </w:pPr>
      <w:r>
        <w:rPr>
          <w:rFonts w:ascii="Simplified Arabic" w:hAnsi="Simplified Arabic" w:cs="Simplified Arabic" w:hint="cs"/>
          <w:b/>
          <w:bCs/>
          <w:sz w:val="28"/>
          <w:szCs w:val="28"/>
          <w:u w:val="single"/>
          <w:rtl/>
        </w:rPr>
        <w:t>1</w:t>
      </w:r>
      <w:r w:rsidRPr="00FA086A">
        <w:rPr>
          <w:rFonts w:ascii="Simplified Arabic" w:hAnsi="Simplified Arabic" w:cs="Simplified Arabic" w:hint="cs"/>
          <w:b/>
          <w:bCs/>
          <w:sz w:val="28"/>
          <w:szCs w:val="28"/>
          <w:u w:val="single"/>
          <w:rtl/>
        </w:rPr>
        <w:t>-أمر وإذن القانون</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تعرف الضرورة على أنها "صورة من صور الإكراه المعنوي والذي ينقص من حرية إرادة الشخص" كأن يضطر الطبيب إلى إجهاض أم لأن الحمل يشكل خطرا على حياتها بغية إنقاذ الأم ففي هذه الحالة بالرغم من عدم مشروعية الإجهاض أو القتل لا يسأل الشخص عنه جنائيا (فحالة الضرورة منصوص عليها صراحة وفق ما أسلفنا ذكره في المادة 39 من قانون العقوبات).</w:t>
      </w:r>
      <w:r>
        <w:rPr>
          <w:rStyle w:val="Appelnotedebasdep"/>
          <w:rFonts w:ascii="Simplified Arabic" w:hAnsi="Simplified Arabic" w:cs="Simplified Arabic"/>
          <w:sz w:val="32"/>
          <w:szCs w:val="32"/>
          <w:rtl/>
        </w:rPr>
        <w:footnoteReference w:id="317"/>
      </w:r>
    </w:p>
    <w:p w:rsidR="00AB0F20" w:rsidRPr="00724B29" w:rsidRDefault="00AB0F20" w:rsidP="00AB0F20">
      <w:pPr>
        <w:bidi/>
        <w:spacing w:after="120"/>
        <w:ind w:firstLine="283"/>
        <w:jc w:val="both"/>
        <w:rPr>
          <w:rFonts w:ascii="Simplified Arabic" w:hAnsi="Simplified Arabic" w:cs="Simplified Arabic"/>
          <w:b/>
          <w:bCs/>
          <w:sz w:val="26"/>
          <w:szCs w:val="26"/>
          <w:u w:val="single"/>
          <w:rtl/>
        </w:rPr>
      </w:pPr>
      <w:r w:rsidRPr="00724B29">
        <w:rPr>
          <w:rFonts w:ascii="Simplified Arabic" w:hAnsi="Simplified Arabic" w:cs="Simplified Arabic" w:hint="cs"/>
          <w:b/>
          <w:bCs/>
          <w:sz w:val="26"/>
          <w:szCs w:val="26"/>
          <w:u w:val="single"/>
          <w:rtl/>
        </w:rPr>
        <w:t>أ-ما يأمر به القانون</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إن الأفعال التي يأمر بها القانون تعني أنها تنفيذ لأمر صادر عن السلطة المعنية بإصدارها.</w:t>
      </w:r>
      <w:r>
        <w:rPr>
          <w:rStyle w:val="Appelnotedebasdep"/>
          <w:rFonts w:ascii="Simplified Arabic" w:hAnsi="Simplified Arabic" w:cs="Simplified Arabic"/>
          <w:sz w:val="32"/>
          <w:szCs w:val="32"/>
          <w:rtl/>
        </w:rPr>
        <w:footnoteReference w:id="318"/>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فمن غير المنطقي أن يأمر المشرع بفعل معين ثم يجرمه بعد ذلك،</w:t>
      </w:r>
      <w:r>
        <w:rPr>
          <w:rStyle w:val="Appelnotedebasdep"/>
          <w:rFonts w:ascii="Simplified Arabic" w:hAnsi="Simplified Arabic" w:cs="Simplified Arabic"/>
          <w:sz w:val="32"/>
          <w:szCs w:val="32"/>
          <w:rtl/>
        </w:rPr>
        <w:footnoteReference w:id="319"/>
      </w:r>
      <w:r>
        <w:rPr>
          <w:rFonts w:ascii="Simplified Arabic" w:hAnsi="Simplified Arabic" w:cs="Simplified Arabic" w:hint="cs"/>
          <w:sz w:val="32"/>
          <w:szCs w:val="32"/>
          <w:rtl/>
        </w:rPr>
        <w:t xml:space="preserve"> </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مما يعني أن المشرع إذا رأى ضرورة في تعطيل نص التجريم (في حالات خاصة</w:t>
      </w:r>
      <w:r w:rsidRPr="003C631E">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مما يعني أن المشرع يحددها هو)، فإن ذلك يعني إباحتها وفق شروط أخرى يحددها بالنص القانوني.</w:t>
      </w:r>
      <w:r>
        <w:rPr>
          <w:rStyle w:val="Appelnotedebasdep"/>
          <w:rFonts w:ascii="Simplified Arabic" w:hAnsi="Simplified Arabic" w:cs="Simplified Arabic"/>
          <w:sz w:val="32"/>
          <w:szCs w:val="32"/>
          <w:rtl/>
        </w:rPr>
        <w:footnoteReference w:id="320"/>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وهذا كأن يأمر قانون الصحة الطبيب على الكشف عن مرض معدي خدمة وحماية للأفراد لا يكون الطبيب في هذه الحالة مرتكبا لجرم إفشاء سر المهنة وفقا لنص المادة 301 من قانون العقوبات.</w:t>
      </w:r>
      <w:r>
        <w:rPr>
          <w:rStyle w:val="Appelnotedebasdep"/>
          <w:rFonts w:ascii="Simplified Arabic" w:hAnsi="Simplified Arabic" w:cs="Simplified Arabic"/>
          <w:sz w:val="32"/>
          <w:szCs w:val="32"/>
          <w:rtl/>
        </w:rPr>
        <w:footnoteReference w:id="321"/>
      </w:r>
      <w:r>
        <w:rPr>
          <w:rFonts w:ascii="Simplified Arabic" w:hAnsi="Simplified Arabic" w:cs="Simplified Arabic" w:hint="cs"/>
          <w:sz w:val="32"/>
          <w:szCs w:val="32"/>
          <w:rtl/>
        </w:rPr>
        <w:t xml:space="preserve"> ويضاف إليهم على سبيل المثال تنفيذ أوامر السلطة المختصة كأن ينفذ ضابط الشرطة القضائية أمرا بالقبض صادر عن قاضي التحقيق لا يعد مرتكبا لجريمة الاعتداء على الحريات وفقا للمادة 291 من قانون العقوبات.</w:t>
      </w:r>
      <w:r>
        <w:rPr>
          <w:rStyle w:val="Appelnotedebasdep"/>
          <w:rFonts w:ascii="Simplified Arabic" w:hAnsi="Simplified Arabic" w:cs="Simplified Arabic"/>
          <w:sz w:val="32"/>
          <w:szCs w:val="32"/>
          <w:rtl/>
        </w:rPr>
        <w:footnoteReference w:id="322"/>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فوفق ما سبق الأفعال المبررة يجب أن تكون إما بنص قانوني أو صادر من قبل سلطة مختصة هذا بالإضافة إلى أنه يجب توفر الصفة المطلوبة في النص القانوني كصفة الطبيب أو الموظف وغيرهما.</w:t>
      </w:r>
    </w:p>
    <w:p w:rsidR="00AB0F20" w:rsidRDefault="00AB0F20" w:rsidP="00AB0F20">
      <w:pPr>
        <w:bidi/>
        <w:spacing w:after="120"/>
        <w:ind w:firstLine="283"/>
        <w:jc w:val="both"/>
        <w:rPr>
          <w:rFonts w:ascii="Simplified Arabic" w:hAnsi="Simplified Arabic" w:cs="Simplified Arabic"/>
          <w:b/>
          <w:bCs/>
          <w:sz w:val="26"/>
          <w:szCs w:val="26"/>
          <w:u w:val="single"/>
          <w:rtl/>
        </w:rPr>
      </w:pPr>
      <w:r w:rsidRPr="00724B29">
        <w:rPr>
          <w:rFonts w:ascii="Simplified Arabic" w:hAnsi="Simplified Arabic" w:cs="Simplified Arabic" w:hint="cs"/>
          <w:b/>
          <w:bCs/>
          <w:sz w:val="26"/>
          <w:szCs w:val="26"/>
          <w:u w:val="single"/>
          <w:rtl/>
        </w:rPr>
        <w:t>ب-ما يأذن به القانون</w:t>
      </w:r>
    </w:p>
    <w:p w:rsidR="00AB0F20" w:rsidRDefault="00AB0F20" w:rsidP="00AB0F20">
      <w:pPr>
        <w:bidi/>
        <w:spacing w:after="120"/>
        <w:ind w:firstLine="283"/>
        <w:jc w:val="both"/>
        <w:rPr>
          <w:rFonts w:ascii="Simplified Arabic" w:hAnsi="Simplified Arabic" w:cs="Simplified Arabic"/>
          <w:sz w:val="32"/>
          <w:szCs w:val="32"/>
          <w:rtl/>
        </w:rPr>
      </w:pPr>
      <w:r w:rsidRPr="000F7EF5">
        <w:rPr>
          <w:rFonts w:ascii="Simplified Arabic" w:hAnsi="Simplified Arabic" w:cs="Simplified Arabic" w:hint="cs"/>
          <w:sz w:val="32"/>
          <w:szCs w:val="32"/>
          <w:rtl/>
        </w:rPr>
        <w:t>المقصود بإذن</w:t>
      </w:r>
      <w:r>
        <w:rPr>
          <w:rFonts w:ascii="Simplified Arabic" w:hAnsi="Simplified Arabic" w:cs="Simplified Arabic" w:hint="cs"/>
          <w:sz w:val="32"/>
          <w:szCs w:val="32"/>
          <w:rtl/>
        </w:rPr>
        <w:t xml:space="preserve"> القانون هو: "ترخيص القانون لصاحب الحق في استعمال حقه"، وهذا </w:t>
      </w:r>
    </w:p>
    <w:p w:rsidR="00AB0F20" w:rsidRPr="00061FBD" w:rsidRDefault="00AB0F20" w:rsidP="00AB0F20">
      <w:pPr>
        <w:bidi/>
        <w:spacing w:after="120"/>
        <w:ind w:firstLine="283"/>
        <w:jc w:val="both"/>
        <w:rPr>
          <w:rFonts w:ascii="Simplified Arabic" w:hAnsi="Simplified Arabic" w:cs="Simplified Arabic"/>
          <w:b/>
          <w:bCs/>
          <w:sz w:val="26"/>
          <w:szCs w:val="26"/>
          <w:u w:val="single"/>
          <w:rtl/>
        </w:rPr>
      </w:pPr>
      <w:r>
        <w:rPr>
          <w:rFonts w:ascii="Simplified Arabic" w:hAnsi="Simplified Arabic" w:cs="Simplified Arabic" w:hint="cs"/>
          <w:sz w:val="32"/>
          <w:szCs w:val="32"/>
          <w:rtl/>
        </w:rPr>
        <w:t>ما حددته المادة 39 من قانون.</w:t>
      </w:r>
      <w:r>
        <w:rPr>
          <w:rStyle w:val="Appelnotedebasdep"/>
          <w:rFonts w:ascii="Simplified Arabic" w:hAnsi="Simplified Arabic" w:cs="Simplified Arabic"/>
          <w:sz w:val="32"/>
          <w:szCs w:val="32"/>
          <w:rtl/>
        </w:rPr>
        <w:footnoteReference w:id="323"/>
      </w:r>
      <w:r>
        <w:rPr>
          <w:rFonts w:ascii="Simplified Arabic" w:hAnsi="Simplified Arabic" w:cs="Simplified Arabic" w:hint="cs"/>
          <w:sz w:val="32"/>
          <w:szCs w:val="32"/>
          <w:rtl/>
        </w:rPr>
        <w:t xml:space="preserve"> لكن أولا يجب أن نعلم أن الفرق الجوهري الذي يكمن بين أمر القانون إجباري فمخالفته يترتب عليها قيام المسؤولية،</w:t>
      </w:r>
      <w:r>
        <w:rPr>
          <w:rStyle w:val="Appelnotedebasdep"/>
          <w:rFonts w:ascii="Simplified Arabic" w:hAnsi="Simplified Arabic" w:cs="Simplified Arabic"/>
          <w:sz w:val="32"/>
          <w:szCs w:val="32"/>
          <w:rtl/>
        </w:rPr>
        <w:footnoteReference w:id="324"/>
      </w:r>
      <w:r>
        <w:rPr>
          <w:rFonts w:ascii="Simplified Arabic" w:hAnsi="Simplified Arabic" w:cs="Simplified Arabic" w:hint="cs"/>
          <w:sz w:val="32"/>
          <w:szCs w:val="32"/>
          <w:rtl/>
        </w:rPr>
        <w:t xml:space="preserve"> في حين أن إذن القانون هو مجرد استعمال للحق يمكن للشخص القيام به كما يمكن أن يمتنع عنه لكن إن قام به لا تقوم المسؤولية.</w:t>
      </w:r>
      <w:r>
        <w:rPr>
          <w:rStyle w:val="Appelnotedebasdep"/>
          <w:rFonts w:ascii="Simplified Arabic" w:hAnsi="Simplified Arabic" w:cs="Simplified Arabic"/>
          <w:sz w:val="32"/>
          <w:szCs w:val="32"/>
          <w:rtl/>
        </w:rPr>
        <w:footnoteReference w:id="325"/>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ومن تجليات ما يأذن به القانون استعمالا للحقوق المقررة في التشريع الجزائي ما يلي:</w:t>
      </w:r>
    </w:p>
    <w:p w:rsidR="00AB0F20" w:rsidRPr="00724B29" w:rsidRDefault="00AB0F20" w:rsidP="00AB0F20">
      <w:pPr>
        <w:bidi/>
        <w:spacing w:after="120"/>
        <w:ind w:firstLine="283"/>
        <w:jc w:val="both"/>
        <w:rPr>
          <w:rFonts w:ascii="Simplified Arabic" w:hAnsi="Simplified Arabic" w:cs="Simplified Arabic"/>
          <w:b/>
          <w:bCs/>
          <w:sz w:val="32"/>
          <w:szCs w:val="32"/>
          <w:u w:val="single"/>
          <w:rtl/>
        </w:rPr>
      </w:pPr>
      <w:r w:rsidRPr="00724B29">
        <w:rPr>
          <w:rFonts w:ascii="Simplified Arabic" w:hAnsi="Simplified Arabic" w:cs="Simplified Arabic" w:hint="cs"/>
          <w:b/>
          <w:bCs/>
          <w:sz w:val="24"/>
          <w:szCs w:val="24"/>
          <w:u w:val="single"/>
          <w:rtl/>
        </w:rPr>
        <w:t>ب-1-حق التأديب</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يرجع حق التأديب عامة إلى الشريعة الإسلامية والخاضعين له المجبولين بالرعاية والحماية وهم الزوجة والأولاد،</w:t>
      </w:r>
      <w:r>
        <w:rPr>
          <w:rStyle w:val="Appelnotedebasdep"/>
          <w:rFonts w:ascii="Simplified Arabic" w:hAnsi="Simplified Arabic" w:cs="Simplified Arabic"/>
          <w:sz w:val="32"/>
          <w:szCs w:val="32"/>
          <w:rtl/>
        </w:rPr>
        <w:footnoteReference w:id="326"/>
      </w:r>
      <w:r>
        <w:rPr>
          <w:rFonts w:ascii="Simplified Arabic" w:hAnsi="Simplified Arabic" w:cs="Simplified Arabic" w:hint="cs"/>
          <w:sz w:val="32"/>
          <w:szCs w:val="32"/>
          <w:rtl/>
        </w:rPr>
        <w:t xml:space="preserve"> رغم أنه ومن وجهة نظري أرفض الفكرة من الأساس، فلا يحق لمخلوق أن يعتدي على مخلوق آخر بالضرب حتى وإن كانت النية الإصلاح، فالضرب اعتداء له من المساوئ أكثر من المنافع المرجوة منه هذا لأنه يوجد وسائل أخرى يتحقق فيها غرض النصح والإصلاح قبل الضرب.</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وجاءت نظرت الشريعة الإسلامية في هذا الخصوص واضحة بالنسبة لضرب</w:t>
      </w:r>
    </w:p>
    <w:p w:rsidR="00AB0F20" w:rsidRPr="00435742" w:rsidRDefault="00AB0F20" w:rsidP="00AB0F20">
      <w:pPr>
        <w:bidi/>
        <w:spacing w:after="120"/>
        <w:jc w:val="both"/>
        <w:rPr>
          <w:rFonts w:ascii="Simplified Arabic" w:hAnsi="Simplified Arabic" w:cs="Simplified Arabic"/>
          <w:color w:val="4C4C4C"/>
          <w:sz w:val="32"/>
          <w:szCs w:val="32"/>
          <w:shd w:val="clear" w:color="auto" w:fill="FFFFFF"/>
          <w:rtl/>
        </w:rPr>
      </w:pPr>
      <w:r>
        <w:rPr>
          <w:rFonts w:ascii="Simplified Arabic" w:hAnsi="Simplified Arabic" w:cs="Simplified Arabic" w:hint="cs"/>
          <w:sz w:val="32"/>
          <w:szCs w:val="32"/>
          <w:rtl/>
        </w:rPr>
        <w:t>الزوجة من خلال سورة النساء الآية 34</w:t>
      </w:r>
      <w:r w:rsidRPr="00C12E0F">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b/>
          <w:bCs/>
          <w:color w:val="4C4C4C"/>
          <w:sz w:val="32"/>
          <w:szCs w:val="32"/>
          <w:shd w:val="clear" w:color="auto" w:fill="FFFFFF"/>
          <w:rtl/>
        </w:rPr>
        <w:t xml:space="preserve"> </w:t>
      </w:r>
      <w:r w:rsidRPr="00B5087B">
        <w:rPr>
          <w:rFonts w:ascii="Simplified Arabic" w:hAnsi="Simplified Arabic" w:cs="Simplified Arabic"/>
          <w:sz w:val="32"/>
          <w:szCs w:val="32"/>
          <w:rtl/>
        </w:rPr>
        <w:t>وَالّلاَئي تَخَافُونَ نُشُوزَهُنَ فَعِضُوهُنَ واهْجُرُوهُنَ فِي المَضَاجِعْ وَاضْرُبوُهُنَ فَإِنَ أَطَعْنَكُمْ فَلاَ تَبْغُوا عَلّيّهِنَ سَبِيلاَ</w:t>
      </w:r>
      <w:r w:rsidRPr="00C12E0F">
        <w:rPr>
          <w:rFonts w:ascii="Simplified Arabic" w:hAnsi="Simplified Arabic" w:cs="Simplified Arabic"/>
          <w:b/>
          <w:bCs/>
          <w:color w:val="4C4C4C"/>
          <w:sz w:val="32"/>
          <w:szCs w:val="32"/>
          <w:shd w:val="clear" w:color="auto" w:fill="FFFFFF"/>
          <w:rtl/>
        </w:rPr>
        <w:t>﴾</w:t>
      </w:r>
      <w:r>
        <w:rPr>
          <w:rFonts w:ascii="Simplified Arabic" w:hAnsi="Simplified Arabic" w:cs="Simplified Arabic" w:hint="cs"/>
          <w:b/>
          <w:bCs/>
          <w:color w:val="4C4C4C"/>
          <w:sz w:val="32"/>
          <w:szCs w:val="32"/>
          <w:shd w:val="clear" w:color="auto" w:fill="FFFFFF"/>
          <w:rtl/>
        </w:rPr>
        <w:t>.</w:t>
      </w:r>
      <w:r>
        <w:rPr>
          <w:rStyle w:val="Appelnotedebasdep"/>
          <w:rFonts w:ascii="Simplified Arabic" w:hAnsi="Simplified Arabic" w:cs="Simplified Arabic"/>
          <w:sz w:val="32"/>
          <w:szCs w:val="32"/>
          <w:rtl/>
        </w:rPr>
        <w:footnoteReference w:id="327"/>
      </w:r>
      <w:r>
        <w:rPr>
          <w:rFonts w:ascii="Simplified Arabic" w:hAnsi="Simplified Arabic" w:cs="Simplified Arabic" w:hint="cs"/>
          <w:color w:val="4C4C4C"/>
          <w:sz w:val="32"/>
          <w:szCs w:val="32"/>
          <w:shd w:val="clear" w:color="auto" w:fill="FFFFFF"/>
          <w:rtl/>
        </w:rPr>
        <w:t xml:space="preserve"> </w:t>
      </w:r>
      <w:r w:rsidRPr="002D4F1B">
        <w:rPr>
          <w:rFonts w:ascii="Simplified Arabic" w:hAnsi="Simplified Arabic" w:cs="Simplified Arabic" w:hint="cs"/>
          <w:color w:val="000000" w:themeColor="text1"/>
          <w:sz w:val="32"/>
          <w:szCs w:val="32"/>
          <w:shd w:val="clear" w:color="auto" w:fill="FFFFFF"/>
          <w:rtl/>
        </w:rPr>
        <w:t>هذا ما يعني أن الله عز وجل قد أوجب اللجوء إلى الوعظ والزجر</w:t>
      </w:r>
      <w:r>
        <w:rPr>
          <w:rFonts w:ascii="Simplified Arabic" w:hAnsi="Simplified Arabic" w:cs="Simplified Arabic" w:hint="cs"/>
          <w:color w:val="000000" w:themeColor="text1"/>
          <w:sz w:val="32"/>
          <w:szCs w:val="32"/>
          <w:shd w:val="clear" w:color="auto" w:fill="FFFFFF"/>
          <w:rtl/>
        </w:rPr>
        <w:t>،</w:t>
      </w:r>
      <w:r w:rsidRPr="002D4F1B">
        <w:rPr>
          <w:rFonts w:ascii="Simplified Arabic" w:hAnsi="Simplified Arabic" w:cs="Simplified Arabic" w:hint="cs"/>
          <w:color w:val="000000" w:themeColor="text1"/>
          <w:sz w:val="32"/>
          <w:szCs w:val="32"/>
          <w:shd w:val="clear" w:color="auto" w:fill="FFFFFF"/>
          <w:rtl/>
        </w:rPr>
        <w:t xml:space="preserve"> فإذا استمرت الزوجة في المعصية لجأ إلى الضرب بشرط ألا يكون مبرحا يهدف إلى الانتقام</w:t>
      </w:r>
      <w:r>
        <w:rPr>
          <w:rFonts w:ascii="Simplified Arabic" w:hAnsi="Simplified Arabic" w:cs="Simplified Arabic" w:hint="cs"/>
          <w:color w:val="000000" w:themeColor="text1"/>
          <w:sz w:val="32"/>
          <w:szCs w:val="32"/>
          <w:shd w:val="clear" w:color="auto" w:fill="FFFFFF"/>
          <w:rtl/>
        </w:rPr>
        <w:t>.</w:t>
      </w:r>
      <w:r w:rsidRPr="002D4F1B">
        <w:rPr>
          <w:rStyle w:val="Appelnotedebasdep"/>
          <w:rFonts w:ascii="Simplified Arabic" w:hAnsi="Simplified Arabic" w:cs="Simplified Arabic"/>
          <w:color w:val="000000" w:themeColor="text1"/>
          <w:sz w:val="32"/>
          <w:szCs w:val="32"/>
          <w:shd w:val="clear" w:color="auto" w:fill="FFFFFF"/>
          <w:rtl/>
        </w:rPr>
        <w:footnoteReference w:id="328"/>
      </w:r>
      <w:r>
        <w:rPr>
          <w:rFonts w:ascii="Simplified Arabic" w:hAnsi="Simplified Arabic" w:cs="Simplified Arabic" w:hint="cs"/>
          <w:color w:val="4C4C4C"/>
          <w:sz w:val="32"/>
          <w:szCs w:val="32"/>
          <w:shd w:val="clear" w:color="auto" w:fill="FFFFFF"/>
          <w:rtl/>
        </w:rPr>
        <w:t xml:space="preserve"> </w:t>
      </w:r>
      <w:r>
        <w:rPr>
          <w:rFonts w:ascii="Simplified Arabic" w:hAnsi="Simplified Arabic" w:cs="Simplified Arabic" w:hint="cs"/>
          <w:color w:val="000000" w:themeColor="text1"/>
          <w:sz w:val="32"/>
          <w:szCs w:val="32"/>
          <w:shd w:val="clear" w:color="auto" w:fill="FFFFFF"/>
          <w:rtl/>
        </w:rPr>
        <w:t xml:space="preserve">وللإضافة إلى أنه يتوجب </w:t>
      </w:r>
      <w:r w:rsidRPr="002D4F1B">
        <w:rPr>
          <w:rFonts w:ascii="Simplified Arabic" w:hAnsi="Simplified Arabic" w:cs="Simplified Arabic" w:hint="cs"/>
          <w:color w:val="000000" w:themeColor="text1"/>
          <w:sz w:val="32"/>
          <w:szCs w:val="32"/>
          <w:shd w:val="clear" w:color="auto" w:fill="FFFFFF"/>
          <w:rtl/>
        </w:rPr>
        <w:t>الإشارة إلى أن تأديب الزوجة لا وجود له في القانون الجزائري خاصة بعد صدور القانون 15-19 المؤرخ في 30/12/2015، والمتضمن</w:t>
      </w:r>
      <w:r>
        <w:rPr>
          <w:rFonts w:ascii="Simplified Arabic" w:hAnsi="Simplified Arabic" w:cs="Simplified Arabic" w:hint="cs"/>
          <w:color w:val="000000" w:themeColor="text1"/>
          <w:sz w:val="32"/>
          <w:szCs w:val="32"/>
          <w:shd w:val="clear" w:color="auto" w:fill="FFFFFF"/>
          <w:rtl/>
        </w:rPr>
        <w:t xml:space="preserve"> </w:t>
      </w:r>
      <w:r w:rsidRPr="002D4F1B">
        <w:rPr>
          <w:rFonts w:ascii="Simplified Arabic" w:hAnsi="Simplified Arabic" w:cs="Simplified Arabic" w:hint="cs"/>
          <w:color w:val="000000" w:themeColor="text1"/>
          <w:sz w:val="32"/>
          <w:szCs w:val="32"/>
          <w:shd w:val="clear" w:color="auto" w:fill="FFFFFF"/>
          <w:rtl/>
        </w:rPr>
        <w:t>تعديل قانون العقوبات</w:t>
      </w:r>
      <w:r>
        <w:rPr>
          <w:rFonts w:ascii="Simplified Arabic" w:hAnsi="Simplified Arabic" w:cs="Simplified Arabic" w:hint="cs"/>
          <w:color w:val="000000" w:themeColor="text1"/>
          <w:sz w:val="32"/>
          <w:szCs w:val="32"/>
          <w:shd w:val="clear" w:color="auto" w:fill="FFFFFF"/>
          <w:rtl/>
        </w:rPr>
        <w:t>.</w:t>
      </w:r>
      <w:r w:rsidRPr="002D4F1B">
        <w:rPr>
          <w:rStyle w:val="Appelnotedebasdep"/>
          <w:rFonts w:ascii="Simplified Arabic" w:hAnsi="Simplified Arabic" w:cs="Simplified Arabic"/>
          <w:color w:val="000000" w:themeColor="text1"/>
          <w:sz w:val="32"/>
          <w:szCs w:val="32"/>
          <w:shd w:val="clear" w:color="auto" w:fill="FFFFFF"/>
          <w:rtl/>
        </w:rPr>
        <w:footnoteReference w:id="329"/>
      </w:r>
    </w:p>
    <w:p w:rsidR="00AB0F20" w:rsidRDefault="00AB0F20" w:rsidP="00AB0F20">
      <w:pPr>
        <w:bidi/>
        <w:spacing w:after="120"/>
        <w:ind w:firstLine="565"/>
        <w:jc w:val="both"/>
        <w:rPr>
          <w:rFonts w:ascii="Simplified Arabic" w:hAnsi="Simplified Arabic" w:cs="Simplified Arabic"/>
          <w:color w:val="000000" w:themeColor="text1"/>
          <w:sz w:val="32"/>
          <w:szCs w:val="32"/>
          <w:shd w:val="clear" w:color="auto" w:fill="FFFFFF"/>
          <w:rtl/>
        </w:rPr>
      </w:pPr>
      <w:r w:rsidRPr="002D4F1B">
        <w:rPr>
          <w:rFonts w:ascii="Simplified Arabic" w:hAnsi="Simplified Arabic" w:cs="Simplified Arabic" w:hint="cs"/>
          <w:color w:val="000000" w:themeColor="text1"/>
          <w:sz w:val="32"/>
          <w:szCs w:val="32"/>
          <w:shd w:val="clear" w:color="auto" w:fill="FFFFFF"/>
          <w:rtl/>
        </w:rPr>
        <w:t>فقد جاء المادة 266 مكرر والتي تعاقب كل من أحدث عمدا جرحا أو ضربا</w:t>
      </w:r>
    </w:p>
    <w:p w:rsidR="00AB0F20" w:rsidRPr="002D4F1B" w:rsidRDefault="00AB0F20" w:rsidP="00AB0F20">
      <w:pPr>
        <w:bidi/>
        <w:spacing w:after="120"/>
        <w:jc w:val="both"/>
        <w:rPr>
          <w:rFonts w:ascii="Simplified Arabic" w:hAnsi="Simplified Arabic" w:cs="Simplified Arabic"/>
          <w:color w:val="000000" w:themeColor="text1"/>
          <w:sz w:val="32"/>
          <w:szCs w:val="32"/>
          <w:shd w:val="clear" w:color="auto" w:fill="FFFFFF"/>
          <w:rtl/>
        </w:rPr>
      </w:pPr>
      <w:r w:rsidRPr="002D4F1B">
        <w:rPr>
          <w:rFonts w:ascii="Simplified Arabic" w:hAnsi="Simplified Arabic" w:cs="Simplified Arabic" w:hint="cs"/>
          <w:color w:val="000000" w:themeColor="text1"/>
          <w:sz w:val="32"/>
          <w:szCs w:val="32"/>
          <w:shd w:val="clear" w:color="auto" w:fill="FFFFFF"/>
          <w:rtl/>
        </w:rPr>
        <w:t xml:space="preserve"> بزوجته، كما تعاقب المادة 266 مكرر1 كل أشكال العنف اللفظي والنفسي حتى وإن كان خفيفا</w:t>
      </w:r>
      <w:r>
        <w:rPr>
          <w:rFonts w:ascii="Simplified Arabic" w:hAnsi="Simplified Arabic" w:cs="Simplified Arabic" w:hint="cs"/>
          <w:color w:val="000000" w:themeColor="text1"/>
          <w:sz w:val="32"/>
          <w:szCs w:val="32"/>
          <w:shd w:val="clear" w:color="auto" w:fill="FFFFFF"/>
          <w:rtl/>
        </w:rPr>
        <w:t>.</w:t>
      </w:r>
      <w:r w:rsidRPr="002D4F1B">
        <w:rPr>
          <w:rStyle w:val="Appelnotedebasdep"/>
          <w:rFonts w:ascii="Simplified Arabic" w:hAnsi="Simplified Arabic" w:cs="Simplified Arabic"/>
          <w:color w:val="000000" w:themeColor="text1"/>
          <w:sz w:val="32"/>
          <w:szCs w:val="32"/>
          <w:shd w:val="clear" w:color="auto" w:fill="FFFFFF"/>
          <w:rtl/>
        </w:rPr>
        <w:footnoteReference w:id="330"/>
      </w:r>
      <w:r>
        <w:rPr>
          <w:rFonts w:ascii="Simplified Arabic" w:hAnsi="Simplified Arabic" w:cs="Simplified Arabic" w:hint="cs"/>
          <w:color w:val="000000" w:themeColor="text1"/>
          <w:sz w:val="32"/>
          <w:szCs w:val="32"/>
          <w:shd w:val="clear" w:color="auto" w:fill="FFFFFF"/>
          <w:rtl/>
        </w:rPr>
        <w:t xml:space="preserve"> وهذا ما نؤ</w:t>
      </w:r>
      <w:r w:rsidRPr="002D4F1B">
        <w:rPr>
          <w:rFonts w:ascii="Simplified Arabic" w:hAnsi="Simplified Arabic" w:cs="Simplified Arabic" w:hint="cs"/>
          <w:color w:val="000000" w:themeColor="text1"/>
          <w:sz w:val="32"/>
          <w:szCs w:val="32"/>
          <w:shd w:val="clear" w:color="auto" w:fill="FFFFFF"/>
          <w:rtl/>
        </w:rPr>
        <w:t>يده في الحقيقة وذلك لأن الأعذار القانونية قد تكون تعسفية ظالمة يوقعها الأشخاص بحجة الحق الممنوح لهم.</w:t>
      </w:r>
    </w:p>
    <w:p w:rsidR="00AB0F20" w:rsidRDefault="00AB0F20" w:rsidP="00AB0F20">
      <w:pPr>
        <w:bidi/>
        <w:spacing w:after="120"/>
        <w:ind w:firstLine="565"/>
        <w:rPr>
          <w:rFonts w:ascii="Simplified Arabic" w:hAnsi="Simplified Arabic" w:cs="Simplified Arabic"/>
          <w:sz w:val="32"/>
          <w:szCs w:val="32"/>
          <w:rtl/>
        </w:rPr>
      </w:pPr>
      <w:r>
        <w:rPr>
          <w:rFonts w:ascii="Simplified Arabic" w:hAnsi="Simplified Arabic" w:cs="Simplified Arabic" w:hint="cs"/>
          <w:sz w:val="32"/>
          <w:szCs w:val="32"/>
          <w:rtl/>
        </w:rPr>
        <w:t>أما بالنسبة لتأديب الأطفال فقد سمحوا بممارسته للولي الشرعي أو وصي بضرب خفيف لا يترك أثرا على الجسم كأن يكون باليد دون استعمال وسائط في ذلك كالعصى مثلا،</w:t>
      </w:r>
      <w:r>
        <w:rPr>
          <w:rStyle w:val="Appelnotedebasdep"/>
          <w:rFonts w:ascii="Simplified Arabic" w:hAnsi="Simplified Arabic" w:cs="Simplified Arabic"/>
          <w:sz w:val="32"/>
          <w:szCs w:val="32"/>
          <w:rtl/>
        </w:rPr>
        <w:footnoteReference w:id="331"/>
      </w:r>
      <w:r>
        <w:rPr>
          <w:rFonts w:ascii="Simplified Arabic" w:hAnsi="Simplified Arabic" w:cs="Simplified Arabic" w:hint="cs"/>
          <w:sz w:val="32"/>
          <w:szCs w:val="32"/>
          <w:rtl/>
        </w:rPr>
        <w:t xml:space="preserve"> لكنه في اعتبارنا يبقى اعتداء حتى وان كان غرضه نفعيا ظاهرا.</w:t>
      </w:r>
    </w:p>
    <w:p w:rsidR="00AB0F20" w:rsidRPr="00724B29" w:rsidRDefault="00AB0F20" w:rsidP="00AB0F20">
      <w:pPr>
        <w:bidi/>
        <w:spacing w:after="120"/>
        <w:ind w:firstLine="283"/>
        <w:jc w:val="both"/>
        <w:rPr>
          <w:rFonts w:ascii="Simplified Arabic" w:hAnsi="Simplified Arabic" w:cs="Simplified Arabic"/>
          <w:b/>
          <w:bCs/>
          <w:sz w:val="24"/>
          <w:szCs w:val="24"/>
          <w:u w:val="single"/>
          <w:rtl/>
        </w:rPr>
      </w:pPr>
      <w:r w:rsidRPr="00724B29">
        <w:rPr>
          <w:rFonts w:ascii="Simplified Arabic" w:hAnsi="Simplified Arabic" w:cs="Simplified Arabic" w:hint="cs"/>
          <w:b/>
          <w:bCs/>
          <w:sz w:val="24"/>
          <w:szCs w:val="24"/>
          <w:u w:val="single"/>
          <w:rtl/>
        </w:rPr>
        <w:t>ب-2-حق ممارسة الأعمال الطبية</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يهدف العمل الطبي إلى كشف علة المريض بهدف مداواتها، وسعيا لتحقيق هذا الهدف يلجأ الطبيب إلى منح المريض أدوية وإجراء عمليات جراحية، فهو في الأصل يمس بالجسم أي أنه أصلا فعل معاقب عليه قانونا، لكن هذا الفعل يدخل في خانة</w:t>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الأفعال المبررة لأن غرضه تحقيق الشفاء.</w:t>
      </w:r>
      <w:r>
        <w:rPr>
          <w:rStyle w:val="Appelnotedebasdep"/>
          <w:rFonts w:ascii="Simplified Arabic" w:hAnsi="Simplified Arabic" w:cs="Simplified Arabic"/>
          <w:sz w:val="32"/>
          <w:szCs w:val="32"/>
          <w:rtl/>
        </w:rPr>
        <w:footnoteReference w:id="332"/>
      </w:r>
    </w:p>
    <w:p w:rsidR="00AB0F20"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تجدر الإشارة إلى أنه يجب توافر مجموعة من الشروط لإباحة العمل الطبي نوردها </w:t>
      </w:r>
    </w:p>
    <w:p w:rsidR="00AB0F20" w:rsidRDefault="00AB0F20" w:rsidP="00AB0F20">
      <w:pPr>
        <w:bidi/>
        <w:spacing w:after="120"/>
        <w:ind w:hanging="1"/>
        <w:jc w:val="both"/>
        <w:rPr>
          <w:rFonts w:ascii="Simplified Arabic" w:hAnsi="Simplified Arabic" w:cs="Simplified Arabic"/>
          <w:sz w:val="32"/>
          <w:szCs w:val="32"/>
          <w:rtl/>
        </w:rPr>
      </w:pPr>
      <w:r>
        <w:rPr>
          <w:rFonts w:ascii="Simplified Arabic" w:hAnsi="Simplified Arabic" w:cs="Simplified Arabic" w:hint="cs"/>
          <w:sz w:val="32"/>
          <w:szCs w:val="32"/>
          <w:rtl/>
        </w:rPr>
        <w:t>كالآتي:</w:t>
      </w:r>
      <w:r>
        <w:rPr>
          <w:rStyle w:val="Appelnotedebasdep"/>
          <w:rFonts w:ascii="Simplified Arabic" w:hAnsi="Simplified Arabic" w:cs="Simplified Arabic"/>
          <w:sz w:val="32"/>
          <w:szCs w:val="32"/>
          <w:rtl/>
        </w:rPr>
        <w:footnoteReference w:id="333"/>
      </w:r>
      <w:r>
        <w:rPr>
          <w:rFonts w:ascii="Simplified Arabic" w:hAnsi="Simplified Arabic" w:cs="Simplified Arabic" w:hint="cs"/>
          <w:sz w:val="32"/>
          <w:szCs w:val="32"/>
          <w:rtl/>
        </w:rPr>
        <w:t xml:space="preserve"> </w:t>
      </w:r>
    </w:p>
    <w:p w:rsidR="00AB0F20" w:rsidRPr="006002E4" w:rsidRDefault="00AB0F20" w:rsidP="00AB0F20">
      <w:pPr>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 ضرورة حمل الطبيب ترخيص قانوني يؤهله لممارسة مهنة الطب- ضرورة رضا المريض بالعلاج وبالوسيلة التي يستعملها للعلاج- ضرورة إجراء العمل الطبي بغرض العلاج وليس بغرض إجراء تجارب.</w:t>
      </w:r>
    </w:p>
    <w:p w:rsidR="00AB0F20" w:rsidRDefault="00AB0F20" w:rsidP="00AB0F20">
      <w:pPr>
        <w:bidi/>
        <w:spacing w:after="120"/>
        <w:ind w:firstLine="283"/>
        <w:jc w:val="both"/>
        <w:rPr>
          <w:rFonts w:ascii="Simplified Arabic" w:hAnsi="Simplified Arabic" w:cs="Simplified Arabic"/>
          <w:b/>
          <w:bCs/>
          <w:sz w:val="24"/>
          <w:szCs w:val="24"/>
          <w:u w:val="single"/>
          <w:rtl/>
        </w:rPr>
      </w:pPr>
      <w:r w:rsidRPr="00724F74">
        <w:rPr>
          <w:rFonts w:ascii="Simplified Arabic" w:hAnsi="Simplified Arabic" w:cs="Simplified Arabic" w:hint="cs"/>
          <w:b/>
          <w:bCs/>
          <w:sz w:val="24"/>
          <w:szCs w:val="24"/>
          <w:u w:val="single"/>
          <w:rtl/>
        </w:rPr>
        <w:t>ب-3-حق ممارسة الألعاب الرياضية</w:t>
      </w:r>
    </w:p>
    <w:p w:rsidR="00AB0F20" w:rsidRDefault="00AB0F20" w:rsidP="00AB0F20">
      <w:pPr>
        <w:tabs>
          <w:tab w:val="right" w:pos="3826"/>
        </w:tabs>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الأساس في الألعاب الرياضية هي التلامس العمدي وهذا حال العديد من الرياضات، ففي هذه الألعاب تكون المسؤولية الجزائية منعدمة وذلك لأن قوانين هذه</w:t>
      </w:r>
    </w:p>
    <w:p w:rsidR="00AB0F20" w:rsidRPr="00435742" w:rsidRDefault="00AB0F20" w:rsidP="00AB0F20">
      <w:pPr>
        <w:bidi/>
        <w:spacing w:after="120"/>
        <w:ind w:hanging="1"/>
        <w:jc w:val="both"/>
        <w:rPr>
          <w:rFonts w:ascii="Simplified Arabic" w:hAnsi="Simplified Arabic" w:cs="Simplified Arabic"/>
          <w:b/>
          <w:bCs/>
          <w:sz w:val="24"/>
          <w:szCs w:val="24"/>
          <w:u w:val="single"/>
          <w:rtl/>
        </w:rPr>
      </w:pPr>
      <w:r>
        <w:rPr>
          <w:rFonts w:ascii="Simplified Arabic" w:hAnsi="Simplified Arabic" w:cs="Simplified Arabic" w:hint="cs"/>
          <w:sz w:val="32"/>
          <w:szCs w:val="32"/>
          <w:rtl/>
        </w:rPr>
        <w:t>الرياضات تسمح المساس بالجسم لكن وفق حدود يتقيد بها لاعبيها.</w:t>
      </w:r>
      <w:r>
        <w:rPr>
          <w:rStyle w:val="Appelnotedebasdep"/>
          <w:rFonts w:ascii="Simplified Arabic" w:hAnsi="Simplified Arabic" w:cs="Simplified Arabic"/>
          <w:sz w:val="32"/>
          <w:szCs w:val="32"/>
          <w:rtl/>
        </w:rPr>
        <w:footnoteReference w:id="334"/>
      </w:r>
    </w:p>
    <w:p w:rsidR="00AB0F20" w:rsidRDefault="00AB0F20" w:rsidP="00AB0F20">
      <w:pPr>
        <w:tabs>
          <w:tab w:val="right" w:pos="7370"/>
        </w:tabs>
        <w:bidi/>
        <w:spacing w:after="12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ولهذا يجب توفر مجموعة من الشروط تتمثل في:</w:t>
      </w:r>
      <w:r>
        <w:rPr>
          <w:rStyle w:val="Appelnotedebasdep"/>
          <w:rFonts w:ascii="Simplified Arabic" w:hAnsi="Simplified Arabic" w:cs="Simplified Arabic"/>
          <w:sz w:val="32"/>
          <w:szCs w:val="32"/>
          <w:rtl/>
        </w:rPr>
        <w:footnoteReference w:id="335"/>
      </w:r>
    </w:p>
    <w:p w:rsidR="00AB0F20" w:rsidRDefault="00AB0F20" w:rsidP="00AB0F20">
      <w:pPr>
        <w:pStyle w:val="Paragraphedeliste"/>
        <w:numPr>
          <w:ilvl w:val="0"/>
          <w:numId w:val="18"/>
        </w:numPr>
        <w:bidi/>
        <w:spacing w:after="120"/>
        <w:jc w:val="both"/>
        <w:rPr>
          <w:rFonts w:ascii="Simplified Arabic" w:hAnsi="Simplified Arabic" w:cs="Simplified Arabic"/>
          <w:sz w:val="32"/>
          <w:szCs w:val="32"/>
        </w:rPr>
      </w:pPr>
      <w:r w:rsidRPr="00724F74">
        <w:rPr>
          <w:rFonts w:ascii="Simplified Arabic" w:hAnsi="Simplified Arabic" w:cs="Simplified Arabic" w:hint="cs"/>
          <w:sz w:val="32"/>
          <w:szCs w:val="32"/>
          <w:rtl/>
        </w:rPr>
        <w:t>ضرورة أن تكون اللعبة معترف بها قانونا</w:t>
      </w:r>
      <w:r>
        <w:rPr>
          <w:rFonts w:ascii="Simplified Arabic" w:hAnsi="Simplified Arabic" w:cs="Simplified Arabic" w:hint="cs"/>
          <w:sz w:val="32"/>
          <w:szCs w:val="32"/>
          <w:rtl/>
        </w:rPr>
        <w:t>-</w:t>
      </w:r>
    </w:p>
    <w:p w:rsidR="00AB0F20" w:rsidRPr="00724F74" w:rsidRDefault="00AB0F20" w:rsidP="00AB0F20">
      <w:pPr>
        <w:pStyle w:val="Paragraphedeliste"/>
        <w:numPr>
          <w:ilvl w:val="0"/>
          <w:numId w:val="18"/>
        </w:numPr>
        <w:bidi/>
        <w:spacing w:after="120"/>
        <w:jc w:val="both"/>
        <w:rPr>
          <w:rFonts w:ascii="Simplified Arabic" w:hAnsi="Simplified Arabic" w:cs="Simplified Arabic"/>
          <w:sz w:val="32"/>
          <w:szCs w:val="32"/>
        </w:rPr>
      </w:pPr>
      <w:r w:rsidRPr="00724F74">
        <w:rPr>
          <w:rFonts w:ascii="Simplified Arabic" w:hAnsi="Simplified Arabic" w:cs="Simplified Arabic" w:hint="cs"/>
          <w:sz w:val="32"/>
          <w:szCs w:val="32"/>
          <w:rtl/>
        </w:rPr>
        <w:t>ضرورة أن تكون أفعال العنف التي ترتكب أن تكون أثناء المنافسة وليس خارجها.</w:t>
      </w:r>
    </w:p>
    <w:p w:rsidR="00AB0F20" w:rsidRDefault="00AB0F20" w:rsidP="00AB0F20">
      <w:pPr>
        <w:pStyle w:val="Paragraphedeliste"/>
        <w:numPr>
          <w:ilvl w:val="0"/>
          <w:numId w:val="18"/>
        </w:numPr>
        <w:bidi/>
        <w:spacing w:after="120"/>
        <w:jc w:val="both"/>
        <w:rPr>
          <w:rFonts w:ascii="Simplified Arabic" w:hAnsi="Simplified Arabic" w:cs="Simplified Arabic"/>
          <w:sz w:val="32"/>
          <w:szCs w:val="32"/>
        </w:rPr>
      </w:pPr>
      <w:r>
        <w:rPr>
          <w:rFonts w:ascii="Simplified Arabic" w:hAnsi="Simplified Arabic" w:cs="Simplified Arabic" w:hint="cs"/>
          <w:sz w:val="32"/>
          <w:szCs w:val="32"/>
          <w:rtl/>
        </w:rPr>
        <w:t>ضرورة أن يلتزم اللعب بحدود وقواعد اللعبة، فإن تجاوزها متعمدا سئل عن أفعاله.</w:t>
      </w:r>
    </w:p>
    <w:p w:rsidR="00AB0F20" w:rsidRDefault="00AB0F20" w:rsidP="00AB0F20">
      <w:pPr>
        <w:bidi/>
        <w:spacing w:after="120"/>
        <w:ind w:left="-2"/>
        <w:jc w:val="both"/>
        <w:rPr>
          <w:rFonts w:ascii="Simplified Arabic" w:hAnsi="Simplified Arabic" w:cs="Simplified Arabic"/>
          <w:b/>
          <w:bCs/>
          <w:sz w:val="28"/>
          <w:szCs w:val="28"/>
          <w:u w:val="single"/>
          <w:rtl/>
        </w:rPr>
      </w:pPr>
    </w:p>
    <w:p w:rsidR="00AB0F20" w:rsidRDefault="00AB0F20" w:rsidP="00AB0F20">
      <w:pPr>
        <w:bidi/>
        <w:spacing w:after="120"/>
        <w:ind w:left="-2"/>
        <w:jc w:val="both"/>
        <w:rPr>
          <w:rFonts w:ascii="Simplified Arabic" w:hAnsi="Simplified Arabic" w:cs="Simplified Arabic"/>
          <w:b/>
          <w:bCs/>
          <w:sz w:val="28"/>
          <w:szCs w:val="28"/>
          <w:u w:val="single"/>
          <w:rtl/>
        </w:rPr>
      </w:pPr>
    </w:p>
    <w:p w:rsidR="00AB0F20" w:rsidRDefault="00AB0F20" w:rsidP="00AB0F20">
      <w:pPr>
        <w:bidi/>
        <w:spacing w:after="120"/>
        <w:ind w:left="-2"/>
        <w:jc w:val="both"/>
        <w:rPr>
          <w:rFonts w:ascii="Simplified Arabic" w:hAnsi="Simplified Arabic" w:cs="Simplified Arabic"/>
          <w:b/>
          <w:bCs/>
          <w:sz w:val="28"/>
          <w:szCs w:val="28"/>
          <w:u w:val="single"/>
          <w:rtl/>
        </w:rPr>
      </w:pPr>
      <w:r>
        <w:rPr>
          <w:rFonts w:ascii="Simplified Arabic" w:hAnsi="Simplified Arabic" w:cs="Simplified Arabic" w:hint="cs"/>
          <w:b/>
          <w:bCs/>
          <w:sz w:val="28"/>
          <w:szCs w:val="28"/>
          <w:u w:val="single"/>
          <w:rtl/>
        </w:rPr>
        <w:t>2</w:t>
      </w:r>
      <w:r w:rsidRPr="00724F74">
        <w:rPr>
          <w:rFonts w:ascii="Simplified Arabic" w:hAnsi="Simplified Arabic" w:cs="Simplified Arabic" w:hint="cs"/>
          <w:b/>
          <w:bCs/>
          <w:sz w:val="28"/>
          <w:szCs w:val="28"/>
          <w:u w:val="single"/>
          <w:rtl/>
        </w:rPr>
        <w:t>-حالة الدفاع الشرعي</w:t>
      </w:r>
    </w:p>
    <w:p w:rsidR="00AB0F20" w:rsidRPr="00724F74" w:rsidRDefault="00AB0F20" w:rsidP="00AB0F20">
      <w:pPr>
        <w:bidi/>
        <w:spacing w:after="120"/>
        <w:ind w:left="-2"/>
        <w:jc w:val="both"/>
        <w:rPr>
          <w:rFonts w:ascii="Simplified Arabic" w:hAnsi="Simplified Arabic" w:cs="Simplified Arabic"/>
          <w:b/>
          <w:bCs/>
          <w:sz w:val="26"/>
          <w:szCs w:val="26"/>
          <w:u w:val="single"/>
          <w:rtl/>
        </w:rPr>
      </w:pPr>
      <w:r w:rsidRPr="00724F74">
        <w:rPr>
          <w:rFonts w:ascii="Simplified Arabic" w:hAnsi="Simplified Arabic" w:cs="Simplified Arabic" w:hint="cs"/>
          <w:b/>
          <w:bCs/>
          <w:sz w:val="26"/>
          <w:szCs w:val="26"/>
          <w:u w:val="single"/>
          <w:rtl/>
        </w:rPr>
        <w:t>أ-الأساس القانوني للدفاع الشرعي</w:t>
      </w:r>
    </w:p>
    <w:p w:rsidR="00AB0F20" w:rsidRDefault="00AB0F20" w:rsidP="00AB0F20">
      <w:pPr>
        <w:bidi/>
        <w:spacing w:after="120"/>
        <w:ind w:left="-2" w:firstLine="567"/>
        <w:jc w:val="both"/>
        <w:rPr>
          <w:rFonts w:ascii="Simplified Arabic" w:hAnsi="Simplified Arabic" w:cs="Simplified Arabic"/>
          <w:sz w:val="32"/>
          <w:szCs w:val="32"/>
          <w:rtl/>
        </w:rPr>
      </w:pPr>
      <w:r>
        <w:rPr>
          <w:rFonts w:ascii="Simplified Arabic" w:hAnsi="Simplified Arabic" w:cs="Simplified Arabic" w:hint="cs"/>
          <w:sz w:val="32"/>
          <w:szCs w:val="32"/>
          <w:rtl/>
        </w:rPr>
        <w:t>يعرف الفقه الدفاع الشرعي بأنه: "رخصة يخولها القانون لمن يتعرض لاعتداء تتوافر فيه شروط معينة باستعمال القوة لرد الاعتداء عنه قبل وقوعه أن الحيلولة دون استمراره".</w:t>
      </w:r>
      <w:r>
        <w:rPr>
          <w:rStyle w:val="Appelnotedebasdep"/>
          <w:rFonts w:ascii="Simplified Arabic" w:hAnsi="Simplified Arabic" w:cs="Simplified Arabic"/>
          <w:sz w:val="32"/>
          <w:szCs w:val="32"/>
          <w:rtl/>
        </w:rPr>
        <w:footnoteReference w:id="336"/>
      </w:r>
      <w:r>
        <w:rPr>
          <w:rFonts w:ascii="Simplified Arabic" w:hAnsi="Simplified Arabic" w:cs="Simplified Arabic" w:hint="cs"/>
          <w:sz w:val="32"/>
          <w:szCs w:val="32"/>
          <w:rtl/>
        </w:rPr>
        <w:t xml:space="preserve"> فالدفاع الدفاع الشرعي وفق هذا التعريف يبيح للشخص الذي يتعرض لعدوان ممارسة حقه في الدفاع عن نفسه.</w:t>
      </w:r>
    </w:p>
    <w:p w:rsidR="00AB0F20" w:rsidRDefault="00AB0F20" w:rsidP="00AB0F20">
      <w:pPr>
        <w:bidi/>
        <w:spacing w:after="120"/>
        <w:ind w:left="-2" w:firstLine="567"/>
        <w:jc w:val="both"/>
        <w:rPr>
          <w:rFonts w:ascii="Simplified Arabic" w:hAnsi="Simplified Arabic" w:cs="Simplified Arabic"/>
          <w:sz w:val="32"/>
          <w:szCs w:val="32"/>
          <w:rtl/>
        </w:rPr>
      </w:pPr>
      <w:r>
        <w:rPr>
          <w:rFonts w:ascii="Simplified Arabic" w:hAnsi="Simplified Arabic" w:cs="Simplified Arabic" w:hint="cs"/>
          <w:sz w:val="32"/>
          <w:szCs w:val="32"/>
          <w:rtl/>
        </w:rPr>
        <w:t>أدرج المشرع الجزائري فكرة الدفاع المشروع في نص المادة 39/2 (سالفة الذكر) والتي يمكننا من خلالها استنتاج شروط الدفاع الشرعي والتي سنفصل فيها كالآتي:</w:t>
      </w:r>
    </w:p>
    <w:p w:rsidR="00AB0F20" w:rsidRPr="00724F74" w:rsidRDefault="00AB0F20" w:rsidP="00AB0F20">
      <w:pPr>
        <w:bidi/>
        <w:spacing w:after="120"/>
        <w:jc w:val="both"/>
        <w:rPr>
          <w:rFonts w:ascii="Simplified Arabic" w:hAnsi="Simplified Arabic" w:cs="Simplified Arabic"/>
          <w:b/>
          <w:bCs/>
          <w:sz w:val="26"/>
          <w:szCs w:val="26"/>
          <w:u w:val="single"/>
          <w:rtl/>
        </w:rPr>
      </w:pPr>
      <w:r>
        <w:rPr>
          <w:rFonts w:ascii="Simplified Arabic" w:hAnsi="Simplified Arabic" w:cs="Simplified Arabic" w:hint="cs"/>
          <w:b/>
          <w:bCs/>
          <w:sz w:val="26"/>
          <w:szCs w:val="26"/>
          <w:u w:val="single"/>
          <w:rtl/>
        </w:rPr>
        <w:t>ب</w:t>
      </w:r>
      <w:r w:rsidRPr="00724F74">
        <w:rPr>
          <w:rFonts w:ascii="Simplified Arabic" w:hAnsi="Simplified Arabic" w:cs="Simplified Arabic" w:hint="cs"/>
          <w:b/>
          <w:bCs/>
          <w:sz w:val="26"/>
          <w:szCs w:val="26"/>
          <w:u w:val="single"/>
          <w:rtl/>
        </w:rPr>
        <w:t>-شروط الدفاع الشرعي</w:t>
      </w:r>
    </w:p>
    <w:p w:rsidR="00AB0F20" w:rsidRPr="00751759" w:rsidRDefault="00AB0F20" w:rsidP="00AB0F20">
      <w:pPr>
        <w:bidi/>
        <w:spacing w:after="120"/>
        <w:ind w:left="-2" w:firstLine="567"/>
        <w:jc w:val="both"/>
        <w:rPr>
          <w:rFonts w:ascii="Simplified Arabic" w:hAnsi="Simplified Arabic" w:cs="Simplified Arabic"/>
          <w:sz w:val="32"/>
          <w:szCs w:val="32"/>
          <w:rtl/>
        </w:rPr>
      </w:pPr>
      <w:r>
        <w:rPr>
          <w:rFonts w:ascii="Simplified Arabic" w:hAnsi="Simplified Arabic" w:cs="Simplified Arabic" w:hint="cs"/>
          <w:sz w:val="32"/>
          <w:szCs w:val="32"/>
          <w:rtl/>
        </w:rPr>
        <w:t>وهي شروط مرتبطة بفعل العدوان، والتي أوردها المشرع الجزائري كالآتي:</w:t>
      </w:r>
    </w:p>
    <w:p w:rsidR="00AB0F20" w:rsidRPr="00724F74" w:rsidRDefault="00AB0F20" w:rsidP="00AB0F20">
      <w:pPr>
        <w:bidi/>
        <w:spacing w:after="120"/>
        <w:ind w:left="-2" w:firstLine="285"/>
        <w:jc w:val="both"/>
        <w:rPr>
          <w:rFonts w:ascii="Simplified Arabic" w:hAnsi="Simplified Arabic" w:cs="Simplified Arabic"/>
          <w:b/>
          <w:bCs/>
          <w:sz w:val="24"/>
          <w:szCs w:val="24"/>
          <w:u w:val="single"/>
          <w:rtl/>
        </w:rPr>
      </w:pPr>
      <w:r>
        <w:rPr>
          <w:rFonts w:ascii="Simplified Arabic" w:hAnsi="Simplified Arabic" w:cs="Simplified Arabic" w:hint="cs"/>
          <w:b/>
          <w:bCs/>
          <w:sz w:val="24"/>
          <w:szCs w:val="24"/>
          <w:u w:val="single"/>
          <w:rtl/>
        </w:rPr>
        <w:t>ب</w:t>
      </w:r>
      <w:r w:rsidRPr="00724F74">
        <w:rPr>
          <w:rFonts w:ascii="Simplified Arabic" w:hAnsi="Simplified Arabic" w:cs="Simplified Arabic" w:hint="cs"/>
          <w:b/>
          <w:bCs/>
          <w:sz w:val="24"/>
          <w:szCs w:val="24"/>
          <w:u w:val="single"/>
          <w:rtl/>
        </w:rPr>
        <w:t>-1-أن يكون الخطر موجودا</w:t>
      </w:r>
    </w:p>
    <w:p w:rsidR="00AB0F20" w:rsidRDefault="00AB0F20" w:rsidP="00AB0F20">
      <w:pPr>
        <w:bidi/>
        <w:spacing w:after="120"/>
        <w:ind w:left="-2" w:firstLine="567"/>
        <w:jc w:val="both"/>
        <w:rPr>
          <w:rFonts w:ascii="Simplified Arabic" w:hAnsi="Simplified Arabic" w:cs="Simplified Arabic"/>
          <w:sz w:val="32"/>
          <w:szCs w:val="32"/>
          <w:rtl/>
        </w:rPr>
      </w:pPr>
      <w:r>
        <w:rPr>
          <w:rFonts w:ascii="Simplified Arabic" w:hAnsi="Simplified Arabic" w:cs="Simplified Arabic" w:hint="cs"/>
          <w:sz w:val="32"/>
          <w:szCs w:val="32"/>
          <w:rtl/>
        </w:rPr>
        <w:t>بما أن المشرع</w:t>
      </w:r>
      <w:r w:rsidRPr="00751759">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لا يعتد بالخطر الوهمي والافتراضي </w:t>
      </w:r>
      <w:r w:rsidRPr="00751759">
        <w:rPr>
          <w:rFonts w:ascii="Simplified Arabic" w:hAnsi="Simplified Arabic" w:cs="Simplified Arabic" w:hint="cs"/>
          <w:sz w:val="32"/>
          <w:szCs w:val="32"/>
          <w:rtl/>
        </w:rPr>
        <w:t xml:space="preserve">يشترط </w:t>
      </w:r>
      <w:r>
        <w:rPr>
          <w:rFonts w:ascii="Simplified Arabic" w:hAnsi="Simplified Arabic" w:cs="Simplified Arabic" w:hint="cs"/>
          <w:sz w:val="32"/>
          <w:szCs w:val="32"/>
          <w:rtl/>
        </w:rPr>
        <w:t>أن يكون الخطر موجودا</w:t>
      </w:r>
    </w:p>
    <w:p w:rsidR="00AB0F20" w:rsidRDefault="00AB0F20" w:rsidP="00AB0F20">
      <w:pPr>
        <w:bidi/>
        <w:spacing w:after="120"/>
        <w:ind w:left="-2" w:firstLine="1"/>
        <w:jc w:val="both"/>
        <w:rPr>
          <w:rFonts w:ascii="Simplified Arabic" w:hAnsi="Simplified Arabic" w:cs="Simplified Arabic"/>
          <w:sz w:val="32"/>
          <w:szCs w:val="32"/>
          <w:rtl/>
        </w:rPr>
      </w:pPr>
      <w:r>
        <w:rPr>
          <w:rFonts w:ascii="Simplified Arabic" w:hAnsi="Simplified Arabic" w:cs="Simplified Arabic" w:hint="cs"/>
          <w:sz w:val="32"/>
          <w:szCs w:val="32"/>
          <w:rtl/>
        </w:rPr>
        <w:t>فعلا، واشترط أن يكون الخطر ناتجا عن فعل مادي يصدر من قبل المعتدي، كشخص يحمل سلاح أبيض فلا يعني وجود خطر إلا إذا صوبه نحوه مباشرة.</w:t>
      </w:r>
      <w:r>
        <w:rPr>
          <w:rStyle w:val="Appelnotedebasdep"/>
          <w:rFonts w:ascii="Simplified Arabic" w:hAnsi="Simplified Arabic" w:cs="Simplified Arabic"/>
          <w:sz w:val="32"/>
          <w:szCs w:val="32"/>
          <w:rtl/>
        </w:rPr>
        <w:footnoteReference w:id="337"/>
      </w:r>
      <w:r>
        <w:rPr>
          <w:rFonts w:ascii="Simplified Arabic" w:hAnsi="Simplified Arabic" w:cs="Simplified Arabic" w:hint="cs"/>
          <w:sz w:val="32"/>
          <w:szCs w:val="32"/>
          <w:rtl/>
        </w:rPr>
        <w:t xml:space="preserve"> </w:t>
      </w:r>
    </w:p>
    <w:p w:rsidR="00AB0F20" w:rsidRDefault="00AB0F20" w:rsidP="00AB0F20">
      <w:pPr>
        <w:bidi/>
        <w:spacing w:after="120"/>
        <w:ind w:left="-2" w:firstLine="567"/>
        <w:jc w:val="both"/>
        <w:rPr>
          <w:rFonts w:ascii="Simplified Arabic" w:hAnsi="Simplified Arabic" w:cs="Simplified Arabic"/>
          <w:sz w:val="32"/>
          <w:szCs w:val="32"/>
          <w:rtl/>
        </w:rPr>
      </w:pPr>
      <w:r>
        <w:rPr>
          <w:rFonts w:ascii="Simplified Arabic" w:hAnsi="Simplified Arabic" w:cs="Simplified Arabic" w:hint="cs"/>
          <w:sz w:val="32"/>
          <w:szCs w:val="32"/>
          <w:rtl/>
        </w:rPr>
        <w:t>فلا يسمح بالدفاع على من لم يثبت أنه كان يعتدي أو يحاول الاعتداء، بحيث لا يعتد بالخطر الوهمي الذي يكون مجرد تهيأت في الذهن.</w:t>
      </w:r>
      <w:r>
        <w:rPr>
          <w:rStyle w:val="Appelnotedebasdep"/>
          <w:rFonts w:ascii="Simplified Arabic" w:hAnsi="Simplified Arabic" w:cs="Simplified Arabic"/>
          <w:sz w:val="32"/>
          <w:szCs w:val="32"/>
          <w:rtl/>
        </w:rPr>
        <w:footnoteReference w:id="338"/>
      </w:r>
    </w:p>
    <w:p w:rsidR="00AB0F20" w:rsidRPr="00724F74" w:rsidRDefault="00AB0F20" w:rsidP="00AB0F20">
      <w:pPr>
        <w:bidi/>
        <w:spacing w:after="120"/>
        <w:ind w:firstLine="283"/>
        <w:jc w:val="both"/>
        <w:rPr>
          <w:rFonts w:ascii="Simplified Arabic" w:hAnsi="Simplified Arabic" w:cs="Simplified Arabic"/>
          <w:b/>
          <w:bCs/>
          <w:sz w:val="24"/>
          <w:szCs w:val="24"/>
          <w:u w:val="single"/>
          <w:rtl/>
        </w:rPr>
      </w:pPr>
      <w:r>
        <w:rPr>
          <w:rFonts w:ascii="Simplified Arabic" w:hAnsi="Simplified Arabic" w:cs="Simplified Arabic" w:hint="cs"/>
          <w:b/>
          <w:bCs/>
          <w:sz w:val="24"/>
          <w:szCs w:val="24"/>
          <w:u w:val="single"/>
          <w:rtl/>
        </w:rPr>
        <w:t>ب</w:t>
      </w:r>
      <w:r w:rsidRPr="00724F74">
        <w:rPr>
          <w:rFonts w:ascii="Simplified Arabic" w:hAnsi="Simplified Arabic" w:cs="Simplified Arabic" w:hint="cs"/>
          <w:b/>
          <w:bCs/>
          <w:sz w:val="24"/>
          <w:szCs w:val="24"/>
          <w:u w:val="single"/>
          <w:rtl/>
        </w:rPr>
        <w:t>-2-أن يكون الخطر غير مشروع</w:t>
      </w:r>
    </w:p>
    <w:p w:rsidR="00AB0F20" w:rsidRDefault="00AB0F20" w:rsidP="00AB0F20">
      <w:pPr>
        <w:bidi/>
        <w:spacing w:after="120"/>
        <w:ind w:left="-2" w:firstLine="567"/>
        <w:jc w:val="both"/>
        <w:rPr>
          <w:rFonts w:ascii="Simplified Arabic" w:hAnsi="Simplified Arabic" w:cs="Simplified Arabic"/>
          <w:sz w:val="32"/>
          <w:szCs w:val="32"/>
          <w:rtl/>
        </w:rPr>
      </w:pPr>
      <w:r>
        <w:rPr>
          <w:rFonts w:ascii="Simplified Arabic" w:hAnsi="Simplified Arabic" w:cs="Simplified Arabic" w:hint="cs"/>
          <w:sz w:val="32"/>
          <w:szCs w:val="32"/>
          <w:rtl/>
        </w:rPr>
        <w:t>يكون الفعل غير مشروع إذا ترتب عنه نتيجة إجرامية وإذا تركت دون رد مناسب يمنعها من الاستمرار،</w:t>
      </w:r>
      <w:r>
        <w:rPr>
          <w:rStyle w:val="Appelnotedebasdep"/>
          <w:rFonts w:ascii="Simplified Arabic" w:hAnsi="Simplified Arabic" w:cs="Simplified Arabic"/>
          <w:sz w:val="32"/>
          <w:szCs w:val="32"/>
          <w:rtl/>
        </w:rPr>
        <w:footnoteReference w:id="339"/>
      </w:r>
      <w:r>
        <w:rPr>
          <w:rFonts w:ascii="Simplified Arabic" w:hAnsi="Simplified Arabic" w:cs="Simplified Arabic" w:hint="cs"/>
          <w:sz w:val="32"/>
          <w:szCs w:val="32"/>
          <w:rtl/>
        </w:rPr>
        <w:t xml:space="preserve"> فالمجرم الذي يعتدي على شخص ما بالضرب، فهو في هذه الحالة يحقق بفعله هذا "جريمة الضرب" وإن استمر في فعله هذا يتحقق حق دفاع الشخص عن نفسه.</w:t>
      </w:r>
      <w:r>
        <w:rPr>
          <w:rStyle w:val="Appelnotedebasdep"/>
          <w:rFonts w:ascii="Simplified Arabic" w:hAnsi="Simplified Arabic" w:cs="Simplified Arabic"/>
          <w:sz w:val="32"/>
          <w:szCs w:val="32"/>
          <w:rtl/>
        </w:rPr>
        <w:footnoteReference w:id="340"/>
      </w:r>
    </w:p>
    <w:p w:rsidR="00AB0F20" w:rsidRDefault="00AB0F20" w:rsidP="00AB0F20">
      <w:pPr>
        <w:bidi/>
        <w:spacing w:after="120"/>
        <w:ind w:left="-2" w:firstLine="567"/>
        <w:jc w:val="both"/>
        <w:rPr>
          <w:rFonts w:ascii="Simplified Arabic" w:hAnsi="Simplified Arabic" w:cs="Simplified Arabic"/>
          <w:sz w:val="32"/>
          <w:szCs w:val="32"/>
          <w:rtl/>
        </w:rPr>
      </w:pPr>
      <w:r>
        <w:rPr>
          <w:rFonts w:ascii="Simplified Arabic" w:hAnsi="Simplified Arabic" w:cs="Simplified Arabic" w:hint="cs"/>
          <w:sz w:val="32"/>
          <w:szCs w:val="32"/>
          <w:rtl/>
        </w:rPr>
        <w:t>ويظل فعل العدوان غير مشروع حتى إن كان هذا التصرف صادرا عن شخص غير مسؤول جزائيا كالمجنون وصغير السن.</w:t>
      </w:r>
      <w:r>
        <w:rPr>
          <w:rStyle w:val="Appelnotedebasdep"/>
          <w:rFonts w:ascii="Simplified Arabic" w:hAnsi="Simplified Arabic" w:cs="Simplified Arabic"/>
          <w:sz w:val="32"/>
          <w:szCs w:val="32"/>
          <w:rtl/>
        </w:rPr>
        <w:footnoteReference w:id="341"/>
      </w:r>
      <w:r>
        <w:rPr>
          <w:rFonts w:ascii="Simplified Arabic" w:hAnsi="Simplified Arabic" w:cs="Simplified Arabic" w:hint="cs"/>
          <w:sz w:val="32"/>
          <w:szCs w:val="32"/>
          <w:rtl/>
        </w:rPr>
        <w:t xml:space="preserve"> أما في حالة الخطر المشروع فلا يصلح كسبب لفعل الرد، هذا لأن مبعثه عمل من الأعمال المصنفة من أسباب الإباحة التي تقتضي الدفاع الشرعي، فالمتهم لا يعتبر في حالة دفاع شرعي ضد من يريد القبض عليه.</w:t>
      </w:r>
      <w:r>
        <w:rPr>
          <w:rStyle w:val="Appelnotedebasdep"/>
          <w:rFonts w:ascii="Simplified Arabic" w:hAnsi="Simplified Arabic" w:cs="Simplified Arabic"/>
          <w:sz w:val="32"/>
          <w:szCs w:val="32"/>
          <w:rtl/>
        </w:rPr>
        <w:footnoteReference w:id="342"/>
      </w:r>
    </w:p>
    <w:p w:rsidR="00AB0F20" w:rsidRPr="00724F74" w:rsidRDefault="00AB0F20" w:rsidP="00AB0F20">
      <w:pPr>
        <w:bidi/>
        <w:spacing w:after="120"/>
        <w:ind w:left="-2" w:firstLine="285"/>
        <w:jc w:val="both"/>
        <w:rPr>
          <w:rFonts w:ascii="Simplified Arabic" w:hAnsi="Simplified Arabic" w:cs="Simplified Arabic"/>
          <w:b/>
          <w:bCs/>
          <w:sz w:val="24"/>
          <w:szCs w:val="24"/>
          <w:u w:val="single"/>
          <w:rtl/>
        </w:rPr>
      </w:pPr>
      <w:r>
        <w:rPr>
          <w:rFonts w:ascii="Simplified Arabic" w:hAnsi="Simplified Arabic" w:cs="Simplified Arabic" w:hint="cs"/>
          <w:b/>
          <w:bCs/>
          <w:sz w:val="24"/>
          <w:szCs w:val="24"/>
          <w:u w:val="single"/>
          <w:rtl/>
        </w:rPr>
        <w:t>ب</w:t>
      </w:r>
      <w:r w:rsidRPr="00724F74">
        <w:rPr>
          <w:rFonts w:ascii="Simplified Arabic" w:hAnsi="Simplified Arabic" w:cs="Simplified Arabic" w:hint="cs"/>
          <w:b/>
          <w:bCs/>
          <w:sz w:val="24"/>
          <w:szCs w:val="24"/>
          <w:u w:val="single"/>
          <w:rtl/>
        </w:rPr>
        <w:t>-3- أن يكون الخطر حالا</w:t>
      </w:r>
    </w:p>
    <w:p w:rsidR="00AB0F20" w:rsidRPr="00831463" w:rsidRDefault="00AB0F20" w:rsidP="00AB0F20">
      <w:pPr>
        <w:bidi/>
        <w:spacing w:after="120"/>
        <w:ind w:left="-2" w:firstLine="567"/>
        <w:jc w:val="both"/>
        <w:rPr>
          <w:rFonts w:ascii="Simplified Arabic" w:hAnsi="Simplified Arabic" w:cs="Simplified Arabic"/>
          <w:sz w:val="32"/>
          <w:szCs w:val="32"/>
          <w:rtl/>
        </w:rPr>
      </w:pPr>
      <w:r>
        <w:rPr>
          <w:rFonts w:ascii="Simplified Arabic" w:hAnsi="Simplified Arabic" w:cs="Simplified Arabic" w:hint="cs"/>
          <w:sz w:val="32"/>
          <w:szCs w:val="32"/>
          <w:rtl/>
        </w:rPr>
        <w:t>عبر المشرع الجزائري عن هذا الخطر بعبارة "الضرورة الحالة"، مما يعني أن هذا الخطر وشيك الوقوع يعلم وهو متوقع حدوثه حسب المجرى العادي للأمور،</w:t>
      </w:r>
      <w:r>
        <w:rPr>
          <w:rStyle w:val="Appelnotedebasdep"/>
          <w:rFonts w:ascii="Simplified Arabic" w:hAnsi="Simplified Arabic" w:cs="Simplified Arabic"/>
          <w:sz w:val="32"/>
          <w:szCs w:val="32"/>
          <w:rtl/>
        </w:rPr>
        <w:footnoteReference w:id="343"/>
      </w:r>
    </w:p>
    <w:p w:rsidR="00AB0F20" w:rsidRPr="00B5087B" w:rsidRDefault="00AB0F20" w:rsidP="00AB0F20">
      <w:pPr>
        <w:shd w:val="clear" w:color="auto" w:fill="FFFFFF" w:themeFill="background1"/>
        <w:bidi/>
        <w:spacing w:after="120"/>
        <w:ind w:hanging="1"/>
        <w:jc w:val="both"/>
        <w:rPr>
          <w:rFonts w:ascii="Simplified Arabic" w:hAnsi="Simplified Arabic" w:cs="Simplified Arabic"/>
          <w:b/>
          <w:bCs/>
          <w:sz w:val="32"/>
          <w:szCs w:val="32"/>
          <w:u w:val="single"/>
          <w:rtl/>
        </w:rPr>
      </w:pPr>
      <w:r w:rsidRPr="00B5087B">
        <w:rPr>
          <w:rFonts w:ascii="Simplified Arabic" w:hAnsi="Simplified Arabic" w:cs="Simplified Arabic" w:hint="cs"/>
          <w:b/>
          <w:bCs/>
          <w:sz w:val="32"/>
          <w:szCs w:val="32"/>
          <w:u w:val="single"/>
          <w:rtl/>
        </w:rPr>
        <w:t>فرع (2): التقدير القضائي للعقوبة</w:t>
      </w:r>
    </w:p>
    <w:p w:rsidR="00AB0F20" w:rsidRPr="00DD5378" w:rsidRDefault="00AB0F20" w:rsidP="00AB0F20">
      <w:pPr>
        <w:shd w:val="clear" w:color="auto" w:fill="FFFFFF" w:themeFill="background1"/>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يشمل التقدير القضائي حالات خاصة محددة على سبيل الحصر أدرجها المشرع الجزائري في قانون العقوبات، بحيث يلتزم بها القاضي، فيطبقها وفق تحديد المشرع لها. ويتعلق الأمر بالأعذار القانونية (أولا) على عكس الظروف المخففة (ثانيا)، التي تعتبر غير محددة بل ترك أمر تحديدها إلى القاضي الجنائي وفق كل حالة معروضة عليه.</w:t>
      </w:r>
    </w:p>
    <w:p w:rsidR="00AB0F20" w:rsidRPr="006143FB" w:rsidRDefault="00AB0F20" w:rsidP="00AB0F20">
      <w:pPr>
        <w:shd w:val="clear" w:color="auto" w:fill="FFFFFF" w:themeFill="background1"/>
        <w:bidi/>
        <w:spacing w:after="120"/>
        <w:ind w:hanging="1"/>
        <w:jc w:val="both"/>
        <w:rPr>
          <w:rFonts w:ascii="Simplified Arabic" w:hAnsi="Simplified Arabic" w:cs="Simplified Arabic"/>
          <w:b/>
          <w:bCs/>
          <w:sz w:val="30"/>
          <w:szCs w:val="30"/>
          <w:u w:val="single"/>
          <w:rtl/>
        </w:rPr>
      </w:pPr>
      <w:r w:rsidRPr="006143FB">
        <w:rPr>
          <w:rFonts w:ascii="Simplified Arabic" w:hAnsi="Simplified Arabic" w:cs="Simplified Arabic" w:hint="cs"/>
          <w:b/>
          <w:bCs/>
          <w:sz w:val="30"/>
          <w:szCs w:val="30"/>
          <w:u w:val="single"/>
          <w:rtl/>
        </w:rPr>
        <w:t>أولا: الأعذار القانونية</w:t>
      </w:r>
    </w:p>
    <w:p w:rsidR="00AB0F20" w:rsidRPr="001724FA" w:rsidRDefault="00AB0F20" w:rsidP="00AB0F20">
      <w:pPr>
        <w:bidi/>
        <w:spacing w:after="120"/>
        <w:ind w:firstLine="566"/>
        <w:jc w:val="both"/>
        <w:rPr>
          <w:rFonts w:ascii="Simplified Arabic" w:hAnsi="Simplified Arabic" w:cs="Simplified Arabic"/>
          <w:sz w:val="32"/>
          <w:szCs w:val="32"/>
          <w:rtl/>
        </w:rPr>
      </w:pPr>
      <w:r w:rsidRPr="001724FA">
        <w:rPr>
          <w:rFonts w:ascii="Simplified Arabic" w:hAnsi="Simplified Arabic" w:cs="Simplified Arabic" w:hint="cs"/>
          <w:sz w:val="32"/>
          <w:szCs w:val="32"/>
          <w:rtl/>
        </w:rPr>
        <w:t>يعرفها الدكتور عبد الله سليمان بأنها أسباب تخفيف وجوبية صرحها المشرع الجزائري في المادة 52 من قانون العقوبات كما يلي: "الأعذار هي حالات محددة في القانون على سبيل الحصر يتر</w:t>
      </w:r>
      <w:r>
        <w:rPr>
          <w:rFonts w:ascii="Simplified Arabic" w:hAnsi="Simplified Arabic" w:cs="Simplified Arabic" w:hint="cs"/>
          <w:sz w:val="32"/>
          <w:szCs w:val="32"/>
          <w:rtl/>
        </w:rPr>
        <w:t>تب عليها مع قيام الجريمة</w:t>
      </w:r>
      <w:r w:rsidRPr="001724FA">
        <w:rPr>
          <w:rFonts w:ascii="Simplified Arabic" w:hAnsi="Simplified Arabic" w:cs="Simplified Arabic" w:hint="cs"/>
          <w:sz w:val="32"/>
          <w:szCs w:val="32"/>
          <w:rtl/>
        </w:rPr>
        <w:t xml:space="preserve"> والمسؤولية إما عدم عقاب المتهم إذا كانت أعذار معفية وإما تخفيف العقوبة إذا كانت مخففة</w:t>
      </w:r>
      <w:r>
        <w:rPr>
          <w:rFonts w:ascii="Simplified Arabic" w:hAnsi="Simplified Arabic" w:cs="Simplified Arabic" w:hint="cs"/>
          <w:sz w:val="32"/>
          <w:szCs w:val="32"/>
          <w:rtl/>
        </w:rPr>
        <w:t>.</w:t>
      </w:r>
    </w:p>
    <w:p w:rsidR="00AB0F20" w:rsidRDefault="00AB0F20" w:rsidP="00AB0F20">
      <w:pPr>
        <w:bidi/>
        <w:spacing w:after="120"/>
        <w:ind w:firstLine="566"/>
        <w:jc w:val="both"/>
        <w:rPr>
          <w:rFonts w:ascii="Simplified Arabic" w:hAnsi="Simplified Arabic" w:cs="Simplified Arabic"/>
          <w:sz w:val="32"/>
          <w:szCs w:val="32"/>
          <w:rtl/>
        </w:rPr>
      </w:pPr>
      <w:r w:rsidRPr="001724FA">
        <w:rPr>
          <w:rFonts w:ascii="Simplified Arabic" w:hAnsi="Simplified Arabic" w:cs="Simplified Arabic" w:hint="cs"/>
          <w:sz w:val="32"/>
          <w:szCs w:val="32"/>
          <w:rtl/>
        </w:rPr>
        <w:t xml:space="preserve">ومع ذلك يجوز للقاضي في حالة الإعفاء </w:t>
      </w:r>
      <w:r>
        <w:rPr>
          <w:rFonts w:ascii="Simplified Arabic" w:hAnsi="Simplified Arabic" w:cs="Simplified Arabic" w:hint="cs"/>
          <w:sz w:val="32"/>
          <w:szCs w:val="32"/>
          <w:rtl/>
        </w:rPr>
        <w:t xml:space="preserve">أن يطبق تدابير الأمن على المعفى </w:t>
      </w:r>
      <w:r w:rsidRPr="001724FA">
        <w:rPr>
          <w:rFonts w:ascii="Simplified Arabic" w:hAnsi="Simplified Arabic" w:cs="Simplified Arabic" w:hint="cs"/>
          <w:sz w:val="32"/>
          <w:szCs w:val="32"/>
          <w:rtl/>
        </w:rPr>
        <w:t>عنه</w:t>
      </w:r>
      <w:r>
        <w:rPr>
          <w:rFonts w:ascii="Simplified Arabic" w:hAnsi="Simplified Arabic" w:cs="Simplified Arabic" w:hint="cs"/>
          <w:sz w:val="32"/>
          <w:szCs w:val="32"/>
          <w:rtl/>
        </w:rPr>
        <w:t>.</w:t>
      </w:r>
      <w:r w:rsidRPr="001724FA">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344"/>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مما يفهم من نص المادة أن الأعذار محددة على سبيل الحصر، لا يجوز التوسع فيها أو القياس عليها بحجة أنها ليست من قواعد التجريم، وهذا ما أكده أيضا قضاء المجلس الأعلى في قراره الصادر في 4 مارس 1969 بقوله: "إن أي عذر شرعي حسب المادة 52 عقوبات لا يثبت إلا بنص صريح في القانون".</w:t>
      </w:r>
      <w:r>
        <w:rPr>
          <w:rStyle w:val="Appelnotedebasdep"/>
          <w:rFonts w:ascii="Simplified Arabic" w:hAnsi="Simplified Arabic" w:cs="Simplified Arabic"/>
          <w:sz w:val="32"/>
          <w:szCs w:val="32"/>
          <w:rtl/>
        </w:rPr>
        <w:footnoteReference w:id="345"/>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وقد حرص</w:t>
      </w:r>
      <w:r w:rsidRPr="002E0EAF">
        <w:rPr>
          <w:rFonts w:ascii="Simplified Arabic" w:hAnsi="Simplified Arabic" w:cs="Simplified Arabic" w:hint="cs"/>
          <w:sz w:val="32"/>
          <w:szCs w:val="32"/>
          <w:rtl/>
        </w:rPr>
        <w:t xml:space="preserve"> المشرع الجزائري على حصر ال</w:t>
      </w:r>
      <w:r>
        <w:rPr>
          <w:rFonts w:ascii="Simplified Arabic" w:hAnsi="Simplified Arabic" w:cs="Simplified Arabic" w:hint="cs"/>
          <w:sz w:val="32"/>
          <w:szCs w:val="32"/>
          <w:rtl/>
        </w:rPr>
        <w:t>أعذار القانونية حسب المادة سالفة الذكر من قانون العقوبات، بينما ذكر الأعذار وحددها في المادة 92 والمادة 179 والمواد من 277 إلى 281 والمادة 283 والمادة 294، 368، 389 من قانون العقوبات الجزائري.</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حيث أورد في كل مادة من المواد المذكورة حالة من حالات الإستفادة من الأعذار سواء كانت مخففة للعقوبة(1)، أو أعذار معفية من العقوبة(2)، وكذا خصائص الأعذار القانونية(3).</w:t>
      </w:r>
    </w:p>
    <w:p w:rsidR="00AB0F20" w:rsidRPr="004C0580" w:rsidRDefault="00AB0F20" w:rsidP="00AB0F20">
      <w:pPr>
        <w:bidi/>
        <w:spacing w:after="120"/>
        <w:ind w:hanging="1"/>
        <w:jc w:val="both"/>
        <w:rPr>
          <w:rFonts w:ascii="Simplified Arabic" w:hAnsi="Simplified Arabic" w:cs="Simplified Arabic"/>
          <w:b/>
          <w:bCs/>
          <w:sz w:val="28"/>
          <w:szCs w:val="28"/>
          <w:u w:val="single"/>
          <w:rtl/>
        </w:rPr>
      </w:pPr>
      <w:r>
        <w:rPr>
          <w:rFonts w:ascii="Simplified Arabic" w:hAnsi="Simplified Arabic" w:cs="Simplified Arabic" w:hint="cs"/>
          <w:b/>
          <w:bCs/>
          <w:sz w:val="28"/>
          <w:szCs w:val="28"/>
          <w:u w:val="single"/>
          <w:rtl/>
        </w:rPr>
        <w:t>1</w:t>
      </w:r>
      <w:r w:rsidRPr="004C0580">
        <w:rPr>
          <w:rFonts w:ascii="Simplified Arabic" w:hAnsi="Simplified Arabic" w:cs="Simplified Arabic" w:hint="cs"/>
          <w:b/>
          <w:bCs/>
          <w:sz w:val="28"/>
          <w:szCs w:val="28"/>
          <w:u w:val="single"/>
          <w:rtl/>
        </w:rPr>
        <w:t>-عذر عدم الأهلية</w:t>
      </w:r>
    </w:p>
    <w:p w:rsidR="00AB0F20" w:rsidRPr="0073381C"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يعفى من العقوبة من كان في حالة جنون وقت رتكاب الجريمة وذلك وفق نص المادة 47 من قانون العقوبات، وبالإضافة إلى القاصر الذي لم يكمل 10 سنوات أو الذي يتراوح سنه من 10 إلى أقل من 13 سنة إلا تدابير الحماية أو التهذيب.</w:t>
      </w:r>
      <w:r>
        <w:rPr>
          <w:rStyle w:val="Appelnotedebasdep"/>
          <w:rFonts w:ascii="Simplified Arabic" w:hAnsi="Simplified Arabic" w:cs="Simplified Arabic"/>
          <w:sz w:val="32"/>
          <w:szCs w:val="32"/>
          <w:rtl/>
        </w:rPr>
        <w:footnoteReference w:id="346"/>
      </w:r>
    </w:p>
    <w:p w:rsidR="00AB0F20" w:rsidRPr="004C0580" w:rsidRDefault="00AB0F20" w:rsidP="00AB0F20">
      <w:pPr>
        <w:bidi/>
        <w:spacing w:after="120"/>
        <w:jc w:val="both"/>
        <w:rPr>
          <w:rFonts w:ascii="Simplified Arabic" w:hAnsi="Simplified Arabic" w:cs="Simplified Arabic"/>
          <w:b/>
          <w:bCs/>
          <w:sz w:val="28"/>
          <w:szCs w:val="28"/>
          <w:u w:val="single"/>
          <w:rtl/>
        </w:rPr>
      </w:pPr>
      <w:r w:rsidRPr="004C0580">
        <w:rPr>
          <w:rFonts w:ascii="Simplified Arabic" w:hAnsi="Simplified Arabic" w:cs="Simplified Arabic" w:hint="cs"/>
          <w:b/>
          <w:bCs/>
          <w:sz w:val="28"/>
          <w:szCs w:val="28"/>
          <w:u w:val="single"/>
          <w:rtl/>
        </w:rPr>
        <w:t>2-عذر حسن النية</w:t>
      </w:r>
    </w:p>
    <w:p w:rsidR="00AB0F20" w:rsidRPr="00C32E81"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لا عقوبة على من تسلم نقودا معدنية أو أوراقا نقدية مقلدة أو مزورة أو مزيفة أو ملونة وهو يعتقد أنها صحيحة وطرحها للتداول وهو يجهل ما يعيبها.</w:t>
      </w:r>
      <w:r>
        <w:rPr>
          <w:rStyle w:val="Appelnotedebasdep"/>
          <w:rFonts w:ascii="Simplified Arabic" w:hAnsi="Simplified Arabic" w:cs="Simplified Arabic"/>
          <w:sz w:val="32"/>
          <w:szCs w:val="32"/>
          <w:rtl/>
        </w:rPr>
        <w:footnoteReference w:id="347"/>
      </w:r>
    </w:p>
    <w:p w:rsidR="00AB0F20" w:rsidRPr="004C0580" w:rsidRDefault="00AB0F20" w:rsidP="00AB0F20">
      <w:pPr>
        <w:bidi/>
        <w:spacing w:after="120"/>
        <w:ind w:hanging="1"/>
        <w:jc w:val="both"/>
        <w:rPr>
          <w:rFonts w:ascii="Simplified Arabic" w:hAnsi="Simplified Arabic" w:cs="Simplified Arabic"/>
          <w:b/>
          <w:bCs/>
          <w:sz w:val="28"/>
          <w:szCs w:val="28"/>
          <w:u w:val="single"/>
          <w:rtl/>
        </w:rPr>
      </w:pPr>
      <w:r w:rsidRPr="004C0580">
        <w:rPr>
          <w:rFonts w:ascii="Simplified Arabic" w:hAnsi="Simplified Arabic" w:cs="Simplified Arabic" w:hint="cs"/>
          <w:b/>
          <w:bCs/>
          <w:sz w:val="28"/>
          <w:szCs w:val="28"/>
          <w:u w:val="single"/>
          <w:rtl/>
        </w:rPr>
        <w:t xml:space="preserve">3-عذر الضرورة الشرعية </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يعفى من العقوبة من اضطرته قوة لا قبل له بدفعها إلى ارتكاب الجريمة.</w:t>
      </w:r>
      <w:r>
        <w:rPr>
          <w:rStyle w:val="Appelnotedebasdep"/>
          <w:rFonts w:ascii="Simplified Arabic" w:hAnsi="Simplified Arabic" w:cs="Simplified Arabic"/>
          <w:sz w:val="32"/>
          <w:szCs w:val="32"/>
          <w:rtl/>
        </w:rPr>
        <w:footnoteReference w:id="348"/>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يعفى من العقوبة مرتكب الضرب والجرح العمدي إذا ارتكبه ضد شخص بالغ فاجأه في حالة تلبس بهتك عرض قاصر لا يتجاوز سنه السادسة عشر، سواء كان هذا بالعنف أو من غير عنف (المادة 281).</w:t>
      </w:r>
    </w:p>
    <w:p w:rsidR="00AB0F20" w:rsidRPr="00C32E81"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لا عقوبة على الإجهاض إذا استوجبته ضرورة إنقاذ حياة الأم من الخطر متى أجراه الطبيب أو جراح في غير خفاء وبعد إبلاغه السلطة الإدارية.</w:t>
      </w:r>
      <w:r>
        <w:rPr>
          <w:rStyle w:val="Appelnotedebasdep"/>
          <w:rFonts w:ascii="Simplified Arabic" w:hAnsi="Simplified Arabic" w:cs="Simplified Arabic"/>
          <w:sz w:val="32"/>
          <w:szCs w:val="32"/>
          <w:rtl/>
        </w:rPr>
        <w:footnoteReference w:id="349"/>
      </w:r>
    </w:p>
    <w:p w:rsidR="00AB0F20" w:rsidRPr="004C0580" w:rsidRDefault="00AB0F20" w:rsidP="00AB0F20">
      <w:pPr>
        <w:bidi/>
        <w:spacing w:after="120"/>
        <w:ind w:hanging="1"/>
        <w:jc w:val="both"/>
        <w:rPr>
          <w:rFonts w:ascii="Simplified Arabic" w:hAnsi="Simplified Arabic" w:cs="Simplified Arabic"/>
          <w:b/>
          <w:bCs/>
          <w:sz w:val="28"/>
          <w:szCs w:val="28"/>
          <w:u w:val="single"/>
          <w:rtl/>
        </w:rPr>
      </w:pPr>
      <w:r w:rsidRPr="004C0580">
        <w:rPr>
          <w:rFonts w:ascii="Simplified Arabic" w:hAnsi="Simplified Arabic" w:cs="Simplified Arabic" w:hint="cs"/>
          <w:b/>
          <w:bCs/>
          <w:sz w:val="28"/>
          <w:szCs w:val="28"/>
          <w:u w:val="single"/>
          <w:rtl/>
        </w:rPr>
        <w:t>4</w:t>
      </w:r>
      <w:r w:rsidRPr="004C0580">
        <w:rPr>
          <w:rFonts w:ascii="Simplified Arabic" w:hAnsi="Simplified Arabic" w:cs="Simplified Arabic" w:hint="cs"/>
          <w:b/>
          <w:bCs/>
          <w:sz w:val="32"/>
          <w:szCs w:val="32"/>
          <w:u w:val="single"/>
          <w:rtl/>
        </w:rPr>
        <w:t>-</w:t>
      </w:r>
      <w:r w:rsidRPr="004C0580">
        <w:rPr>
          <w:rFonts w:ascii="Simplified Arabic" w:hAnsi="Simplified Arabic" w:cs="Simplified Arabic" w:hint="cs"/>
          <w:b/>
          <w:bCs/>
          <w:sz w:val="28"/>
          <w:szCs w:val="28"/>
          <w:u w:val="single"/>
          <w:rtl/>
        </w:rPr>
        <w:t>عذر التبليغ</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أورد المشرع الجزائري حالات يعفى فيها الجاني من العقوبة إذا بلغ السلطات </w:t>
      </w:r>
    </w:p>
    <w:p w:rsidR="00AB0F20" w:rsidRPr="00D237CC" w:rsidRDefault="00AB0F20" w:rsidP="00AB0F20">
      <w:pPr>
        <w:bidi/>
        <w:spacing w:after="120"/>
        <w:jc w:val="both"/>
        <w:rPr>
          <w:rFonts w:ascii="Simplified Arabic" w:hAnsi="Simplified Arabic" w:cs="Simplified Arabic"/>
          <w:sz w:val="32"/>
          <w:szCs w:val="32"/>
          <w:rtl/>
        </w:rPr>
      </w:pPr>
      <w:r>
        <w:rPr>
          <w:rFonts w:ascii="Simplified Arabic" w:hAnsi="Simplified Arabic" w:cs="Simplified Arabic" w:hint="cs"/>
          <w:sz w:val="32"/>
          <w:szCs w:val="32"/>
          <w:rtl/>
        </w:rPr>
        <w:t>الإدارية أو القضائية قبل الشروع في تنفيذها أو في مباشرة إجراءات المتابعة وهذه الحالات تتمثل في المواد التالية: 92، 179، 199، 205، 301، 303 مكرر 9، 303 مكرر 9، 303 مكرر 24، 303 مكرر 36 وكذا المواد 400 و401 و402، وكذا المادة 404.</w:t>
      </w:r>
    </w:p>
    <w:p w:rsidR="00AB0F20" w:rsidRPr="004C0580" w:rsidRDefault="00AB0F20" w:rsidP="00AB0F20">
      <w:pPr>
        <w:bidi/>
        <w:spacing w:after="120"/>
        <w:jc w:val="both"/>
        <w:rPr>
          <w:rFonts w:ascii="Simplified Arabic" w:hAnsi="Simplified Arabic" w:cs="Simplified Arabic"/>
          <w:b/>
          <w:bCs/>
          <w:sz w:val="32"/>
          <w:szCs w:val="32"/>
          <w:u w:val="single"/>
          <w:rtl/>
        </w:rPr>
      </w:pPr>
      <w:r>
        <w:rPr>
          <w:rFonts w:ascii="Simplified Arabic" w:hAnsi="Simplified Arabic" w:cs="Simplified Arabic" w:hint="cs"/>
          <w:b/>
          <w:bCs/>
          <w:sz w:val="28"/>
          <w:szCs w:val="28"/>
          <w:u w:val="single"/>
          <w:rtl/>
        </w:rPr>
        <w:t>5</w:t>
      </w:r>
      <w:r w:rsidRPr="004C0580">
        <w:rPr>
          <w:rFonts w:ascii="Simplified Arabic" w:hAnsi="Simplified Arabic" w:cs="Simplified Arabic" w:hint="cs"/>
          <w:b/>
          <w:bCs/>
          <w:sz w:val="28"/>
          <w:szCs w:val="28"/>
          <w:u w:val="single"/>
          <w:rtl/>
        </w:rPr>
        <w:t>-عذر القرابة</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يسعى القانون إلى الحفاظ على كيان المجتمع والأسرة كاهتمامه بمعاقبة المجرمين لذلك حدد حالات يعفى فيها الجاني من العقوبة لعذر القرابة أو المصاهرة والتي سنوضحها كالآتي:</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تعاقب المادة 180 من قانون العقوبات كل من أخفى عمدا شخصا يعلم أنه ارتكب جناية أو أن العدالة تبحث عنه بسبب هذا الفعل وكل من حال عمدا دون القبض على الجاني أو البحث عنه أو شرع في ذلك وكل من ساعده على الاختفاء أو الهرب، ويعفى من العقوبة أقارب أصهار الجاني لغاية الدرجة الرابعة فيما عدى ما يتعلق بالجنايات التي ترتكب ضد القصر الذين لا يتجاوز سنهم 13 سنة.</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يعاقب القانون كل من علم بارتكاب جريمة الاتجار بالأشخاص ولم يبلغ فورا السلطات المختصة بذلك ولو كان ملزما بالسر المهني </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يعاقب القانون كل من علم بارتكاب جريمة الاتجار بالأعضاء ولم يبلغ فورا السلطات المختصة بذلك ولو كان ملزما بالسر المهني، ويعفى من العقوبة أقارب وحواشي واصهار الفاعل لغاية الدرجة الرابعة فيما عدى ما يتعلق بالجنايات التي ترتكب ضد</w:t>
      </w:r>
    </w:p>
    <w:p w:rsidR="00AB0F20" w:rsidRDefault="00AB0F20" w:rsidP="00AB0F20">
      <w:pPr>
        <w:bidi/>
        <w:spacing w:after="12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القصر الذين لا يتجاوز سنهم 13 سنة.</w:t>
      </w:r>
      <w:r>
        <w:rPr>
          <w:rStyle w:val="Appelnotedebasdep"/>
          <w:rFonts w:ascii="Simplified Arabic" w:hAnsi="Simplified Arabic" w:cs="Simplified Arabic"/>
          <w:sz w:val="32"/>
          <w:szCs w:val="32"/>
          <w:rtl/>
        </w:rPr>
        <w:footnoteReference w:id="350"/>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بالإضافة إلى الأشخاص الذين علموا بتهريب المهاجرين ولم يبلغوا السلطات ويعفى من العقوبة الحواشي وأقارب وأصهار الجاني لغاية الدرجة الرابعة أيضا، كما لا عقوبة على السرقات التي يرتكبها الأصول إضرارا بأولادهم أو غيرهم من الفروع أو الفروع إضرارا بأصولهم، أو أحد الزوجين إضرارا بالزوج الأخر، ولا يخول لهم الحق في التعويض المدني.</w:t>
      </w:r>
      <w:r>
        <w:rPr>
          <w:rStyle w:val="Appelnotedebasdep"/>
          <w:rFonts w:ascii="Simplified Arabic" w:hAnsi="Simplified Arabic" w:cs="Simplified Arabic"/>
          <w:sz w:val="32"/>
          <w:szCs w:val="32"/>
          <w:rtl/>
        </w:rPr>
        <w:footnoteReference w:id="351"/>
      </w:r>
    </w:p>
    <w:p w:rsidR="00AB0F20" w:rsidRPr="00B703B1" w:rsidRDefault="00AB0F20" w:rsidP="00AB0F20">
      <w:pPr>
        <w:bidi/>
        <w:spacing w:after="120"/>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rPr>
        <w:t>لا يعاقب المشرع بموجب المادة 368 من قانون العقوبات على جريمة الإخفاء العمدي لأشياء مختلسة أو مبددة أو متحصلة من جناية أو جنحة في مجموعها أو في جزء منها إذا ارتكبها الأصول إضرارا بأولادهم أو غيرهم من الفروع، أو الفروع إضرارا بأصولهم أو أحد الزوجين إضرارا بالزوج الآخر، وليس لهم إلا الحق في التعويض المدني.</w:t>
      </w:r>
    </w:p>
    <w:p w:rsidR="00AB0F20" w:rsidRDefault="00AB0F20" w:rsidP="00AB0F20">
      <w:pPr>
        <w:bidi/>
        <w:spacing w:after="120"/>
        <w:ind w:hanging="1"/>
        <w:jc w:val="both"/>
        <w:rPr>
          <w:rFonts w:ascii="Simplified Arabic" w:hAnsi="Simplified Arabic" w:cs="Simplified Arabic"/>
          <w:b/>
          <w:bCs/>
          <w:sz w:val="30"/>
          <w:szCs w:val="30"/>
          <w:u w:val="single"/>
          <w:rtl/>
        </w:rPr>
      </w:pPr>
      <w:r w:rsidRPr="00180CD6">
        <w:rPr>
          <w:rFonts w:ascii="Simplified Arabic" w:hAnsi="Simplified Arabic" w:cs="Simplified Arabic" w:hint="cs"/>
          <w:b/>
          <w:bCs/>
          <w:sz w:val="30"/>
          <w:szCs w:val="30"/>
          <w:u w:val="single"/>
          <w:rtl/>
        </w:rPr>
        <w:t>ثانيا</w:t>
      </w:r>
      <w:r>
        <w:rPr>
          <w:rFonts w:ascii="Simplified Arabic" w:hAnsi="Simplified Arabic" w:cs="Simplified Arabic" w:hint="cs"/>
          <w:b/>
          <w:bCs/>
          <w:sz w:val="30"/>
          <w:szCs w:val="30"/>
          <w:u w:val="single"/>
          <w:rtl/>
        </w:rPr>
        <w:t>:</w:t>
      </w:r>
      <w:r w:rsidRPr="00180CD6">
        <w:rPr>
          <w:rFonts w:ascii="Simplified Arabic" w:hAnsi="Simplified Arabic" w:cs="Simplified Arabic" w:hint="cs"/>
          <w:b/>
          <w:bCs/>
          <w:sz w:val="30"/>
          <w:szCs w:val="30"/>
          <w:u w:val="single"/>
          <w:rtl/>
        </w:rPr>
        <w:t xml:space="preserve"> الظروف المخففة</w:t>
      </w:r>
    </w:p>
    <w:p w:rsidR="00AB0F20" w:rsidRPr="0067025C" w:rsidRDefault="00AB0F20" w:rsidP="00AB0F20">
      <w:pPr>
        <w:bidi/>
        <w:spacing w:after="120"/>
        <w:ind w:firstLine="566"/>
        <w:jc w:val="both"/>
        <w:rPr>
          <w:rFonts w:ascii="Simplified Arabic" w:hAnsi="Simplified Arabic" w:cs="Simplified Arabic"/>
          <w:b/>
          <w:bCs/>
          <w:sz w:val="30"/>
          <w:szCs w:val="30"/>
          <w:u w:val="single"/>
          <w:rtl/>
        </w:rPr>
      </w:pPr>
      <w:r>
        <w:rPr>
          <w:rFonts w:ascii="Simplified Arabic" w:hAnsi="Simplified Arabic" w:cs="Simplified Arabic" w:hint="cs"/>
          <w:sz w:val="32"/>
          <w:szCs w:val="32"/>
          <w:rtl/>
        </w:rPr>
        <w:t>أوردها المشرع الجزائري في نص المواد 53، 53 مكرر 4، 53 مكرر 6 من قانون العقوبات الجزائري، الظروف المخففة أو بما يصطلح عليه بالأعذار القانونية المخففة من العقاب، هي وقائع مقترنة بالجريمة تخفف من مسؤولية من تثبت في حقه وبالتالي تخفيف العقوبة عليه.</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ويمكن للقاضي الجنائي من خلالها بالنزول إليها متى اقتنع باستفادة المحكوم عليه من الظروف المخففة، من خلال الظروف المخففة في مادة الجنايات(1)، والظروف المخففة في مادة الجنح(2)، وأخيرا الظروف المخففة في مادة المخالفات(3).</w:t>
      </w:r>
    </w:p>
    <w:p w:rsidR="00AB0F20" w:rsidRPr="00C76EF2" w:rsidRDefault="00AB0F20" w:rsidP="00AB0F20">
      <w:pPr>
        <w:bidi/>
        <w:spacing w:after="120"/>
        <w:ind w:hanging="1"/>
        <w:jc w:val="both"/>
        <w:rPr>
          <w:rFonts w:ascii="Simplified Arabic" w:hAnsi="Simplified Arabic" w:cs="Simplified Arabic"/>
          <w:b/>
          <w:bCs/>
          <w:sz w:val="28"/>
          <w:szCs w:val="28"/>
          <w:u w:val="single"/>
          <w:rtl/>
        </w:rPr>
      </w:pPr>
      <w:r>
        <w:rPr>
          <w:rFonts w:ascii="Simplified Arabic" w:hAnsi="Simplified Arabic" w:cs="Simplified Arabic" w:hint="cs"/>
          <w:b/>
          <w:bCs/>
          <w:sz w:val="28"/>
          <w:szCs w:val="28"/>
          <w:u w:val="single"/>
          <w:rtl/>
        </w:rPr>
        <w:t>1</w:t>
      </w:r>
      <w:r w:rsidRPr="00C76EF2">
        <w:rPr>
          <w:rFonts w:ascii="Simplified Arabic" w:hAnsi="Simplified Arabic" w:cs="Simplified Arabic" w:hint="cs"/>
          <w:b/>
          <w:bCs/>
          <w:sz w:val="28"/>
          <w:szCs w:val="28"/>
          <w:u w:val="single"/>
          <w:rtl/>
        </w:rPr>
        <w:t>-الظروف المخففة في الجنايات</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من خلال نص المادة 53 من قانون العقوبات يجوز للقاضي الجنائي تخفيف العقوبة على المحكوم عليه متى رأى ظروفه تدعو إلى ذلك وذلك وفق ما يلي:</w:t>
      </w:r>
    </w:p>
    <w:p w:rsidR="00AB0F20" w:rsidRPr="00C76EF2" w:rsidRDefault="00AB0F20" w:rsidP="00AB0F20">
      <w:pPr>
        <w:bidi/>
        <w:spacing w:after="120"/>
        <w:jc w:val="both"/>
        <w:rPr>
          <w:rFonts w:ascii="Simplified Arabic" w:hAnsi="Simplified Arabic" w:cs="Simplified Arabic"/>
          <w:sz w:val="32"/>
          <w:szCs w:val="32"/>
        </w:rPr>
      </w:pPr>
      <w:r>
        <w:rPr>
          <w:rFonts w:ascii="Simplified Arabic" w:hAnsi="Simplified Arabic" w:cs="Simplified Arabic" w:hint="cs"/>
          <w:sz w:val="32"/>
          <w:szCs w:val="32"/>
          <w:rtl/>
        </w:rPr>
        <w:t>-</w:t>
      </w:r>
      <w:r w:rsidRPr="00C76EF2">
        <w:rPr>
          <w:rFonts w:ascii="Simplified Arabic" w:hAnsi="Simplified Arabic" w:cs="Simplified Arabic" w:hint="cs"/>
          <w:sz w:val="32"/>
          <w:szCs w:val="32"/>
          <w:rtl/>
        </w:rPr>
        <w:t>إذا كانت العقوبة الأصلية المقررة للجناية هي الإعدام، جاز الحكم عليه بـ 10 سنوات.</w:t>
      </w:r>
    </w:p>
    <w:p w:rsidR="00AB0F20" w:rsidRPr="00C76EF2" w:rsidRDefault="00AB0F20" w:rsidP="00AB0F20">
      <w:pPr>
        <w:bidi/>
        <w:spacing w:after="120"/>
        <w:jc w:val="both"/>
        <w:rPr>
          <w:rFonts w:ascii="Simplified Arabic" w:hAnsi="Simplified Arabic" w:cs="Simplified Arabic"/>
          <w:sz w:val="32"/>
          <w:szCs w:val="32"/>
        </w:rPr>
      </w:pPr>
      <w:r>
        <w:rPr>
          <w:rFonts w:ascii="Simplified Arabic" w:hAnsi="Simplified Arabic" w:cs="Simplified Arabic" w:hint="cs"/>
          <w:sz w:val="32"/>
          <w:szCs w:val="32"/>
          <w:rtl/>
        </w:rPr>
        <w:t>-</w:t>
      </w:r>
      <w:r w:rsidRPr="00C76EF2">
        <w:rPr>
          <w:rFonts w:ascii="Simplified Arabic" w:hAnsi="Simplified Arabic" w:cs="Simplified Arabic" w:hint="cs"/>
          <w:sz w:val="32"/>
          <w:szCs w:val="32"/>
          <w:rtl/>
        </w:rPr>
        <w:t>إذا كانت العقوبة المقررة للجناية هي السجن المؤبد، جاز الحكم عليه بـ (7) سنوات سجنا.</w:t>
      </w:r>
    </w:p>
    <w:p w:rsidR="00AB0F20" w:rsidRPr="00C76EF2" w:rsidRDefault="00AB0F20" w:rsidP="00AB0F20">
      <w:pPr>
        <w:bidi/>
        <w:spacing w:after="120"/>
        <w:jc w:val="both"/>
        <w:rPr>
          <w:rFonts w:ascii="Simplified Arabic" w:hAnsi="Simplified Arabic" w:cs="Simplified Arabic"/>
          <w:sz w:val="32"/>
          <w:szCs w:val="32"/>
        </w:rPr>
      </w:pPr>
      <w:r>
        <w:rPr>
          <w:rFonts w:ascii="Simplified Arabic" w:hAnsi="Simplified Arabic" w:cs="Simplified Arabic" w:hint="cs"/>
          <w:sz w:val="32"/>
          <w:szCs w:val="32"/>
          <w:rtl/>
        </w:rPr>
        <w:t>-</w:t>
      </w:r>
      <w:r w:rsidRPr="00C76EF2">
        <w:rPr>
          <w:rFonts w:ascii="Simplified Arabic" w:hAnsi="Simplified Arabic" w:cs="Simplified Arabic" w:hint="cs"/>
          <w:sz w:val="32"/>
          <w:szCs w:val="32"/>
          <w:rtl/>
        </w:rPr>
        <w:t>إذا كانت العقوبة الأصلية المقررة هي السجن المؤقت من 20 سنة إلى (30) سنة، جاز الحكم (5) سنوات سجنا.</w:t>
      </w:r>
    </w:p>
    <w:p w:rsidR="00AB0F20" w:rsidRPr="00C76EF2" w:rsidRDefault="00AB0F20" w:rsidP="00AB0F20">
      <w:pPr>
        <w:bidi/>
        <w:spacing w:after="120"/>
        <w:jc w:val="both"/>
        <w:rPr>
          <w:rFonts w:ascii="Simplified Arabic" w:hAnsi="Simplified Arabic" w:cs="Simplified Arabic"/>
          <w:sz w:val="32"/>
          <w:szCs w:val="32"/>
        </w:rPr>
      </w:pPr>
      <w:r>
        <w:rPr>
          <w:rFonts w:ascii="Simplified Arabic" w:hAnsi="Simplified Arabic" w:cs="Simplified Arabic" w:hint="cs"/>
          <w:sz w:val="32"/>
          <w:szCs w:val="32"/>
          <w:rtl/>
        </w:rPr>
        <w:t>-</w:t>
      </w:r>
      <w:r w:rsidRPr="00C76EF2">
        <w:rPr>
          <w:rFonts w:ascii="Simplified Arabic" w:hAnsi="Simplified Arabic" w:cs="Simplified Arabic" w:hint="cs"/>
          <w:sz w:val="32"/>
          <w:szCs w:val="32"/>
          <w:rtl/>
        </w:rPr>
        <w:t>إذا كانت العقوبة الأصلية المقررة هي السجن المؤقت من 10 سنوات إلى 20 سنة، يجوز الحكم ب (3) سنوات حبسا.</w:t>
      </w:r>
    </w:p>
    <w:p w:rsidR="00AB0F20" w:rsidRDefault="00AB0F20" w:rsidP="00AB0F20">
      <w:pPr>
        <w:bidi/>
        <w:spacing w:after="120"/>
        <w:rPr>
          <w:rFonts w:ascii="Simplified Arabic" w:hAnsi="Simplified Arabic" w:cs="Simplified Arabic"/>
          <w:sz w:val="32"/>
          <w:szCs w:val="32"/>
          <w:rtl/>
        </w:rPr>
      </w:pPr>
      <w:r>
        <w:rPr>
          <w:rFonts w:ascii="Simplified Arabic" w:hAnsi="Simplified Arabic" w:cs="Simplified Arabic" w:hint="cs"/>
          <w:sz w:val="32"/>
          <w:szCs w:val="32"/>
          <w:rtl/>
        </w:rPr>
        <w:t>-</w:t>
      </w:r>
      <w:r w:rsidRPr="00C76EF2">
        <w:rPr>
          <w:rFonts w:ascii="Simplified Arabic" w:hAnsi="Simplified Arabic" w:cs="Simplified Arabic" w:hint="cs"/>
          <w:sz w:val="32"/>
          <w:szCs w:val="32"/>
          <w:rtl/>
        </w:rPr>
        <w:t>إذا كانت العقوبة المقررة للجناية هي السجن المؤقت من (5) سنوات إلى (10) سنوات، جاز الحكم بواحد (1) سنة حبسا.</w:t>
      </w:r>
    </w:p>
    <w:p w:rsidR="00AB0F20" w:rsidRPr="00C76EF2" w:rsidRDefault="00AB0F20" w:rsidP="00AB0F20">
      <w:pPr>
        <w:bidi/>
        <w:spacing w:after="120"/>
        <w:jc w:val="both"/>
        <w:rPr>
          <w:rFonts w:ascii="Simplified Arabic" w:hAnsi="Simplified Arabic" w:cs="Simplified Arabic"/>
          <w:b/>
          <w:bCs/>
          <w:sz w:val="28"/>
          <w:szCs w:val="28"/>
          <w:u w:val="single"/>
          <w:rtl/>
        </w:rPr>
      </w:pPr>
      <w:r w:rsidRPr="00C76EF2">
        <w:rPr>
          <w:rFonts w:ascii="Simplified Arabic" w:hAnsi="Simplified Arabic" w:cs="Simplified Arabic" w:hint="cs"/>
          <w:b/>
          <w:bCs/>
          <w:sz w:val="28"/>
          <w:szCs w:val="28"/>
          <w:u w:val="single"/>
          <w:rtl/>
        </w:rPr>
        <w:t>2-الظروف المخففة في الجنح</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طبقا لنص المادة 53 مكرر4 من قانون العقوبات بفقرتيها 1 و2 يفهم منها أنه ومن</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في حالة ما إذا كانت العقوبة المقررة في مواد الجنح هي الحبس والغرامة أو بإحداهما جاز للقاضي في حالة ما تبين أن الشخص المحكوم عليه غير مسبوق قضائيا بالظروف المخففة يجوز تخفيض العقوبة بالحبس إلى شهرين (2) والغرامة إلى 20.000 دج.</w:t>
      </w:r>
      <w:r>
        <w:rPr>
          <w:rStyle w:val="Appelnotedebasdep"/>
          <w:rFonts w:ascii="Simplified Arabic" w:hAnsi="Simplified Arabic" w:cs="Simplified Arabic"/>
          <w:sz w:val="32"/>
          <w:szCs w:val="32"/>
          <w:rtl/>
        </w:rPr>
        <w:footnoteReference w:id="352"/>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لكن في حالة الخيرة بين العقوبتين يجب ألا تنزل العقوبة عن الحد الأدنى المقرر للجريمة المرتكبة، أما إذا كانت عقوبة الحبس هي وحدها المقررة يجوز استبدالها بغرامة،</w:t>
      </w:r>
    </w:p>
    <w:p w:rsidR="00AB0F20" w:rsidRDefault="00AB0F20" w:rsidP="00AB0F20">
      <w:pPr>
        <w:bidi/>
        <w:spacing w:after="120"/>
        <w:jc w:val="both"/>
        <w:rPr>
          <w:rFonts w:ascii="Simplified Arabic" w:hAnsi="Simplified Arabic" w:cs="Simplified Arabic"/>
          <w:sz w:val="32"/>
          <w:szCs w:val="32"/>
          <w:rtl/>
        </w:rPr>
      </w:pPr>
      <w:r>
        <w:rPr>
          <w:rFonts w:ascii="Simplified Arabic" w:hAnsi="Simplified Arabic" w:cs="Simplified Arabic" w:hint="cs"/>
          <w:sz w:val="32"/>
          <w:szCs w:val="32"/>
          <w:rtl/>
        </w:rPr>
        <w:t>على ألا تقل عن 20.000 دج وألا تتجاوز 500.000 دج.</w:t>
      </w:r>
      <w:r>
        <w:rPr>
          <w:rStyle w:val="Appelnotedebasdep"/>
          <w:rFonts w:ascii="Simplified Arabic" w:hAnsi="Simplified Arabic" w:cs="Simplified Arabic"/>
          <w:sz w:val="32"/>
          <w:szCs w:val="32"/>
          <w:rtl/>
        </w:rPr>
        <w:footnoteReference w:id="353"/>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لكن ما يجدر الإشارة إليه هو نص ما أشارت إليه المادة 53 مكرر4 في فقرتها3 بحيث لا يجوز تخفيض عقوبات الحبس والغرامة عن الحد الأدنى المقرر قانونا للجنحة المرتكبة عمدا، مما يعني وجوب الحكم بهما في حالة ما نص القانون عليهما معا بحيث لا يجوز في أي حال استبدال الحبس بالغرامة.</w:t>
      </w:r>
    </w:p>
    <w:p w:rsidR="00AB0F20" w:rsidRPr="00C76EF2" w:rsidRDefault="00AB0F20" w:rsidP="00AB0F20">
      <w:pPr>
        <w:bidi/>
        <w:spacing w:after="120"/>
        <w:jc w:val="both"/>
        <w:rPr>
          <w:rFonts w:ascii="Simplified Arabic" w:hAnsi="Simplified Arabic" w:cs="Simplified Arabic"/>
          <w:b/>
          <w:bCs/>
          <w:sz w:val="28"/>
          <w:szCs w:val="28"/>
          <w:u w:val="single"/>
          <w:rtl/>
        </w:rPr>
      </w:pPr>
      <w:r w:rsidRPr="00C76EF2">
        <w:rPr>
          <w:rFonts w:ascii="Simplified Arabic" w:hAnsi="Simplified Arabic" w:cs="Simplified Arabic" w:hint="cs"/>
          <w:b/>
          <w:bCs/>
          <w:sz w:val="28"/>
          <w:szCs w:val="28"/>
          <w:u w:val="single"/>
          <w:rtl/>
        </w:rPr>
        <w:t>3-الظروف المخففة في المخالفات</w:t>
      </w:r>
    </w:p>
    <w:p w:rsidR="00AB0F20" w:rsidRPr="00C81072"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أوردها المشرع الجزائري من خلال نص المادة 53 مكرر 6 من قانون العقوبات والتي يفهم من سياقها أنه لا يجوز تخفيف العقوبة دون الحد الأدنى المقرر للمخالفة، بينما إذا كان المحكوم عليه ليس في حالة عود وكانت العقوبة المقررة للمخالفة هي عقوبتا الحبس والغرامة معا، فإنه يجوز في إطار تخفيف العقوبة القضاء بإحداهما فقط، الحبس أو الغرامة في حدود الحدين المقررين قانونا لعقوبة الحبس أو الغرامة.</w:t>
      </w:r>
      <w:r>
        <w:rPr>
          <w:rStyle w:val="Appelnotedebasdep"/>
          <w:rFonts w:ascii="Simplified Arabic" w:hAnsi="Simplified Arabic" w:cs="Simplified Arabic"/>
          <w:sz w:val="32"/>
          <w:szCs w:val="32"/>
          <w:rtl/>
        </w:rPr>
        <w:footnoteReference w:id="354"/>
      </w:r>
    </w:p>
    <w:p w:rsidR="00AB0F20" w:rsidRPr="008D4A3B" w:rsidRDefault="00AB0F20" w:rsidP="00AB0F20">
      <w:pPr>
        <w:bidi/>
        <w:spacing w:after="120"/>
        <w:ind w:hanging="2"/>
        <w:jc w:val="both"/>
        <w:rPr>
          <w:rFonts w:ascii="Simplified Arabic" w:hAnsi="Simplified Arabic" w:cs="Simplified Arabic"/>
          <w:b/>
          <w:bCs/>
          <w:sz w:val="40"/>
          <w:szCs w:val="40"/>
          <w:u w:val="single"/>
          <w:rtl/>
        </w:rPr>
      </w:pPr>
      <w:r w:rsidRPr="008D4A3B">
        <w:rPr>
          <w:rFonts w:ascii="Simplified Arabic" w:hAnsi="Simplified Arabic" w:cs="Simplified Arabic" w:hint="cs"/>
          <w:b/>
          <w:bCs/>
          <w:sz w:val="40"/>
          <w:szCs w:val="40"/>
          <w:u w:val="single"/>
          <w:rtl/>
        </w:rPr>
        <w:t>مبحث(2): تدابير الأمن</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إعتد المشرع الجزائري في قانون العقوبات كغيره من القوانين الوضعية الحديثة التي تبنت تدابير الأمن في تشريعاتها، فقد نص عليها المشرع الجزائري في مادته الأولى ليكسبها الشرعية القانونية "لا جريمة ولا عقوبة ولا تدابير أمن بغير قانون". وقد بين أهدافها في مادته الرابعة بنصه: "يكون جزاء الجرائم بتطبيق العقوبات وتكون الوقاية منها باتخاذ تدابير الأمن". وأضافت نفس المادة في فقرتها الأخيرة على: "أن ل</w:t>
      </w:r>
      <w:r w:rsidRPr="00E27D6C">
        <w:rPr>
          <w:rFonts w:ascii="Simplified Arabic" w:hAnsi="Simplified Arabic" w:cs="Simplified Arabic" w:hint="cs"/>
          <w:sz w:val="32"/>
          <w:szCs w:val="32"/>
          <w:rtl/>
        </w:rPr>
        <w:t xml:space="preserve">تدابير الأمن </w:t>
      </w:r>
      <w:r>
        <w:rPr>
          <w:rFonts w:ascii="Simplified Arabic" w:hAnsi="Simplified Arabic" w:cs="Simplified Arabic" w:hint="cs"/>
          <w:sz w:val="32"/>
          <w:szCs w:val="32"/>
          <w:rtl/>
        </w:rPr>
        <w:t>هدف وقائي".</w:t>
      </w:r>
    </w:p>
    <w:p w:rsidR="00AB0F20" w:rsidRPr="00E27D6C"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وفصل قانون العقوبات أنواع تدابير الأمن في نص المادة 19 وهي: الحجز القضائي في مؤسسة استشفائية للأمراض العقلية (مطلب(1))، والوضع القضائي في مؤسسة علاجية (مطلب(2)).</w:t>
      </w:r>
    </w:p>
    <w:p w:rsidR="00AB0F20" w:rsidRPr="008D4A3B" w:rsidRDefault="00AB0F20" w:rsidP="00AB0F20">
      <w:pPr>
        <w:bidi/>
        <w:spacing w:after="120"/>
        <w:jc w:val="both"/>
        <w:rPr>
          <w:rFonts w:ascii="Simplified Arabic" w:hAnsi="Simplified Arabic" w:cs="Simplified Arabic"/>
          <w:b/>
          <w:bCs/>
          <w:sz w:val="36"/>
          <w:szCs w:val="36"/>
          <w:u w:val="single"/>
          <w:rtl/>
        </w:rPr>
      </w:pPr>
      <w:r w:rsidRPr="008D4A3B">
        <w:rPr>
          <w:rFonts w:ascii="Simplified Arabic" w:hAnsi="Simplified Arabic" w:cs="Simplified Arabic" w:hint="cs"/>
          <w:b/>
          <w:bCs/>
          <w:sz w:val="36"/>
          <w:szCs w:val="36"/>
          <w:u w:val="single"/>
          <w:rtl/>
        </w:rPr>
        <w:t>مطلب(1): الحجز القضائي في مؤسسة استشفائية</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سبق القول بأن قانون العقوبات الجزائري أخذ بنظام التدابير الأمنية مع نظام</w:t>
      </w:r>
    </w:p>
    <w:p w:rsidR="00AB0F20" w:rsidRPr="00DD4181" w:rsidRDefault="00AB0F20" w:rsidP="00AB0F20">
      <w:pPr>
        <w:bidi/>
        <w:spacing w:after="120"/>
        <w:ind w:hanging="1"/>
        <w:jc w:val="both"/>
        <w:rPr>
          <w:rFonts w:ascii="Simplified Arabic" w:hAnsi="Simplified Arabic" w:cs="Simplified Arabic"/>
          <w:sz w:val="32"/>
          <w:szCs w:val="32"/>
          <w:rtl/>
        </w:rPr>
      </w:pPr>
      <w:r>
        <w:rPr>
          <w:rFonts w:ascii="Simplified Arabic" w:hAnsi="Simplified Arabic" w:cs="Simplified Arabic" w:hint="cs"/>
          <w:sz w:val="32"/>
          <w:szCs w:val="32"/>
          <w:rtl/>
        </w:rPr>
        <w:t>العقوبات لذلك صنف المشرع الجزائري هذه التدابير في نص المادة 19 منه، وعليه وجب تعريف إجراء الحجز القضائي فرع (1)، تليها شرح كيفية تفعيل إجراء الحجز القضائي فرع (2).</w:t>
      </w:r>
    </w:p>
    <w:p w:rsidR="00AB0F20" w:rsidRPr="008D4A3B" w:rsidRDefault="00AB0F20" w:rsidP="00AB0F20">
      <w:pPr>
        <w:bidi/>
        <w:spacing w:after="120"/>
        <w:ind w:hanging="2"/>
        <w:jc w:val="both"/>
        <w:rPr>
          <w:rFonts w:ascii="Simplified Arabic" w:hAnsi="Simplified Arabic" w:cs="Simplified Arabic"/>
          <w:b/>
          <w:bCs/>
          <w:sz w:val="32"/>
          <w:szCs w:val="32"/>
          <w:u w:val="single"/>
          <w:rtl/>
        </w:rPr>
      </w:pPr>
      <w:r w:rsidRPr="008D4A3B">
        <w:rPr>
          <w:rFonts w:ascii="Simplified Arabic" w:hAnsi="Simplified Arabic" w:cs="Simplified Arabic" w:hint="cs"/>
          <w:b/>
          <w:bCs/>
          <w:sz w:val="32"/>
          <w:szCs w:val="32"/>
          <w:u w:val="single"/>
          <w:rtl/>
        </w:rPr>
        <w:t>فرع(1): تعريف إجراء الحجز القضائي</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يعد إجراء الحجز القضائي من بين التدابير الأمنية التي انتهجها المشرع الجزائري وفق حالات خاصة حماية للمجتمع خاصة من أولئك الذين تنعدم مسؤوليتهم الجزائية،</w:t>
      </w:r>
    </w:p>
    <w:p w:rsidR="00AB0F20" w:rsidRPr="00E27D6C"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وعلى هذا الأساس ولرؤية منطقية أوضح لهذا التدبير وجب أولا التطرق إلى: التعريف التشريعي لإجراء الحجز القضائي (أولا)، يليه بيان الجهة المصدرة لأمر الحجز القضائي (ثانيا).</w:t>
      </w:r>
    </w:p>
    <w:p w:rsidR="00AB0F20" w:rsidRPr="00CB6816" w:rsidRDefault="00AB0F20" w:rsidP="00AB0F20">
      <w:pPr>
        <w:bidi/>
        <w:spacing w:after="120"/>
        <w:ind w:hanging="2"/>
        <w:jc w:val="both"/>
        <w:rPr>
          <w:rFonts w:ascii="Simplified Arabic" w:hAnsi="Simplified Arabic" w:cs="Simplified Arabic"/>
          <w:b/>
          <w:bCs/>
          <w:sz w:val="30"/>
          <w:szCs w:val="30"/>
          <w:u w:val="single"/>
          <w:rtl/>
        </w:rPr>
      </w:pPr>
      <w:r w:rsidRPr="00CB6816">
        <w:rPr>
          <w:rFonts w:ascii="Simplified Arabic" w:hAnsi="Simplified Arabic" w:cs="Simplified Arabic" w:hint="cs"/>
          <w:b/>
          <w:bCs/>
          <w:sz w:val="30"/>
          <w:szCs w:val="30"/>
          <w:u w:val="single"/>
          <w:rtl/>
        </w:rPr>
        <w:t>أولا: التعريف التشريعي لإجراء الحجز القضائي</w:t>
      </w:r>
    </w:p>
    <w:p w:rsidR="00AB0F20" w:rsidRDefault="00AB0F20" w:rsidP="00AB0F20">
      <w:pPr>
        <w:bidi/>
        <w:spacing w:after="120"/>
        <w:ind w:firstLine="566"/>
        <w:jc w:val="both"/>
        <w:rPr>
          <w:rFonts w:ascii="Simplified Arabic" w:hAnsi="Simplified Arabic" w:cs="Simplified Arabic"/>
          <w:sz w:val="32"/>
          <w:szCs w:val="32"/>
          <w:rtl/>
        </w:rPr>
      </w:pPr>
      <w:r w:rsidRPr="000C02D1">
        <w:rPr>
          <w:rFonts w:ascii="Simplified Arabic" w:hAnsi="Simplified Arabic" w:cs="Simplified Arabic"/>
          <w:sz w:val="24"/>
          <w:szCs w:val="24"/>
        </w:rPr>
        <w:t xml:space="preserve"> </w:t>
      </w:r>
      <w:r>
        <w:rPr>
          <w:rFonts w:ascii="Simplified Arabic" w:hAnsi="Simplified Arabic" w:cs="Simplified Arabic" w:hint="cs"/>
          <w:sz w:val="32"/>
          <w:szCs w:val="32"/>
          <w:rtl/>
        </w:rPr>
        <w:t>يعرفه المشرع الجزائري من خلال نص المادة 21/1 من قانون العقوبات بقوله: "الحجز القضائي في مؤسسة إستشفائية للأمراض العقلية هو وضع الشخص بناء على أمر أو حكم أو قرار قضائي في مؤسسة مهيأة لهذا الغرض بسبب خلل أفي قواه العقلية قائم وقت ارتكابه الجريمة أو إعتراه بعد إرتكابها".</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والتزاما بالقواعد العامة في المسؤولية الجنائية التي تقيم المسؤولية على وجود إرادة صحيحة يمكن أن يعتد بها قانونا، وعليه فإن أي عيب يمس القوى العقلية للشخص ويعيب الإرادة عند ارتكابه للجريمة يعد مانعا للمسؤولية، فالمجنون أو الشخص غير العاقل لا يدرك سير المحاكمات ولا يستطيع الدفاع عن نفسه.</w:t>
      </w:r>
      <w:r>
        <w:rPr>
          <w:rStyle w:val="Appelnotedebasdep"/>
          <w:rFonts w:ascii="Simplified Arabic" w:hAnsi="Simplified Arabic" w:cs="Simplified Arabic"/>
          <w:sz w:val="32"/>
          <w:szCs w:val="32"/>
          <w:rtl/>
        </w:rPr>
        <w:footnoteReference w:id="355"/>
      </w:r>
    </w:p>
    <w:p w:rsidR="00AB0F20" w:rsidRDefault="00AB0F20" w:rsidP="00AB0F20">
      <w:pPr>
        <w:bidi/>
        <w:spacing w:after="120"/>
        <w:ind w:firstLine="566"/>
        <w:rPr>
          <w:rFonts w:ascii="Simplified Arabic" w:hAnsi="Simplified Arabic" w:cs="Simplified Arabic"/>
          <w:sz w:val="32"/>
          <w:szCs w:val="32"/>
          <w:rtl/>
        </w:rPr>
      </w:pPr>
      <w:r>
        <w:rPr>
          <w:rFonts w:ascii="Simplified Arabic" w:hAnsi="Simplified Arabic" w:cs="Simplified Arabic" w:hint="cs"/>
          <w:sz w:val="32"/>
          <w:szCs w:val="32"/>
          <w:rtl/>
        </w:rPr>
        <w:t>غير أنه قد يصيب الشخص خلل في قواه العقلية وهذا بعد ارتكابه للواقعة الإجرامية وأثناء سير الأعمال الإجرامية مما يحتم وجوبا وقف الإجراءات المتعلقة برفع الدعوى أو المحاكمة، ونفس الشيء يطبق في حالة الجاني الذي طبقت في حقه العقوبة وأصابه خلل عقلي بعدها، فالأصل إيقاف العقاب لأن الغاية من الجزاء هي تحقيق الردع الخاص الذي لا يتحقق في هذه الحالة لأن الجاني لا يمكنه فهم مضمون العقاب</w:t>
      </w:r>
      <w:r>
        <w:rPr>
          <w:rStyle w:val="Appelnotedebasdep"/>
          <w:rFonts w:ascii="Simplified Arabic" w:hAnsi="Simplified Arabic" w:cs="Simplified Arabic"/>
          <w:sz w:val="32"/>
          <w:szCs w:val="32"/>
          <w:rtl/>
        </w:rPr>
        <w:footnoteReference w:id="356"/>
      </w:r>
      <w:r>
        <w:rPr>
          <w:rFonts w:ascii="Simplified Arabic" w:hAnsi="Simplified Arabic" w:cs="Simplified Arabic" w:hint="cs"/>
          <w:sz w:val="32"/>
          <w:szCs w:val="32"/>
          <w:rtl/>
        </w:rPr>
        <w:t>.</w:t>
      </w:r>
    </w:p>
    <w:p w:rsidR="00AB0F20" w:rsidRPr="00CB6816" w:rsidRDefault="00AB0F20" w:rsidP="00AB0F20">
      <w:pPr>
        <w:bidi/>
        <w:spacing w:after="120"/>
        <w:ind w:hanging="2"/>
        <w:jc w:val="both"/>
        <w:rPr>
          <w:rFonts w:ascii="Simplified Arabic" w:hAnsi="Simplified Arabic" w:cs="Simplified Arabic"/>
          <w:b/>
          <w:bCs/>
          <w:sz w:val="30"/>
          <w:szCs w:val="30"/>
          <w:u w:val="single"/>
          <w:rtl/>
        </w:rPr>
      </w:pPr>
      <w:r w:rsidRPr="00CB6816">
        <w:rPr>
          <w:rFonts w:ascii="Simplified Arabic" w:hAnsi="Simplified Arabic" w:cs="Simplified Arabic" w:hint="cs"/>
          <w:b/>
          <w:bCs/>
          <w:sz w:val="30"/>
          <w:szCs w:val="30"/>
          <w:u w:val="single"/>
          <w:rtl/>
        </w:rPr>
        <w:t>ثانيا: الجهة المصدرة لأمر ال</w:t>
      </w:r>
      <w:r>
        <w:rPr>
          <w:rFonts w:ascii="Simplified Arabic" w:hAnsi="Simplified Arabic" w:cs="Simplified Arabic" w:hint="cs"/>
          <w:b/>
          <w:bCs/>
          <w:sz w:val="30"/>
          <w:szCs w:val="30"/>
          <w:u w:val="single"/>
          <w:rtl/>
        </w:rPr>
        <w:t>ح</w:t>
      </w:r>
      <w:r w:rsidRPr="00CB6816">
        <w:rPr>
          <w:rFonts w:ascii="Simplified Arabic" w:hAnsi="Simplified Arabic" w:cs="Simplified Arabic" w:hint="cs"/>
          <w:b/>
          <w:bCs/>
          <w:sz w:val="30"/>
          <w:szCs w:val="30"/>
          <w:u w:val="single"/>
          <w:rtl/>
        </w:rPr>
        <w:t>جز القضائي</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بينها المشرع الجزائري من خلال نص المادة 21/2 بقوله: "يمكن أن يصدر الأمر بالحجز القضائي أي أمر أو حكم أو قرار بإدانة المتهم أو العفو عنه أو ببراءته أو بإنتفاء وجه الدعوى، غير أنه في الحالتين الأخيرتين، يجب أن تكون مشاركته في الوقائع المادية ثابتة."</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من خلال نص المادة السالفة الذكر يتضح أن المشرع يشترط أن يكون الخلل</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العقلي قائما وقت ارتكاب الجريمة، بحيث يمكن أن يصدر الأمر بالحجز القضائي بموجب أي حكم سواء كان قرار بإدانة المتهم أو العفو عنه أو ببراءته أو بانتفاء وجه الدعوى، إلا أنه في حالة الإدانة يجب أن يتم إثبات ارتكابه للجريمة بحيث هذا الأخير يخضع إلى تدبير الوضع في المؤسسة استشفائية مباشرة.</w:t>
      </w:r>
      <w:r>
        <w:rPr>
          <w:rStyle w:val="Appelnotedebasdep"/>
          <w:rFonts w:ascii="Simplified Arabic" w:hAnsi="Simplified Arabic" w:cs="Simplified Arabic"/>
          <w:sz w:val="32"/>
          <w:szCs w:val="32"/>
          <w:rtl/>
        </w:rPr>
        <w:footnoteReference w:id="357"/>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لكن في حالة ما تم صدور حكم البراءة وعدم وجود وجه لإقامة الدعوى، فقد اشترط </w:t>
      </w:r>
    </w:p>
    <w:p w:rsidR="00AB0F20" w:rsidRPr="006F1B8B"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المشرع بموجب المادة 21/2 من قانون العقوبات سالفة الذكر أن تكون مشاركة الجاني المصاب بخلل عقلي في الوقائع المادية ثابتة، بالإضافة إلى ذلك أنه اشترط ثبوت مشاركة المحكوم عليه في وقائع الجريمة المنسوبة إليه، لذلك فإن تدبير الوضع في مؤسسة استشفائية للأمراض العقلية من شأنه مواجهة الحالة الخطرة التي ينطوي عليها المحكوم عليه عن ارتكاب جرائم مستقبلا.</w:t>
      </w:r>
      <w:r>
        <w:rPr>
          <w:rStyle w:val="Appelnotedebasdep"/>
          <w:rFonts w:ascii="Simplified Arabic" w:hAnsi="Simplified Arabic" w:cs="Simplified Arabic"/>
          <w:sz w:val="32"/>
          <w:szCs w:val="32"/>
          <w:rtl/>
        </w:rPr>
        <w:footnoteReference w:id="358"/>
      </w:r>
    </w:p>
    <w:p w:rsidR="00AB0F20" w:rsidRPr="008D4A3B" w:rsidRDefault="00AB0F20" w:rsidP="00AB0F20">
      <w:pPr>
        <w:bidi/>
        <w:spacing w:after="120"/>
        <w:ind w:hanging="2"/>
        <w:jc w:val="both"/>
        <w:rPr>
          <w:rFonts w:ascii="Simplified Arabic" w:hAnsi="Simplified Arabic" w:cs="Simplified Arabic"/>
          <w:b/>
          <w:bCs/>
          <w:sz w:val="32"/>
          <w:szCs w:val="32"/>
          <w:u w:val="single"/>
          <w:rtl/>
        </w:rPr>
      </w:pPr>
      <w:r w:rsidRPr="008D4A3B">
        <w:rPr>
          <w:rFonts w:ascii="Simplified Arabic" w:hAnsi="Simplified Arabic" w:cs="Simplified Arabic" w:hint="cs"/>
          <w:b/>
          <w:bCs/>
          <w:sz w:val="32"/>
          <w:szCs w:val="32"/>
          <w:u w:val="single"/>
          <w:rtl/>
        </w:rPr>
        <w:t>فرع(2): كيفية تفعيل إجراء الحجز القضائي</w:t>
      </w:r>
    </w:p>
    <w:p w:rsidR="00AB0F20" w:rsidRPr="00D1021F"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يخضع إجراء الحجز القضائي إلى مجموعة من القواعد القانونية بغية تفعيله وعليه يتوجب أولا معرفة حالات إصداره (أولا)، وحذا حالات إثباته (ثانيا). وفق نظرة المشرع الجزائري.</w:t>
      </w:r>
    </w:p>
    <w:p w:rsidR="00AB0F20" w:rsidRPr="00090CE9" w:rsidRDefault="00AB0F20" w:rsidP="00AB0F20">
      <w:pPr>
        <w:bidi/>
        <w:spacing w:after="120"/>
        <w:ind w:hanging="2"/>
        <w:jc w:val="both"/>
        <w:rPr>
          <w:rFonts w:ascii="Simplified Arabic" w:hAnsi="Simplified Arabic" w:cs="Simplified Arabic"/>
          <w:b/>
          <w:bCs/>
          <w:sz w:val="28"/>
          <w:szCs w:val="28"/>
          <w:u w:val="single"/>
          <w:rtl/>
        </w:rPr>
      </w:pPr>
      <w:r>
        <w:rPr>
          <w:rFonts w:ascii="Simplified Arabic" w:hAnsi="Simplified Arabic" w:cs="Simplified Arabic" w:hint="cs"/>
          <w:b/>
          <w:bCs/>
          <w:sz w:val="28"/>
          <w:szCs w:val="28"/>
          <w:u w:val="single"/>
          <w:rtl/>
        </w:rPr>
        <w:t>أولا: حالات إصدار الأمر بالحجز القضائي</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يمكن أن يصدر الأمر بالحجز القضائي بموجب أي حكم قضائي بإدانة المتهم والعفو عنه أو ببراءته أو وجود وجه لإقامة الدعوى غير أنه في هاتين الحالتين الأخيرتين يجب أن تكون الوقائع المادية ثابتة.</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وهذا ما نصت عليه المادة 21/3 من قانون العقوبات الجزائري في قولها: "يجب إثبات الخلل العقلي في الحكم الصادر بالحجز القضائي بعد الفحص الطبي".</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وعليه نص المشرع الجزائري على مجموعة من الضمانات تمنع من الوقوع في التعسف تتمثل في وجوب الفحص الطبي (1)، التدخل القضائي (2)، ضرورة ثبوت ارتكاب الجريمة (3)، المراجعة المستمرة للتدبير (4)، ويمكن إيجازها كالآتي:</w:t>
      </w:r>
      <w:r>
        <w:rPr>
          <w:rStyle w:val="Appelnotedebasdep"/>
          <w:rFonts w:ascii="Simplified Arabic" w:hAnsi="Simplified Arabic" w:cs="Simplified Arabic"/>
          <w:sz w:val="32"/>
          <w:szCs w:val="32"/>
          <w:rtl/>
        </w:rPr>
        <w:footnoteReference w:id="359"/>
      </w:r>
    </w:p>
    <w:p w:rsidR="00AB0F20" w:rsidRDefault="00AB0F20" w:rsidP="00AB0F20">
      <w:pPr>
        <w:bidi/>
        <w:spacing w:after="120"/>
        <w:ind w:hanging="1"/>
        <w:jc w:val="both"/>
        <w:rPr>
          <w:rFonts w:ascii="Simplified Arabic" w:hAnsi="Simplified Arabic" w:cs="Simplified Arabic"/>
          <w:b/>
          <w:bCs/>
          <w:sz w:val="28"/>
          <w:szCs w:val="28"/>
          <w:u w:val="single"/>
          <w:rtl/>
        </w:rPr>
      </w:pPr>
      <w:r w:rsidRPr="003A6531">
        <w:rPr>
          <w:rFonts w:ascii="Simplified Arabic" w:hAnsi="Simplified Arabic" w:cs="Simplified Arabic" w:hint="cs"/>
          <w:b/>
          <w:bCs/>
          <w:sz w:val="28"/>
          <w:szCs w:val="28"/>
          <w:u w:val="single"/>
          <w:rtl/>
        </w:rPr>
        <w:t>1</w:t>
      </w:r>
      <w:r w:rsidRPr="003A6531">
        <w:rPr>
          <w:rFonts w:ascii="Simplified Arabic" w:hAnsi="Simplified Arabic" w:cs="Simplified Arabic" w:hint="cs"/>
          <w:b/>
          <w:bCs/>
          <w:sz w:val="32"/>
          <w:szCs w:val="32"/>
          <w:u w:val="single"/>
          <w:rtl/>
        </w:rPr>
        <w:t>-</w:t>
      </w:r>
      <w:r w:rsidRPr="003A6531">
        <w:rPr>
          <w:rFonts w:ascii="Simplified Arabic" w:hAnsi="Simplified Arabic" w:cs="Simplified Arabic" w:hint="cs"/>
          <w:b/>
          <w:bCs/>
          <w:sz w:val="28"/>
          <w:szCs w:val="28"/>
          <w:u w:val="single"/>
          <w:rtl/>
        </w:rPr>
        <w:t>وجوب الفحص الطبي</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لا يتأكد من الخلل العقلي إلا بعد استشارة الأطباء فهم وحدهم من يمكنهم الإعلان</w:t>
      </w:r>
    </w:p>
    <w:p w:rsidR="00AB0F20" w:rsidRPr="00565AE6" w:rsidRDefault="00AB0F20" w:rsidP="00AB0F20">
      <w:pPr>
        <w:bidi/>
        <w:spacing w:after="120"/>
        <w:jc w:val="both"/>
        <w:rPr>
          <w:rFonts w:ascii="Simplified Arabic" w:hAnsi="Simplified Arabic" w:cs="Simplified Arabic"/>
          <w:sz w:val="32"/>
          <w:szCs w:val="32"/>
          <w:rtl/>
        </w:rPr>
      </w:pPr>
      <w:r>
        <w:rPr>
          <w:rFonts w:ascii="Simplified Arabic" w:hAnsi="Simplified Arabic" w:cs="Simplified Arabic" w:hint="cs"/>
          <w:sz w:val="32"/>
          <w:szCs w:val="32"/>
          <w:rtl/>
        </w:rPr>
        <w:t>عن وجود خلل عقلي وهذا ما نصت عليه المادة 21 في فقرتها الأخيرة سالفة الذكر بوجوب إثبات الخلل الطبي.</w:t>
      </w:r>
    </w:p>
    <w:p w:rsidR="00AB0F20" w:rsidRPr="003A6531" w:rsidRDefault="00AB0F20" w:rsidP="00AB0F20">
      <w:pPr>
        <w:bidi/>
        <w:spacing w:after="120"/>
        <w:ind w:hanging="1"/>
        <w:jc w:val="both"/>
        <w:rPr>
          <w:rFonts w:ascii="Simplified Arabic" w:hAnsi="Simplified Arabic" w:cs="Simplified Arabic"/>
          <w:b/>
          <w:bCs/>
          <w:sz w:val="32"/>
          <w:szCs w:val="32"/>
          <w:u w:val="single"/>
          <w:rtl/>
        </w:rPr>
      </w:pPr>
      <w:r>
        <w:rPr>
          <w:rFonts w:ascii="Simplified Arabic" w:hAnsi="Simplified Arabic" w:cs="Simplified Arabic" w:hint="cs"/>
          <w:b/>
          <w:bCs/>
          <w:sz w:val="28"/>
          <w:szCs w:val="28"/>
          <w:u w:val="single"/>
          <w:rtl/>
        </w:rPr>
        <w:t>2</w:t>
      </w:r>
      <w:r w:rsidRPr="003A6531">
        <w:rPr>
          <w:rFonts w:ascii="Simplified Arabic" w:hAnsi="Simplified Arabic" w:cs="Simplified Arabic" w:hint="cs"/>
          <w:b/>
          <w:bCs/>
          <w:sz w:val="32"/>
          <w:szCs w:val="32"/>
          <w:u w:val="single"/>
          <w:rtl/>
        </w:rPr>
        <w:t>-</w:t>
      </w:r>
      <w:r w:rsidRPr="003A6531">
        <w:rPr>
          <w:rFonts w:ascii="Simplified Arabic" w:hAnsi="Simplified Arabic" w:cs="Simplified Arabic" w:hint="cs"/>
          <w:b/>
          <w:bCs/>
          <w:sz w:val="28"/>
          <w:szCs w:val="28"/>
          <w:u w:val="single"/>
          <w:rtl/>
        </w:rPr>
        <w:t>التدخل القضائي</w:t>
      </w:r>
    </w:p>
    <w:p w:rsidR="00AB0F20" w:rsidRPr="00565AE6"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لا يتخذ هذا القرار إلا بناء على قرار قضائي باعتبار القضاء هو الحارس الطبيعي للحريات الفردية.</w:t>
      </w:r>
    </w:p>
    <w:p w:rsidR="00AB0F20" w:rsidRPr="003A6531" w:rsidRDefault="00AB0F20" w:rsidP="00AB0F20">
      <w:pPr>
        <w:bidi/>
        <w:spacing w:after="120"/>
        <w:ind w:hanging="1"/>
        <w:jc w:val="both"/>
        <w:rPr>
          <w:rFonts w:ascii="Simplified Arabic" w:hAnsi="Simplified Arabic" w:cs="Simplified Arabic"/>
          <w:b/>
          <w:bCs/>
          <w:sz w:val="28"/>
          <w:szCs w:val="28"/>
          <w:u w:val="single"/>
          <w:rtl/>
        </w:rPr>
      </w:pPr>
      <w:r w:rsidRPr="003A6531">
        <w:rPr>
          <w:rFonts w:ascii="Simplified Arabic" w:hAnsi="Simplified Arabic" w:cs="Simplified Arabic" w:hint="cs"/>
          <w:b/>
          <w:bCs/>
          <w:sz w:val="28"/>
          <w:szCs w:val="28"/>
          <w:u w:val="single"/>
          <w:rtl/>
        </w:rPr>
        <w:t>3-ضرورة ثبوت ارتكاب الجريمة</w:t>
      </w:r>
    </w:p>
    <w:p w:rsidR="00AB0F20" w:rsidRPr="006F3A52"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يشترط قانونا واحتراما لمبدأ الشرعية فقد أوجب المشرع أن يكون المتهم مرتكبا فعلا للفعل الإجرامي والوقائع المادية عند الحكم بالبراءة أو بعد وجود وجه لإقامة الدعوى.</w:t>
      </w:r>
    </w:p>
    <w:p w:rsidR="00AB0F20" w:rsidRPr="003A6531" w:rsidRDefault="00AB0F20" w:rsidP="00AB0F20">
      <w:pPr>
        <w:bidi/>
        <w:spacing w:after="120"/>
        <w:ind w:hanging="1"/>
        <w:jc w:val="both"/>
        <w:rPr>
          <w:rFonts w:ascii="Simplified Arabic" w:hAnsi="Simplified Arabic" w:cs="Simplified Arabic"/>
          <w:b/>
          <w:bCs/>
          <w:sz w:val="32"/>
          <w:szCs w:val="32"/>
          <w:u w:val="single"/>
          <w:rtl/>
        </w:rPr>
      </w:pPr>
      <w:r>
        <w:rPr>
          <w:rFonts w:ascii="Simplified Arabic" w:hAnsi="Simplified Arabic" w:cs="Simplified Arabic" w:hint="cs"/>
          <w:b/>
          <w:bCs/>
          <w:sz w:val="32"/>
          <w:szCs w:val="32"/>
          <w:u w:val="single"/>
          <w:rtl/>
        </w:rPr>
        <w:t>4</w:t>
      </w:r>
      <w:r w:rsidRPr="003A6531">
        <w:rPr>
          <w:rFonts w:ascii="Simplified Arabic" w:hAnsi="Simplified Arabic" w:cs="Simplified Arabic" w:hint="cs"/>
          <w:b/>
          <w:bCs/>
          <w:sz w:val="32"/>
          <w:szCs w:val="32"/>
          <w:u w:val="single"/>
          <w:rtl/>
        </w:rPr>
        <w:t>-المراجعة المستمرة للتدبير</w:t>
      </w:r>
    </w:p>
    <w:p w:rsidR="00AB0F20" w:rsidRPr="00196230" w:rsidRDefault="00AB0F20" w:rsidP="00AB0F20">
      <w:pPr>
        <w:bidi/>
        <w:spacing w:after="120"/>
        <w:ind w:firstLine="566"/>
        <w:jc w:val="both"/>
        <w:rPr>
          <w:rFonts w:ascii="Simplified Arabic" w:hAnsi="Simplified Arabic" w:cs="Simplified Arabic"/>
          <w:sz w:val="32"/>
          <w:szCs w:val="32"/>
        </w:rPr>
      </w:pPr>
      <w:r>
        <w:rPr>
          <w:rFonts w:ascii="Simplified Arabic" w:hAnsi="Simplified Arabic" w:cs="Simplified Arabic" w:hint="cs"/>
          <w:sz w:val="32"/>
          <w:szCs w:val="32"/>
          <w:rtl/>
        </w:rPr>
        <w:t>ما يعني أنه وتتبعا لحالة صاحب الشأن وتطور حالته يجوز إعادة النظر في التدبير أي أنه يمكن إطلاق صراحه حالما يتأكد أن خطورته الإجرامية قد زالت بناء على تقرير طبي يعده طبيب مختص.</w:t>
      </w:r>
      <w:r>
        <w:rPr>
          <w:rStyle w:val="Appelnotedebasdep"/>
          <w:rFonts w:ascii="Simplified Arabic" w:hAnsi="Simplified Arabic" w:cs="Simplified Arabic"/>
          <w:sz w:val="32"/>
          <w:szCs w:val="32"/>
          <w:rtl/>
        </w:rPr>
        <w:footnoteReference w:id="360"/>
      </w:r>
    </w:p>
    <w:p w:rsidR="00AB0F20" w:rsidRDefault="00AB0F20" w:rsidP="00AB0F20">
      <w:pPr>
        <w:bidi/>
        <w:spacing w:after="120"/>
        <w:ind w:hanging="2"/>
        <w:jc w:val="both"/>
        <w:rPr>
          <w:rFonts w:ascii="Simplified Arabic" w:hAnsi="Simplified Arabic" w:cs="Simplified Arabic"/>
          <w:b/>
          <w:bCs/>
          <w:sz w:val="32"/>
          <w:szCs w:val="32"/>
          <w:u w:val="single"/>
          <w:rtl/>
        </w:rPr>
      </w:pPr>
      <w:r w:rsidRPr="00F17347">
        <w:rPr>
          <w:rFonts w:ascii="Simplified Arabic" w:hAnsi="Simplified Arabic" w:cs="Simplified Arabic"/>
          <w:b/>
          <w:bCs/>
          <w:sz w:val="32"/>
          <w:szCs w:val="32"/>
          <w:u w:val="single"/>
          <w:rtl/>
        </w:rPr>
        <w:t>ثانيا: حالات إثبات</w:t>
      </w:r>
      <w:r>
        <w:rPr>
          <w:rFonts w:ascii="Simplified Arabic" w:hAnsi="Simplified Arabic" w:cs="Simplified Arabic" w:hint="cs"/>
          <w:b/>
          <w:bCs/>
          <w:sz w:val="32"/>
          <w:szCs w:val="32"/>
          <w:u w:val="single"/>
          <w:rtl/>
        </w:rPr>
        <w:t xml:space="preserve"> الأمر بالحجز القضائي</w:t>
      </w:r>
    </w:p>
    <w:p w:rsidR="00AB0F20" w:rsidRDefault="00AB0F20" w:rsidP="00AB0F20">
      <w:pPr>
        <w:bidi/>
        <w:spacing w:after="120"/>
        <w:ind w:firstLine="566"/>
        <w:rPr>
          <w:rFonts w:ascii="Simplified Arabic" w:hAnsi="Simplified Arabic" w:cs="Simplified Arabic"/>
          <w:sz w:val="32"/>
          <w:szCs w:val="32"/>
          <w:rtl/>
        </w:rPr>
      </w:pPr>
      <w:r>
        <w:rPr>
          <w:rFonts w:ascii="Simplified Arabic" w:hAnsi="Simplified Arabic" w:cs="Simplified Arabic" w:hint="cs"/>
          <w:sz w:val="32"/>
          <w:szCs w:val="32"/>
          <w:rtl/>
        </w:rPr>
        <w:t>من أجل تفعيل هذا التدبير وجب أولا معرفة حالاته من خلال اشتراط المشرع لمجموعة من الشروط كـ: حالة الجريمة السابقة أو المشاركة في مادياتها(1)، الخطورة الإجرامية (2)، إثبات الخلل عقلي (3).</w:t>
      </w:r>
    </w:p>
    <w:p w:rsidR="00AB0F20" w:rsidRPr="003A6531" w:rsidRDefault="00AB0F20" w:rsidP="00AB0F20">
      <w:pPr>
        <w:bidi/>
        <w:spacing w:after="120"/>
        <w:ind w:hanging="1"/>
        <w:jc w:val="both"/>
        <w:rPr>
          <w:rFonts w:ascii="Simplified Arabic" w:hAnsi="Simplified Arabic" w:cs="Simplified Arabic"/>
          <w:b/>
          <w:bCs/>
          <w:sz w:val="28"/>
          <w:szCs w:val="28"/>
          <w:u w:val="single"/>
          <w:rtl/>
        </w:rPr>
      </w:pPr>
      <w:r w:rsidRPr="003A6531">
        <w:rPr>
          <w:rFonts w:ascii="Simplified Arabic" w:hAnsi="Simplified Arabic" w:cs="Simplified Arabic" w:hint="cs"/>
          <w:b/>
          <w:bCs/>
          <w:sz w:val="28"/>
          <w:szCs w:val="28"/>
          <w:u w:val="single"/>
          <w:rtl/>
        </w:rPr>
        <w:t>1-الجريمة السابقة أو المشاركة في مادياتها</w:t>
      </w:r>
    </w:p>
    <w:p w:rsidR="00AB0F20" w:rsidRDefault="00AB0F20" w:rsidP="00AB0F20">
      <w:pPr>
        <w:bidi/>
        <w:spacing w:after="120"/>
        <w:ind w:firstLine="566"/>
        <w:rPr>
          <w:rFonts w:ascii="Simplified Arabic" w:hAnsi="Simplified Arabic" w:cs="Simplified Arabic"/>
          <w:sz w:val="32"/>
          <w:szCs w:val="32"/>
          <w:rtl/>
        </w:rPr>
      </w:pPr>
      <w:r>
        <w:rPr>
          <w:rFonts w:ascii="Simplified Arabic" w:hAnsi="Simplified Arabic" w:cs="Simplified Arabic" w:hint="cs"/>
          <w:sz w:val="32"/>
          <w:szCs w:val="32"/>
          <w:rtl/>
        </w:rPr>
        <w:t>كشرط أساسي لتطبيق هذا التدبير يجب أولا أن يكون المحكوم عليه قد قام بجريمة، فقد أشارت المادة 21 من قانون العقوبات سالفة الذكر أن يكون الخلل قائما وقت ارتكاب الفعل المجرم أو أصابه بعد إرتكاب الجريمة.</w:t>
      </w:r>
      <w:r>
        <w:rPr>
          <w:rStyle w:val="Appelnotedebasdep"/>
          <w:rFonts w:ascii="Simplified Arabic" w:hAnsi="Simplified Arabic" w:cs="Simplified Arabic"/>
          <w:sz w:val="32"/>
          <w:szCs w:val="32"/>
          <w:rtl/>
        </w:rPr>
        <w:footnoteReference w:id="361"/>
      </w:r>
    </w:p>
    <w:p w:rsidR="00AB0F20" w:rsidRPr="003A6531" w:rsidRDefault="00AB0F20" w:rsidP="00AB0F20">
      <w:pPr>
        <w:bidi/>
        <w:spacing w:after="120"/>
        <w:ind w:hanging="1"/>
        <w:jc w:val="both"/>
        <w:rPr>
          <w:rFonts w:ascii="Simplified Arabic" w:hAnsi="Simplified Arabic" w:cs="Simplified Arabic"/>
          <w:b/>
          <w:bCs/>
          <w:sz w:val="28"/>
          <w:szCs w:val="28"/>
          <w:u w:val="single"/>
          <w:rtl/>
        </w:rPr>
      </w:pPr>
      <w:r w:rsidRPr="003A6531">
        <w:rPr>
          <w:rFonts w:ascii="Simplified Arabic" w:hAnsi="Simplified Arabic" w:cs="Simplified Arabic" w:hint="cs"/>
          <w:b/>
          <w:bCs/>
          <w:sz w:val="28"/>
          <w:szCs w:val="28"/>
          <w:u w:val="single"/>
          <w:rtl/>
        </w:rPr>
        <w:t>2-الخطورة الإجرامية</w:t>
      </w:r>
    </w:p>
    <w:p w:rsidR="00AB0F20" w:rsidRPr="004704D9" w:rsidRDefault="00AB0F20" w:rsidP="00AB0F20">
      <w:pPr>
        <w:bidi/>
        <w:spacing w:after="120"/>
        <w:ind w:firstLine="566"/>
        <w:jc w:val="both"/>
        <w:rPr>
          <w:rFonts w:ascii="Simplified Arabic" w:hAnsi="Simplified Arabic" w:cs="Simplified Arabic"/>
          <w:sz w:val="32"/>
          <w:szCs w:val="32"/>
          <w:rtl/>
        </w:rPr>
      </w:pPr>
      <w:r w:rsidRPr="004704D9">
        <w:rPr>
          <w:rFonts w:ascii="Simplified Arabic" w:hAnsi="Simplified Arabic" w:cs="Simplified Arabic" w:hint="cs"/>
          <w:sz w:val="32"/>
          <w:szCs w:val="32"/>
          <w:rtl/>
        </w:rPr>
        <w:t xml:space="preserve">الخطورة الإجرامية هي </w:t>
      </w:r>
      <w:r>
        <w:rPr>
          <w:rFonts w:ascii="Simplified Arabic" w:hAnsi="Simplified Arabic" w:cs="Simplified Arabic" w:hint="cs"/>
          <w:sz w:val="32"/>
          <w:szCs w:val="32"/>
          <w:rtl/>
        </w:rPr>
        <w:t>حالة في الشخص متعلقة بالعوامل الشخصية والمادية مما يجعل إمكانية الحكم على إقدامه على ارتكاب جريمة ولا تتعلق بالجريمة، فالوضع في مؤسسة نفسية كتدبير أمن لا يطبق على من أصيب بخلل عقلي، إذ المجال في ذلك للمستشفيات العادية، بحيث ينزل هذا التدبير فقط بالأشخاص الذين يشكلون خطرا على أنفسهم وعلى المجتمع لأن الهدف الأساسي هو القضاء على الخطورة الإجرامية.</w:t>
      </w:r>
      <w:r w:rsidRPr="00196A8A">
        <w:rPr>
          <w:rStyle w:val="Appelnotedebasdep"/>
          <w:rFonts w:ascii="Simplified Arabic" w:hAnsi="Simplified Arabic" w:cs="Simplified Arabic"/>
          <w:sz w:val="32"/>
          <w:szCs w:val="32"/>
          <w:rtl/>
        </w:rPr>
        <w:t xml:space="preserve"> </w:t>
      </w:r>
      <w:r>
        <w:rPr>
          <w:rStyle w:val="Appelnotedebasdep"/>
          <w:rFonts w:ascii="Simplified Arabic" w:hAnsi="Simplified Arabic" w:cs="Simplified Arabic"/>
          <w:sz w:val="32"/>
          <w:szCs w:val="32"/>
          <w:rtl/>
        </w:rPr>
        <w:footnoteReference w:id="362"/>
      </w:r>
    </w:p>
    <w:p w:rsidR="00AB0F20" w:rsidRPr="003A6531" w:rsidRDefault="00AB0F20" w:rsidP="00AB0F20">
      <w:pPr>
        <w:bidi/>
        <w:spacing w:after="120"/>
        <w:ind w:hanging="1"/>
        <w:jc w:val="both"/>
        <w:rPr>
          <w:rFonts w:ascii="Simplified Arabic" w:hAnsi="Simplified Arabic" w:cs="Simplified Arabic"/>
          <w:b/>
          <w:bCs/>
          <w:sz w:val="28"/>
          <w:szCs w:val="28"/>
          <w:u w:val="single"/>
          <w:rtl/>
        </w:rPr>
      </w:pPr>
      <w:r w:rsidRPr="003A6531">
        <w:rPr>
          <w:rFonts w:ascii="Simplified Arabic" w:hAnsi="Simplified Arabic" w:cs="Simplified Arabic" w:hint="cs"/>
          <w:b/>
          <w:bCs/>
          <w:sz w:val="28"/>
          <w:szCs w:val="28"/>
          <w:u w:val="single"/>
          <w:rtl/>
        </w:rPr>
        <w:t>3-إثبات خلل عقلي</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يتبين من نص المادة 21 من قانون العقوبات أن الخلل العقلي شرط جوهري</w:t>
      </w:r>
    </w:p>
    <w:p w:rsidR="00AB0F20" w:rsidRPr="00196230" w:rsidRDefault="00AB0F20" w:rsidP="00AB0F20">
      <w:pPr>
        <w:bidi/>
        <w:spacing w:after="12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لتطبيق تدبير الحجز في مؤسسة نفسية، بشرط أن يكون هذا الخلل مصدر خطورة على المجتمع، والوحيدين المؤهلين بالقول بوجود الخلل العقلي من عدمه هم الأطباء</w:t>
      </w:r>
      <w:r>
        <w:rPr>
          <w:rStyle w:val="Appelnotedebasdep"/>
          <w:rFonts w:ascii="Simplified Arabic" w:hAnsi="Simplified Arabic" w:cs="Simplified Arabic"/>
          <w:sz w:val="32"/>
          <w:szCs w:val="32"/>
          <w:rtl/>
        </w:rPr>
        <w:footnoteReference w:id="363"/>
      </w:r>
      <w:r>
        <w:rPr>
          <w:rFonts w:ascii="Simplified Arabic" w:hAnsi="Simplified Arabic" w:cs="Simplified Arabic" w:hint="cs"/>
          <w:sz w:val="32"/>
          <w:szCs w:val="32"/>
          <w:rtl/>
        </w:rPr>
        <w:t>، وقد تبنى المشرع هذه الحقيقة وأكد عليها في الفقرة الأخيرة من المادة 21 من قانون العقوبات للتأكد من العاهة العقلية ومدى تأثيرها على سلوك الشخص حتى يتمكن من تحديد الخطورة فيه</w:t>
      </w:r>
    </w:p>
    <w:p w:rsidR="00AB0F20" w:rsidRPr="00842266" w:rsidRDefault="00AB0F20" w:rsidP="00AB0F20">
      <w:pPr>
        <w:bidi/>
        <w:spacing w:after="120"/>
        <w:ind w:hanging="2"/>
        <w:jc w:val="both"/>
        <w:rPr>
          <w:rFonts w:ascii="Simplified Arabic" w:hAnsi="Simplified Arabic" w:cs="Simplified Arabic"/>
          <w:b/>
          <w:bCs/>
          <w:sz w:val="32"/>
          <w:szCs w:val="32"/>
          <w:u w:val="single"/>
          <w:rtl/>
        </w:rPr>
      </w:pPr>
      <w:r w:rsidRPr="00842266">
        <w:rPr>
          <w:rFonts w:ascii="Simplified Arabic" w:hAnsi="Simplified Arabic" w:cs="Simplified Arabic" w:hint="cs"/>
          <w:b/>
          <w:bCs/>
          <w:sz w:val="32"/>
          <w:szCs w:val="32"/>
          <w:u w:val="single"/>
          <w:rtl/>
        </w:rPr>
        <w:t>ثالثا: المؤسسات المؤهلة لتكلف بالمحجوز عليهم</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الغاية من تطبيق هذا النظام هو أن ينفذ في مؤسسة خاصة بهذا الشأن مما يعني أن فكرة السجن مستبعدة من الأساس، مما يعني أنه يتم وضع الجاني في مؤسسة معدة لاستقبال ذوي الخلل العقلي مصحة أو مستشفى.</w:t>
      </w:r>
      <w:r>
        <w:rPr>
          <w:rStyle w:val="Appelnotedebasdep"/>
          <w:rFonts w:ascii="Simplified Arabic" w:hAnsi="Simplified Arabic" w:cs="Simplified Arabic"/>
          <w:sz w:val="32"/>
          <w:szCs w:val="32"/>
          <w:rtl/>
        </w:rPr>
        <w:footnoteReference w:id="364"/>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وهو ما نصت عليه المادة 21 من قانون العقوبات بقولها: "هو وضع الشخص بناء</w:t>
      </w:r>
    </w:p>
    <w:p w:rsidR="00AB0F20" w:rsidRDefault="00AB0F20" w:rsidP="00AB0F20">
      <w:pPr>
        <w:bidi/>
        <w:spacing w:after="120"/>
        <w:ind w:hanging="1"/>
        <w:rPr>
          <w:rFonts w:ascii="Simplified Arabic" w:hAnsi="Simplified Arabic" w:cs="Simplified Arabic"/>
          <w:sz w:val="32"/>
          <w:szCs w:val="32"/>
          <w:rtl/>
        </w:rPr>
      </w:pPr>
      <w:r>
        <w:rPr>
          <w:rFonts w:ascii="Simplified Arabic" w:hAnsi="Simplified Arabic" w:cs="Simplified Arabic" w:hint="cs"/>
          <w:sz w:val="32"/>
          <w:szCs w:val="32"/>
          <w:rtl/>
        </w:rPr>
        <w:t>على أمر أو حكم أو قرار قضائي في مؤسسة مهيأة لهذا العرض بسبب خلل في قواه العقلية." ما يعني إيداع المريض عقليا المرتكب للجريمة أو المساهم في مادياتها في مركز خاص ليعالج به، فتزول تبعا لذلك خطورته الإجرامية.</w:t>
      </w:r>
    </w:p>
    <w:p w:rsidR="00AB0F20" w:rsidRPr="008D4A3B" w:rsidRDefault="00AB0F20" w:rsidP="00AB0F20">
      <w:pPr>
        <w:bidi/>
        <w:spacing w:after="120"/>
        <w:ind w:hanging="1"/>
        <w:jc w:val="both"/>
        <w:rPr>
          <w:rFonts w:ascii="Simplified Arabic" w:hAnsi="Simplified Arabic" w:cs="Simplified Arabic"/>
          <w:b/>
          <w:bCs/>
          <w:sz w:val="36"/>
          <w:szCs w:val="36"/>
          <w:u w:val="single"/>
          <w:rtl/>
        </w:rPr>
      </w:pPr>
      <w:r w:rsidRPr="008D4A3B">
        <w:rPr>
          <w:rFonts w:ascii="Simplified Arabic" w:hAnsi="Simplified Arabic" w:cs="Simplified Arabic" w:hint="cs"/>
          <w:b/>
          <w:bCs/>
          <w:sz w:val="36"/>
          <w:szCs w:val="36"/>
          <w:u w:val="single"/>
          <w:rtl/>
        </w:rPr>
        <w:t>مطلب(2): الوضع القضائي في مؤسسة علاجية</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إن الإدمان عادة ما يتحول إلى مرض يستحوذ على شخصية الفرد ليجعل منه عبدا لهذه العادة، فيكون لديه الشخصية العدوانية التي يحتمل ارتكابها للجرائم التي تحفزها المواد المخدرة في نفس الإنسان والتي تدفع به إلى ارتكاب الأفعال الإجرامية بسبب الشذوذ النفسي وفساد الأخلاق التي يسببها الإدمان.</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وتبعا لذلك وكنتيجة حتمية ينزلق المدمن بعد غياب وعيه وإدراكه إلى اقتراف الأفعال المجرمة، هذا ما استدعى بالتشريعات الوضعية الحديثة ومن بينها المشرع الجزائري إلى اللجوء إلى هذا التدبير المشابه للحجز في مؤسسة نفسية.</w:t>
      </w:r>
    </w:p>
    <w:p w:rsidR="00AB0F20" w:rsidRPr="004704D9"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وبناء عليه اقتظت الضرورة التطرق أولا إلى المفهوم التشريعي لإجراء الوضع القضائي (فرع(1))، وكذا تليها كيفية تفعيل إجراء الوضع (فرع(2)).</w:t>
      </w:r>
    </w:p>
    <w:p w:rsidR="00AB0F20" w:rsidRPr="008D4A3B" w:rsidRDefault="00AB0F20" w:rsidP="00AB0F20">
      <w:pPr>
        <w:bidi/>
        <w:spacing w:after="120"/>
        <w:ind w:hanging="1"/>
        <w:jc w:val="both"/>
        <w:rPr>
          <w:rFonts w:ascii="Simplified Arabic" w:hAnsi="Simplified Arabic" w:cs="Simplified Arabic"/>
          <w:b/>
          <w:bCs/>
          <w:sz w:val="32"/>
          <w:szCs w:val="32"/>
          <w:u w:val="single"/>
          <w:rtl/>
        </w:rPr>
      </w:pPr>
      <w:r w:rsidRPr="008D4A3B">
        <w:rPr>
          <w:rFonts w:ascii="Simplified Arabic" w:hAnsi="Simplified Arabic" w:cs="Simplified Arabic" w:hint="cs"/>
          <w:b/>
          <w:bCs/>
          <w:sz w:val="32"/>
          <w:szCs w:val="32"/>
          <w:u w:val="single"/>
          <w:rtl/>
        </w:rPr>
        <w:t>فرع(1): المفهوم التشريعي لإجراء الوضع القضائي</w:t>
      </w:r>
    </w:p>
    <w:p w:rsidR="00AB0F20" w:rsidRPr="001336D6" w:rsidRDefault="00AB0F20" w:rsidP="00AB0F20">
      <w:pPr>
        <w:bidi/>
        <w:spacing w:after="120"/>
        <w:ind w:firstLine="566"/>
        <w:jc w:val="both"/>
        <w:rPr>
          <w:rFonts w:ascii="Simplified Arabic" w:hAnsi="Simplified Arabic" w:cs="Simplified Arabic"/>
          <w:sz w:val="32"/>
          <w:szCs w:val="32"/>
          <w:rtl/>
        </w:rPr>
      </w:pPr>
      <w:r w:rsidRPr="001336D6">
        <w:rPr>
          <w:rFonts w:ascii="Simplified Arabic" w:hAnsi="Simplified Arabic" w:cs="Simplified Arabic" w:hint="cs"/>
          <w:sz w:val="32"/>
          <w:szCs w:val="32"/>
          <w:rtl/>
        </w:rPr>
        <w:t xml:space="preserve">يعد إجراء </w:t>
      </w:r>
      <w:r>
        <w:rPr>
          <w:rFonts w:ascii="Simplified Arabic" w:hAnsi="Simplified Arabic" w:cs="Simplified Arabic" w:hint="cs"/>
          <w:sz w:val="32"/>
          <w:szCs w:val="32"/>
          <w:rtl/>
        </w:rPr>
        <w:t>الوضع من بين التدابير التي انتهجها المشرع الجزائري بغية ردع الإجرام والحد من انتشاره وتحقيق الردع الخاص، وهذا ما يعكس الأهمية التي أولاها له المشرع الجزائري من خلال تقنين قانون العقوبات. وعليه وجب أولا التعريف التشريعي بإجراء الوضع (أولا)، وكذا معرفة الجهة المصدرة لهذا الإجراء (ثانيا).</w:t>
      </w:r>
    </w:p>
    <w:p w:rsidR="00AB0F20" w:rsidRPr="00CF5C5B" w:rsidRDefault="00AB0F20" w:rsidP="00AB0F20">
      <w:pPr>
        <w:bidi/>
        <w:spacing w:after="120"/>
        <w:ind w:hanging="1"/>
        <w:jc w:val="both"/>
        <w:rPr>
          <w:rFonts w:ascii="Simplified Arabic" w:hAnsi="Simplified Arabic" w:cs="Simplified Arabic"/>
          <w:b/>
          <w:bCs/>
          <w:sz w:val="30"/>
          <w:szCs w:val="30"/>
          <w:u w:val="single"/>
          <w:rtl/>
        </w:rPr>
      </w:pPr>
      <w:r w:rsidRPr="00CF5C5B">
        <w:rPr>
          <w:rFonts w:ascii="Simplified Arabic" w:hAnsi="Simplified Arabic" w:cs="Simplified Arabic" w:hint="cs"/>
          <w:b/>
          <w:bCs/>
          <w:sz w:val="30"/>
          <w:szCs w:val="30"/>
          <w:u w:val="single"/>
          <w:rtl/>
        </w:rPr>
        <w:t>أولا: التعريف التشريعي</w:t>
      </w:r>
      <w:r>
        <w:rPr>
          <w:rFonts w:ascii="Simplified Arabic" w:hAnsi="Simplified Arabic" w:cs="Simplified Arabic" w:hint="cs"/>
          <w:b/>
          <w:bCs/>
          <w:sz w:val="30"/>
          <w:szCs w:val="30"/>
          <w:u w:val="single"/>
          <w:rtl/>
        </w:rPr>
        <w:t xml:space="preserve"> بإجراء الوضع القضائي</w:t>
      </w:r>
    </w:p>
    <w:p w:rsidR="00AB0F20" w:rsidRPr="005429F8"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يعرف المشرع الجزائري هذا الإجراء من خلال نص المادة 22 في فقرتها الأولى من قانون العقوبات بقوله: "الوضع القضائي في مؤسسة علاجية هو وضع شخص مصاب بإدمان إعتيادي ناتج عن تعاطي مواد كحولية أو مخدرات أو مؤثرات عقلية، تحت الملاحظة في مؤسسة مهيأة لهذا الغرض، وذلك بناء على أمر أو حكم أو قرار قضائي صادر من الجهة المحال إليها الشخص، إذا بدا أن السلوك الإجرامي للمعني مرتبط بالإدمان."</w:t>
      </w:r>
      <w:r>
        <w:rPr>
          <w:rStyle w:val="Appelnotedebasdep"/>
          <w:rFonts w:ascii="Simplified Arabic" w:hAnsi="Simplified Arabic" w:cs="Simplified Arabic"/>
          <w:sz w:val="32"/>
          <w:szCs w:val="32"/>
          <w:rtl/>
        </w:rPr>
        <w:footnoteReference w:id="365"/>
      </w:r>
    </w:p>
    <w:p w:rsidR="00AB0F20" w:rsidRPr="00CF5C5B" w:rsidRDefault="00AB0F20" w:rsidP="00AB0F20">
      <w:pPr>
        <w:bidi/>
        <w:spacing w:after="120"/>
        <w:ind w:hanging="1"/>
        <w:jc w:val="both"/>
        <w:rPr>
          <w:rFonts w:ascii="Simplified Arabic" w:hAnsi="Simplified Arabic" w:cs="Simplified Arabic"/>
          <w:b/>
          <w:bCs/>
          <w:sz w:val="30"/>
          <w:szCs w:val="30"/>
          <w:u w:val="single"/>
          <w:rtl/>
        </w:rPr>
      </w:pPr>
      <w:r>
        <w:rPr>
          <w:rFonts w:ascii="Simplified Arabic" w:hAnsi="Simplified Arabic" w:cs="Simplified Arabic" w:hint="cs"/>
          <w:b/>
          <w:bCs/>
          <w:sz w:val="30"/>
          <w:szCs w:val="30"/>
          <w:u w:val="single"/>
          <w:rtl/>
        </w:rPr>
        <w:t>ثانيا: الجهة المصدرة لإجراء الوضع القضائي</w:t>
      </w:r>
    </w:p>
    <w:p w:rsidR="00AB0F20" w:rsidRPr="00D70DE6"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نصت</w:t>
      </w:r>
      <w:r w:rsidRPr="00D70DE6">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المادة 22 من قانون العقوبات في فقرتها الثانية على: "يمكن أن يصدر الأمر بالوضع القضائي في مؤسسة علاجية طبقا للشروط المنصوص عليها في المادة 21/2، وبناء على ذلك "يمكن أن يصدر الأمر بالحجز القضائي بموجب أي أمر أو حكم أو قرار بإدانة المتهم أو العفو عنه أو براءته أو بإنتفاء وجه الدعوى، غير أنه في الحالتين الأخيرتين، يجب أن تكون مشاركته في الوقائع المادية ثابتة."</w:t>
      </w:r>
    </w:p>
    <w:p w:rsidR="00AB0F20" w:rsidRPr="008D4A3B" w:rsidRDefault="00AB0F20" w:rsidP="00AB0F20">
      <w:pPr>
        <w:bidi/>
        <w:spacing w:after="120"/>
        <w:ind w:hanging="1"/>
        <w:jc w:val="both"/>
        <w:rPr>
          <w:rFonts w:ascii="Simplified Arabic" w:hAnsi="Simplified Arabic" w:cs="Simplified Arabic"/>
          <w:b/>
          <w:bCs/>
          <w:sz w:val="32"/>
          <w:szCs w:val="32"/>
          <w:u w:val="single"/>
          <w:rtl/>
        </w:rPr>
      </w:pPr>
      <w:r w:rsidRPr="008D4A3B">
        <w:rPr>
          <w:rFonts w:ascii="Simplified Arabic" w:hAnsi="Simplified Arabic" w:cs="Simplified Arabic" w:hint="cs"/>
          <w:b/>
          <w:bCs/>
          <w:sz w:val="32"/>
          <w:szCs w:val="32"/>
          <w:u w:val="single"/>
          <w:rtl/>
        </w:rPr>
        <w:t>فرع(2): كيفية تفعيل إجراء الوضع</w:t>
      </w:r>
    </w:p>
    <w:p w:rsidR="00AB0F20" w:rsidRDefault="00AB0F20" w:rsidP="00AB0F20">
      <w:pPr>
        <w:bidi/>
        <w:spacing w:after="120"/>
        <w:ind w:hanging="1"/>
        <w:jc w:val="both"/>
        <w:rPr>
          <w:rFonts w:ascii="Simplified Arabic" w:hAnsi="Simplified Arabic" w:cs="Simplified Arabic"/>
          <w:sz w:val="32"/>
          <w:szCs w:val="32"/>
          <w:rtl/>
        </w:rPr>
      </w:pPr>
      <w:r>
        <w:rPr>
          <w:rFonts w:ascii="Simplified Arabic" w:hAnsi="Simplified Arabic" w:cs="Simplified Arabic" w:hint="cs"/>
          <w:sz w:val="32"/>
          <w:szCs w:val="32"/>
          <w:rtl/>
        </w:rPr>
        <w:t>يخضع إجراء الوضع إلى عدة شروط بغية تنفيذه وذلك من خلال معرفة حالات إصداره</w:t>
      </w:r>
    </w:p>
    <w:p w:rsidR="00AB0F20" w:rsidRPr="0042413B" w:rsidRDefault="00AB0F20" w:rsidP="00AB0F20">
      <w:pPr>
        <w:bidi/>
        <w:spacing w:after="120"/>
        <w:ind w:hanging="1"/>
        <w:jc w:val="both"/>
        <w:rPr>
          <w:rFonts w:ascii="Simplified Arabic" w:hAnsi="Simplified Arabic" w:cs="Simplified Arabic"/>
          <w:b/>
          <w:bCs/>
          <w:sz w:val="30"/>
          <w:szCs w:val="30"/>
          <w:u w:val="single"/>
          <w:rtl/>
        </w:rPr>
      </w:pPr>
      <w:r>
        <w:rPr>
          <w:rFonts w:ascii="Simplified Arabic" w:hAnsi="Simplified Arabic" w:cs="Simplified Arabic" w:hint="cs"/>
          <w:sz w:val="32"/>
          <w:szCs w:val="32"/>
          <w:rtl/>
        </w:rPr>
        <w:t>(أولا)، وكذا حالات إثباته (ثانيا)، و</w:t>
      </w:r>
      <w:r w:rsidRPr="0042413B">
        <w:rPr>
          <w:rFonts w:ascii="Simplified Arabic" w:hAnsi="Simplified Arabic" w:cs="Simplified Arabic" w:hint="cs"/>
          <w:sz w:val="32"/>
          <w:szCs w:val="32"/>
          <w:rtl/>
        </w:rPr>
        <w:t>المؤسسات الولائية المكلفة بالتلقي المحكوم عليهم</w:t>
      </w:r>
      <w:r>
        <w:rPr>
          <w:rFonts w:ascii="Simplified Arabic" w:hAnsi="Simplified Arabic" w:cs="Simplified Arabic" w:hint="cs"/>
          <w:sz w:val="32"/>
          <w:szCs w:val="32"/>
          <w:rtl/>
        </w:rPr>
        <w:t xml:space="preserve"> (</w:t>
      </w:r>
      <w:r w:rsidRPr="0042413B">
        <w:rPr>
          <w:rFonts w:ascii="Simplified Arabic" w:hAnsi="Simplified Arabic" w:cs="Simplified Arabic" w:hint="cs"/>
          <w:sz w:val="32"/>
          <w:szCs w:val="32"/>
          <w:rtl/>
        </w:rPr>
        <w:t>ثالثا</w:t>
      </w:r>
      <w:r>
        <w:rPr>
          <w:rFonts w:ascii="Simplified Arabic" w:hAnsi="Simplified Arabic" w:cs="Simplified Arabic" w:hint="cs"/>
          <w:sz w:val="32"/>
          <w:szCs w:val="32"/>
          <w:rtl/>
        </w:rPr>
        <w:t>).</w:t>
      </w:r>
    </w:p>
    <w:p w:rsidR="00AB0F20" w:rsidRDefault="00AB0F20" w:rsidP="00AB0F20">
      <w:pPr>
        <w:bidi/>
        <w:spacing w:after="120"/>
        <w:ind w:hanging="1"/>
        <w:jc w:val="both"/>
        <w:rPr>
          <w:rFonts w:ascii="Simplified Arabic" w:hAnsi="Simplified Arabic" w:cs="Simplified Arabic"/>
          <w:b/>
          <w:bCs/>
          <w:sz w:val="30"/>
          <w:szCs w:val="30"/>
          <w:u w:val="single"/>
          <w:rtl/>
        </w:rPr>
      </w:pPr>
      <w:r>
        <w:rPr>
          <w:rFonts w:ascii="Simplified Arabic" w:hAnsi="Simplified Arabic" w:cs="Simplified Arabic" w:hint="cs"/>
          <w:b/>
          <w:bCs/>
          <w:sz w:val="30"/>
          <w:szCs w:val="30"/>
          <w:u w:val="single"/>
          <w:rtl/>
        </w:rPr>
        <w:t>أولا: حالات إصدار إجراء الوضع القضائي</w:t>
      </w:r>
    </w:p>
    <w:p w:rsidR="00AB0F20" w:rsidRDefault="00AB0F20" w:rsidP="00AB0F20">
      <w:pPr>
        <w:bidi/>
        <w:spacing w:after="120"/>
        <w:ind w:firstLine="566"/>
        <w:rPr>
          <w:rFonts w:ascii="Simplified Arabic" w:hAnsi="Simplified Arabic" w:cs="Simplified Arabic"/>
          <w:sz w:val="32"/>
          <w:szCs w:val="32"/>
          <w:rtl/>
        </w:rPr>
      </w:pPr>
      <w:r>
        <w:rPr>
          <w:rFonts w:ascii="Simplified Arabic" w:hAnsi="Simplified Arabic" w:cs="Simplified Arabic" w:hint="cs"/>
          <w:sz w:val="30"/>
          <w:szCs w:val="30"/>
          <w:rtl/>
        </w:rPr>
        <w:t xml:space="preserve">يخضع إجراء الوضع إلى مجموعة من الشروط التي تسهل إصداره من خلال: </w:t>
      </w:r>
      <w:r w:rsidRPr="0042413B">
        <w:rPr>
          <w:rFonts w:ascii="Simplified Arabic" w:hAnsi="Simplified Arabic" w:cs="Simplified Arabic" w:hint="cs"/>
          <w:sz w:val="32"/>
          <w:szCs w:val="32"/>
          <w:rtl/>
        </w:rPr>
        <w:t>الجريمة السابقة والمشاركة في مادياتها</w:t>
      </w:r>
      <w:r>
        <w:rPr>
          <w:rFonts w:ascii="Simplified Arabic" w:hAnsi="Simplified Arabic" w:cs="Simplified Arabic" w:hint="cs"/>
          <w:sz w:val="32"/>
          <w:szCs w:val="32"/>
          <w:rtl/>
        </w:rPr>
        <w:t>(1</w:t>
      </w:r>
      <w:r w:rsidRPr="0042413B">
        <w:rPr>
          <w:rFonts w:ascii="Simplified Arabic" w:hAnsi="Simplified Arabic" w:cs="Simplified Arabic" w:hint="cs"/>
          <w:sz w:val="32"/>
          <w:szCs w:val="32"/>
          <w:rtl/>
        </w:rPr>
        <w:t>)، الإدمان</w:t>
      </w:r>
      <w:r>
        <w:rPr>
          <w:rFonts w:ascii="Simplified Arabic" w:hAnsi="Simplified Arabic" w:cs="Simplified Arabic" w:hint="cs"/>
          <w:sz w:val="32"/>
          <w:szCs w:val="32"/>
          <w:rtl/>
        </w:rPr>
        <w:t>(2)، الخطورة الإجرامية(3).</w:t>
      </w:r>
    </w:p>
    <w:p w:rsidR="00AB0F20" w:rsidRPr="002E061F" w:rsidRDefault="00AB0F20" w:rsidP="00AB0F20">
      <w:pPr>
        <w:bidi/>
        <w:spacing w:after="120"/>
        <w:jc w:val="both"/>
        <w:rPr>
          <w:rFonts w:ascii="Simplified Arabic" w:hAnsi="Simplified Arabic" w:cs="Simplified Arabic"/>
          <w:b/>
          <w:bCs/>
          <w:sz w:val="30"/>
          <w:szCs w:val="30"/>
          <w:u w:val="single"/>
          <w:rtl/>
        </w:rPr>
      </w:pPr>
      <w:r>
        <w:rPr>
          <w:rFonts w:ascii="Simplified Arabic" w:hAnsi="Simplified Arabic" w:cs="Simplified Arabic" w:hint="cs"/>
          <w:b/>
          <w:bCs/>
          <w:sz w:val="30"/>
          <w:szCs w:val="30"/>
          <w:u w:val="single"/>
          <w:rtl/>
        </w:rPr>
        <w:t>1</w:t>
      </w:r>
      <w:r w:rsidRPr="002E061F">
        <w:rPr>
          <w:rFonts w:ascii="Simplified Arabic" w:hAnsi="Simplified Arabic" w:cs="Simplified Arabic" w:hint="cs"/>
          <w:b/>
          <w:bCs/>
          <w:sz w:val="30"/>
          <w:szCs w:val="30"/>
          <w:u w:val="single"/>
          <w:rtl/>
        </w:rPr>
        <w:t>-الجريمة السابقة والمشاركة في مادياتها</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من شروط الوضع في مؤسسة علاجية هي ارتكاب المدمن لجريمة تكشف من خلالها عن النزعة الإجرامية الكامنة فيه، مما يبين خطورته التي تستدعي تدخل قضائي لكمن خطورته على المجتمع.</w:t>
      </w:r>
      <w:r>
        <w:rPr>
          <w:rStyle w:val="Appelnotedebasdep"/>
          <w:rFonts w:ascii="Simplified Arabic" w:hAnsi="Simplified Arabic" w:cs="Simplified Arabic"/>
          <w:sz w:val="32"/>
          <w:szCs w:val="32"/>
          <w:rtl/>
        </w:rPr>
        <w:footnoteReference w:id="366"/>
      </w:r>
      <w:r>
        <w:rPr>
          <w:rFonts w:ascii="Simplified Arabic" w:hAnsi="Simplified Arabic" w:cs="Simplified Arabic" w:hint="cs"/>
          <w:sz w:val="32"/>
          <w:szCs w:val="32"/>
          <w:rtl/>
        </w:rPr>
        <w:t xml:space="preserve"> هذا بالإضافة إلى أن المشرع الجزائري لم يكتف باشتراط ارتكاب الجريمة من طرف من سينزل به هذا التدبير، بل شمل أيضا أن تثبت أيضا مشاركته في مادياتها حتى لو استفاد بانعدام وجود وجه لإقامة الدعوى أو بالبراءة.</w:t>
      </w:r>
      <w:r>
        <w:rPr>
          <w:rStyle w:val="Appelnotedebasdep"/>
          <w:rFonts w:ascii="Simplified Arabic" w:hAnsi="Simplified Arabic" w:cs="Simplified Arabic"/>
          <w:sz w:val="32"/>
          <w:szCs w:val="32"/>
          <w:rtl/>
        </w:rPr>
        <w:footnoteReference w:id="367"/>
      </w:r>
    </w:p>
    <w:p w:rsidR="00AB0F20" w:rsidRPr="002E061F" w:rsidRDefault="00AB0F20" w:rsidP="00AB0F20">
      <w:pPr>
        <w:bidi/>
        <w:spacing w:after="120"/>
        <w:jc w:val="both"/>
        <w:rPr>
          <w:rFonts w:ascii="Simplified Arabic" w:hAnsi="Simplified Arabic" w:cs="Simplified Arabic"/>
          <w:b/>
          <w:bCs/>
          <w:sz w:val="30"/>
          <w:szCs w:val="30"/>
          <w:u w:val="single"/>
          <w:rtl/>
        </w:rPr>
      </w:pPr>
      <w:r w:rsidRPr="002E061F">
        <w:rPr>
          <w:rFonts w:ascii="Simplified Arabic" w:hAnsi="Simplified Arabic" w:cs="Simplified Arabic" w:hint="cs"/>
          <w:b/>
          <w:bCs/>
          <w:sz w:val="32"/>
          <w:szCs w:val="32"/>
          <w:u w:val="single"/>
          <w:rtl/>
        </w:rPr>
        <w:t>2</w:t>
      </w:r>
      <w:r w:rsidRPr="002E061F">
        <w:rPr>
          <w:rFonts w:ascii="Simplified Arabic" w:hAnsi="Simplified Arabic" w:cs="Simplified Arabic" w:hint="cs"/>
          <w:b/>
          <w:bCs/>
          <w:sz w:val="30"/>
          <w:szCs w:val="30"/>
          <w:u w:val="single"/>
          <w:rtl/>
        </w:rPr>
        <w:t>-الإدمان</w:t>
      </w:r>
    </w:p>
    <w:p w:rsidR="00AB0F20" w:rsidRDefault="00AB0F20" w:rsidP="00AB0F20">
      <w:pPr>
        <w:bidi/>
        <w:spacing w:after="120"/>
        <w:ind w:firstLine="566"/>
        <w:jc w:val="both"/>
        <w:rPr>
          <w:rFonts w:ascii="Simplified Arabic" w:hAnsi="Simplified Arabic" w:cs="Simplified Arabic"/>
          <w:sz w:val="32"/>
          <w:szCs w:val="32"/>
          <w:rtl/>
        </w:rPr>
      </w:pPr>
      <w:r w:rsidRPr="00071B07">
        <w:rPr>
          <w:rFonts w:ascii="Simplified Arabic" w:hAnsi="Simplified Arabic" w:cs="Simplified Arabic" w:hint="cs"/>
          <w:sz w:val="32"/>
          <w:szCs w:val="32"/>
          <w:rtl/>
        </w:rPr>
        <w:t>عرف المشرع الجزائري الإدمان من خلا</w:t>
      </w:r>
      <w:r>
        <w:rPr>
          <w:rFonts w:ascii="Simplified Arabic" w:hAnsi="Simplified Arabic" w:cs="Simplified Arabic" w:hint="cs"/>
          <w:sz w:val="32"/>
          <w:szCs w:val="32"/>
          <w:rtl/>
        </w:rPr>
        <w:t>ل نص المادة 2/10 من القانون رقم</w:t>
      </w:r>
    </w:p>
    <w:p w:rsidR="00AB0F20" w:rsidRDefault="00AB0F20" w:rsidP="00AB0F20">
      <w:pPr>
        <w:bidi/>
        <w:spacing w:after="12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04-18</w:t>
      </w:r>
      <w:r>
        <w:rPr>
          <w:rStyle w:val="Appelnotedebasdep"/>
          <w:rFonts w:ascii="Simplified Arabic" w:hAnsi="Simplified Arabic" w:cs="Simplified Arabic"/>
          <w:sz w:val="32"/>
          <w:szCs w:val="32"/>
          <w:rtl/>
        </w:rPr>
        <w:footnoteReference w:id="368"/>
      </w:r>
      <w:r w:rsidRPr="00071B07">
        <w:rPr>
          <w:rFonts w:ascii="Simplified Arabic" w:hAnsi="Simplified Arabic" w:cs="Simplified Arabic" w:hint="cs"/>
          <w:sz w:val="32"/>
          <w:szCs w:val="32"/>
          <w:rtl/>
        </w:rPr>
        <w:t xml:space="preserve"> بأ</w:t>
      </w:r>
      <w:r>
        <w:rPr>
          <w:rFonts w:ascii="Simplified Arabic" w:hAnsi="Simplified Arabic" w:cs="Simplified Arabic" w:hint="cs"/>
          <w:sz w:val="32"/>
          <w:szCs w:val="32"/>
          <w:rtl/>
        </w:rPr>
        <w:t xml:space="preserve">نه حالة تبعية أو نفسية جسمانية </w:t>
      </w:r>
      <w:r w:rsidRPr="00071B07">
        <w:rPr>
          <w:rFonts w:ascii="Simplified Arabic" w:hAnsi="Simplified Arabic" w:cs="Simplified Arabic" w:hint="cs"/>
          <w:sz w:val="32"/>
          <w:szCs w:val="32"/>
          <w:rtl/>
        </w:rPr>
        <w:t xml:space="preserve">تجاه </w:t>
      </w:r>
      <w:r>
        <w:rPr>
          <w:rFonts w:ascii="Simplified Arabic" w:hAnsi="Simplified Arabic" w:cs="Simplified Arabic" w:hint="cs"/>
          <w:sz w:val="32"/>
          <w:szCs w:val="32"/>
          <w:rtl/>
        </w:rPr>
        <w:t>مخدر أو مؤثر عقلي، وهذا ما اشترطته المادة 22 من قانون العقوبات لإنزال هذا التدبير أن يكون الذي سينزل به مدمنا فالإدمان يكون بتكرار تعاطي المخدرات والمسكرات لدرجة الاعتياد مما يجعل المدمن يتجه إلى الإجرام.</w:t>
      </w:r>
      <w:r>
        <w:rPr>
          <w:rStyle w:val="Appelnotedebasdep"/>
          <w:rFonts w:ascii="Simplified Arabic" w:hAnsi="Simplified Arabic" w:cs="Simplified Arabic"/>
          <w:sz w:val="32"/>
          <w:szCs w:val="32"/>
          <w:rtl/>
        </w:rPr>
        <w:footnoteReference w:id="369"/>
      </w:r>
    </w:p>
    <w:p w:rsidR="00AB0F20" w:rsidRPr="00071B07"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وخلاصة القول ومن خلال نص المادة 22 من قانون العقوبات أن الإدمان شرط لازم لاتخاذ قرار الوضع في مؤسسة علاجية في حالة ما بينت الخبرة الطبية وجود علاقة بين الإدمان والنزعة الإجرامية للمدمن.</w:t>
      </w:r>
    </w:p>
    <w:p w:rsidR="00AB0F20" w:rsidRPr="00D22BB2" w:rsidRDefault="00AB0F20" w:rsidP="00AB0F20">
      <w:pPr>
        <w:bidi/>
        <w:spacing w:after="120"/>
        <w:jc w:val="both"/>
        <w:rPr>
          <w:rFonts w:ascii="Simplified Arabic" w:hAnsi="Simplified Arabic" w:cs="Simplified Arabic"/>
          <w:b/>
          <w:bCs/>
          <w:sz w:val="30"/>
          <w:szCs w:val="30"/>
          <w:u w:val="single"/>
          <w:rtl/>
        </w:rPr>
      </w:pPr>
      <w:r w:rsidRPr="002E061F">
        <w:rPr>
          <w:rFonts w:ascii="Simplified Arabic" w:hAnsi="Simplified Arabic" w:cs="Simplified Arabic" w:hint="cs"/>
          <w:b/>
          <w:bCs/>
          <w:sz w:val="30"/>
          <w:szCs w:val="30"/>
          <w:u w:val="single"/>
          <w:rtl/>
        </w:rPr>
        <w:t>3-الخطورة الإجرامية</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جاء نص المادة 22 من قانون العقوبات لتوضيحها من خلال "بدا أن السلوك الإجرامي للمعني مرتبط بهذا الإدمان"، حيث ينزل هذا التدبير ردعا ومواجهة للخطورة الإجرامية في الجاني، ففي حال ما ثبت أن الجريمة المرتكبة أو الجريمة التي يخشى من ارتكابها مستقبلا لا علاقة لها بهذا الإدمان فلا ضرورة لتطبيق هذا التدبير.</w:t>
      </w:r>
      <w:r>
        <w:rPr>
          <w:rStyle w:val="Appelnotedebasdep"/>
          <w:rFonts w:ascii="Simplified Arabic" w:hAnsi="Simplified Arabic" w:cs="Simplified Arabic"/>
          <w:sz w:val="32"/>
          <w:szCs w:val="32"/>
          <w:rtl/>
        </w:rPr>
        <w:footnoteReference w:id="370"/>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وبما أن الخطورة الإجرامية هي حالة لصيقة بالشخص المجرم يحتمل أن يقوم بفعل إجرامي في المستقبل نتيجة الإدمان، لذلك يتوجب التأكد من وجودها والبحث عنها في شخصية المجرم لمعرفة العلاقة بين الإدمان كحالة نفسية وبين الفعل المشكل للجريمة، فإذا كانت العلاقة هي صلاحية عامل أو ظرف بغية احداث ضرر ما فإن الخطورة قد تحققت.</w:t>
      </w:r>
      <w:r>
        <w:rPr>
          <w:rStyle w:val="Appelnotedebasdep"/>
          <w:rFonts w:ascii="Simplified Arabic" w:hAnsi="Simplified Arabic" w:cs="Simplified Arabic"/>
          <w:sz w:val="32"/>
          <w:szCs w:val="32"/>
          <w:rtl/>
        </w:rPr>
        <w:footnoteReference w:id="371"/>
      </w:r>
    </w:p>
    <w:p w:rsidR="00AB0F20" w:rsidRPr="00061B0A"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ذلك لأن الخطورة قد تحققت إذ الخطورة هنا حالة غير إرادية تكمن في عامل إجرامي خارجي لوحده لا بد أن ينصرف إلى ارتكاب جريمة لا إلى مجرد إتيان فعل يتعارض فقط مع الأخلاق أو الدين.</w:t>
      </w:r>
      <w:r>
        <w:rPr>
          <w:rStyle w:val="Appelnotedebasdep"/>
          <w:rFonts w:ascii="Simplified Arabic" w:hAnsi="Simplified Arabic" w:cs="Simplified Arabic"/>
          <w:sz w:val="32"/>
          <w:szCs w:val="32"/>
          <w:rtl/>
        </w:rPr>
        <w:footnoteReference w:id="372"/>
      </w:r>
    </w:p>
    <w:p w:rsidR="00AB0F20" w:rsidRDefault="00AB0F20" w:rsidP="00AB0F20">
      <w:pPr>
        <w:bidi/>
        <w:spacing w:after="120"/>
        <w:jc w:val="both"/>
        <w:rPr>
          <w:rFonts w:ascii="Simplified Arabic" w:hAnsi="Simplified Arabic" w:cs="Simplified Arabic"/>
          <w:b/>
          <w:bCs/>
          <w:sz w:val="30"/>
          <w:szCs w:val="30"/>
          <w:u w:val="single"/>
          <w:rtl/>
        </w:rPr>
      </w:pPr>
      <w:r w:rsidRPr="00CF5C5B">
        <w:rPr>
          <w:rFonts w:ascii="Simplified Arabic" w:hAnsi="Simplified Arabic" w:cs="Simplified Arabic" w:hint="cs"/>
          <w:b/>
          <w:bCs/>
          <w:sz w:val="30"/>
          <w:szCs w:val="30"/>
          <w:u w:val="single"/>
          <w:rtl/>
        </w:rPr>
        <w:t xml:space="preserve">ثانيا: </w:t>
      </w:r>
      <w:r>
        <w:rPr>
          <w:rFonts w:ascii="Simplified Arabic" w:hAnsi="Simplified Arabic" w:cs="Simplified Arabic" w:hint="cs"/>
          <w:b/>
          <w:bCs/>
          <w:sz w:val="30"/>
          <w:szCs w:val="30"/>
          <w:u w:val="single"/>
          <w:rtl/>
        </w:rPr>
        <w:t>حالات إثبات الإجراء</w:t>
      </w:r>
    </w:p>
    <w:p w:rsidR="00AB0F20" w:rsidRDefault="00AB0F20" w:rsidP="00AB0F20">
      <w:pPr>
        <w:bidi/>
        <w:spacing w:after="120"/>
        <w:ind w:firstLine="566"/>
        <w:jc w:val="both"/>
        <w:rPr>
          <w:rFonts w:ascii="Simplified Arabic" w:hAnsi="Simplified Arabic" w:cs="Simplified Arabic"/>
          <w:sz w:val="32"/>
          <w:szCs w:val="32"/>
          <w:rtl/>
        </w:rPr>
      </w:pPr>
      <w:r w:rsidRPr="009755D1">
        <w:rPr>
          <w:rFonts w:ascii="Simplified Arabic" w:hAnsi="Simplified Arabic" w:cs="Simplified Arabic" w:hint="cs"/>
          <w:sz w:val="32"/>
          <w:szCs w:val="32"/>
          <w:rtl/>
        </w:rPr>
        <w:t xml:space="preserve">بما أن التدبير المتخذ </w:t>
      </w:r>
      <w:r>
        <w:rPr>
          <w:rFonts w:ascii="Simplified Arabic" w:hAnsi="Simplified Arabic" w:cs="Simplified Arabic" w:hint="cs"/>
          <w:sz w:val="32"/>
          <w:szCs w:val="32"/>
          <w:rtl/>
        </w:rPr>
        <w:t>غرضه علاجي لمواجهة المدمنين ينفذ في مؤسسات خاصة</w:t>
      </w:r>
    </w:p>
    <w:p w:rsidR="00AB0F20" w:rsidRDefault="00AB0F20" w:rsidP="00AB0F20">
      <w:pPr>
        <w:bidi/>
        <w:spacing w:after="120"/>
        <w:ind w:hanging="1"/>
        <w:jc w:val="both"/>
        <w:rPr>
          <w:rFonts w:ascii="Simplified Arabic" w:hAnsi="Simplified Arabic" w:cs="Simplified Arabic"/>
          <w:sz w:val="32"/>
          <w:szCs w:val="32"/>
          <w:rtl/>
        </w:rPr>
      </w:pPr>
      <w:r>
        <w:rPr>
          <w:rFonts w:ascii="Simplified Arabic" w:hAnsi="Simplified Arabic" w:cs="Simplified Arabic" w:hint="cs"/>
          <w:sz w:val="32"/>
          <w:szCs w:val="32"/>
          <w:rtl/>
        </w:rPr>
        <w:t>بالعلاج ومن الطبيعي أن يستعين القاضي هنا برأي الأطباء لأنه يواجه حالة مرضية تستدعي العلم والخبرة أن ينظر إلى المحكوم عليه هنا كمريض وليس كمجرم.</w:t>
      </w:r>
      <w:r>
        <w:rPr>
          <w:rStyle w:val="Appelnotedebasdep"/>
          <w:rFonts w:ascii="Simplified Arabic" w:hAnsi="Simplified Arabic" w:cs="Simplified Arabic"/>
          <w:sz w:val="32"/>
          <w:szCs w:val="32"/>
          <w:rtl/>
        </w:rPr>
        <w:footnoteReference w:id="373"/>
      </w:r>
    </w:p>
    <w:p w:rsidR="00AB0F20" w:rsidRPr="009755D1"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وذلك "بناء على أمر أو حكم أو قرار قضائي صادر من الجهة المحال إليها الشخص" وفق نص المادة 22 من قانون العقوبات، كما يمكن أن يصدر الأمر بالوضع القضائي في مؤسسة علاجية طبق للشروط المنصوص عليها في المادة 21/2.</w:t>
      </w:r>
      <w:r>
        <w:rPr>
          <w:rStyle w:val="Appelnotedebasdep"/>
          <w:rFonts w:ascii="Simplified Arabic" w:hAnsi="Simplified Arabic" w:cs="Simplified Arabic"/>
          <w:sz w:val="32"/>
          <w:szCs w:val="32"/>
          <w:rtl/>
        </w:rPr>
        <w:footnoteReference w:id="374"/>
      </w:r>
    </w:p>
    <w:p w:rsidR="00AB0F20" w:rsidRPr="00CF5C5B" w:rsidRDefault="00AB0F20" w:rsidP="00AB0F20">
      <w:pPr>
        <w:bidi/>
        <w:spacing w:after="120"/>
        <w:jc w:val="both"/>
        <w:rPr>
          <w:rFonts w:ascii="Simplified Arabic" w:hAnsi="Simplified Arabic" w:cs="Simplified Arabic"/>
          <w:b/>
          <w:bCs/>
          <w:sz w:val="30"/>
          <w:szCs w:val="30"/>
          <w:u w:val="single"/>
          <w:rtl/>
        </w:rPr>
      </w:pPr>
      <w:r w:rsidRPr="00CF5C5B">
        <w:rPr>
          <w:rFonts w:ascii="Simplified Arabic" w:hAnsi="Simplified Arabic" w:cs="Simplified Arabic" w:hint="cs"/>
          <w:b/>
          <w:bCs/>
          <w:sz w:val="30"/>
          <w:szCs w:val="30"/>
          <w:u w:val="single"/>
          <w:rtl/>
        </w:rPr>
        <w:t>ثالثا: ا</w:t>
      </w:r>
      <w:r>
        <w:rPr>
          <w:rFonts w:ascii="Simplified Arabic" w:hAnsi="Simplified Arabic" w:cs="Simplified Arabic" w:hint="cs"/>
          <w:b/>
          <w:bCs/>
          <w:sz w:val="30"/>
          <w:szCs w:val="30"/>
          <w:u w:val="single"/>
          <w:rtl/>
        </w:rPr>
        <w:t>لمؤسسات الولائية المكلفة بالتلقي المحكوم عليهم</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من خلال نص المادة 22 من قانون العقوبات وكذا المادتين 251، 253 من قانون حماية الصحة وترقيتها والمادة 7 وما يليها من القانون المتعلق بالوقاية من المخدرات والمؤثرات العقلية وقمع الاستعمال والاتجار غير المشروعين، يتضح أن الذي ينزل به هذا التدبير يوضع في مستشفى أو مصحة خاصة بعلاج الإدمان ومع المتابعة الطبية المستمرة.</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وبما أن الإدمان كان نتيجة حالة نفسية جسمانية تأثرا بمخدر عقلي، فإن العلاج يجب أن يتم في مصحات متخصصة، إلا أن المادة 10 من القانون رقم 18-04 والمادة 53 من قانون 85-05، أجازتا أن ينفذ هذا التدبير خارج المصحة المتخصصة بشرط البقاء تحت المتابعة والرقابة الطبية الدائمة والمستمرة.</w:t>
      </w:r>
    </w:p>
    <w:p w:rsidR="00AB0F20"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تكتسي المتابعة الطبية أهمية بالغة خاصة في هذا التدبير بحيث أنها هي من تقرر زوال حالة الإدمان من عدمه، فغاية هذا التدبير هي علاجية بحتة تحدد شروط سير العلاج من الإدمان بقرار مشترك بين وزير الداخلية والجماعات المحلية ووزير العدل والوزير المكلف بالصحة.</w:t>
      </w:r>
      <w:r>
        <w:rPr>
          <w:rStyle w:val="Appelnotedebasdep"/>
          <w:rFonts w:ascii="Simplified Arabic" w:hAnsi="Simplified Arabic" w:cs="Simplified Arabic"/>
          <w:sz w:val="32"/>
          <w:szCs w:val="32"/>
          <w:rtl/>
        </w:rPr>
        <w:footnoteReference w:id="375"/>
      </w:r>
    </w:p>
    <w:p w:rsidR="00AB0F20" w:rsidRPr="006A338D" w:rsidRDefault="00AB0F20" w:rsidP="00AB0F20">
      <w:pPr>
        <w:bidi/>
        <w:spacing w:after="120"/>
        <w:ind w:firstLine="566"/>
        <w:jc w:val="both"/>
        <w:rPr>
          <w:rFonts w:ascii="Simplified Arabic" w:hAnsi="Simplified Arabic" w:cs="Simplified Arabic"/>
          <w:sz w:val="32"/>
          <w:szCs w:val="32"/>
          <w:rtl/>
        </w:rPr>
      </w:pPr>
      <w:r>
        <w:rPr>
          <w:rFonts w:ascii="Simplified Arabic" w:hAnsi="Simplified Arabic" w:cs="Simplified Arabic" w:hint="cs"/>
          <w:sz w:val="32"/>
          <w:szCs w:val="32"/>
          <w:rtl/>
        </w:rPr>
        <w:t>وخلاصة القول ان المشرع الجزائري وإن كان قد عمل قدر الإمكان على الإلمام بأغلب التدابير المعروفة في مختلف تشريعات دول العالم وحرص على أن تكون أكثر نجاعة وأكثر ملاءمة لظروف الجاني ودرجة خطورته، مع محاولة التوفيق بين مصلحة المجتمع في الوقاية من الجريمة ومصلحة الفرد في حماية حريته قدر المستطاع.</w:t>
      </w:r>
    </w:p>
    <w:p w:rsidR="00AB0F20" w:rsidRDefault="00AB0F20" w:rsidP="00AB0F20">
      <w:pPr>
        <w:bidi/>
        <w:rPr>
          <w:rFonts w:ascii="Simplified Arabic" w:hAnsi="Simplified Arabic" w:cs="Simplified Arabic"/>
          <w:sz w:val="32"/>
          <w:szCs w:val="32"/>
          <w:rtl/>
        </w:rPr>
        <w:sectPr w:rsidR="00AB0F20" w:rsidSect="007046CE">
          <w:footnotePr>
            <w:numRestart w:val="eachPage"/>
          </w:footnotePr>
          <w:pgSz w:w="11906" w:h="16838" w:code="9"/>
          <w:pgMar w:top="851" w:right="1700" w:bottom="851" w:left="1418" w:header="709" w:footer="709" w:gutter="0"/>
          <w:pgNumType w:start="89"/>
          <w:cols w:space="708"/>
          <w:docGrid w:linePitch="360"/>
        </w:sectPr>
      </w:pP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من خلال عرضنا لموضوع الجزاء الجنائي يمكن الخروج بحوصلة واستنتاجات وجب عرضها وإيجازها، وبما أن الجريمة بصفة عامة تعتبر إحدى أخطر الظواهر الإجتماعية التي تنخر أمن المجتمع وتهدد استقراره، وللحد منها تقررت العقوبة كما كانت تعرف قديما وأصبحت تكنى بالجزاء، وهو الوصف الحديث الذي استقرت عنده العقوبة من وجهة نظر الفقه والتشريعات المعاصرة. حيث بات الجزاء الجنائي يخضع في تحديد مفهومه لمعايير فلسفية وقانونية تختلف من زمن لآخر ومن مجتمع لآخر، وهو الأمر الذي دل عليه تطور فلسفة الجزاء عبر مختلف الأنظمة والمجتمعات مرحليا وتاريخيا، منذ اكتساب العقوبة طابعا انتقاميا ثم دينيا في ظل المجتمعات القديمة والديانية قبل أن تستقر نهاية عقب التأسيس القانوني للدول عند مفهوم جديد متطور للجزاء من حيث تقريره وأهدافه وطبيعة العقوبات المقررة بما يتلاءم والطابع الديموقراطي للنظام السياسي المعمول به في كل دولة. </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فنظرا لخطورة الجرائم وحساسيتها لما تسببه من زعزعة استقرار المصالح الخاصة والعمومية في حياة الدول والأفراد معا، تقرر تشريعيا انتقاء العقوبات الملائمة التي تنصب على سلب حقوق الأفراد والمساس كلها أو جزء منها جزاء عن الأفعال المقترفة، وذلك وفقا لصيغ تشريعية جامدة في أغلبها، دون أن تعدم سلطة الملائمة والتقدير التي يتمتع بها القضاة بحكم القانون في انتقاء الجزاءات التي تناسب وضعية المتهمين.</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هذا سبب رئيس من ضمن الأسباب التي جعلت السلطة التشريعية تستأثر بأحقية تنفيذ الجزاء بواسطة السلطات العامة المختصة بصفة سيادية عن طريق الإكراه بقصد إيلام الجاني في شخصه وهو ما يميز الجزاء عن الإنتقام ويحقق العدالة المنشودة، ويرقى بالجزاء ليكسبه طابع الإحترام والتقبل لدى الجميع حتى من وجهة نظر المتخاصمين.</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لذلك يرتبط موضوع الجزاء ارتباطا وثيقا بالأحكام القضائية الصادرة في عالم الجرائم، فالحكم القضائي هو في الحقيقة خلاصة محاكمة جزائية، إذ لا يمكن تصور إدانة متهم ومعاقبته إلا بعد إجراء محاكمة وتمحيص التهمة الموجهة إليه وتمكينه من الدفاع عن نفسه.</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إذ يتم الحكم على الجاني وفق ما يقتضيه قانون العقوبات الجزائري، هنا أين تتعالى الأصوات بضرورة عدم التعدي على مبدأ الشرعية، فالحكم القضائي يصدر عن سلطة قضائية مختصة وهي المحاكم الجزائية.</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تتولى السلطة العامة التنفيذ العقابي والإشراف على ذلك، فتنفذ العقوبات السالبة للحريات داخل المؤسسات العقابية أو السجون بمختلف أنواعها وأنظمتها، كما تنفذ التدابير الأمنية داخل المؤسسات التي تديرها وتشرف عليها الدولة.</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 أن تحديد الجزاء الجنائي على مرتكب الجريمة ألزم قبل توقيع العقاب النظر إلى الإنسان لا إلى الواقعة، فهنا تم تحديد المعاملة العقابية الواجب إتباعها مع الجاني، وإقحام هذا الأمر في الخصومة الجزائية وأخذ ما يترتب عن دراسة هذه الشخصية بعين الإعتبار عند تقدير الجزاء وألزام القاضي بالتعرف عن قرب على شخصية الجاني.</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 تقرير الجزاء الجنائي يستلزم إعمال القاضي لسلطته التقديرية، هذه السلطة هي التي تخرج الجزاء الذي فرضه المشرع بصورة مجردة من قوالبه الصماء، وترده إلى جزاء يعايش الجريمة ومرتكبيها ولا ينفصل عن واقعها، مما يجعل النصوص الجزائية متصلة بالواقع المعاش، فلا تكون هذه النصوص حبر على ورق منعزلة عن بيئتها بل تأخذ منحى آخر فتطبق بطريقة آلية أخذا في الإعتبار الظروف والأحوال الشخصية والملابسات.</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فقد اهتدت التشريعات العقابية الحديثة إلى استراتيجية أخرى من أجل مكافحة الجريمة وتعزيز أمن المجتمع منها، وذلك عن طريق العقوبات السالبة للحرية.</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وتنوعت العقوبات السالبة للحرية والسالبة للحق في الحياة والعقوبات البدنية والمالية بجعل الجزاء الجنائي متناسبا مع الطبيعة البشرية الميالة إلى التعلق بالحياة الحريصة على اكتناز الأموال. ومساسها بهذين الحقين يحقق الردع ويضمن ولو قليلا عدم الإقبال على تكرار الفعل كحد أدنى عند أصحاب العقول الراجحة. مما يجعل من الشواذ وغير الآبهين بما يشكله هذا الردع أشخاص مختلين عقليا وجب التفكير في علاجهم قبل التفكير في عقابهم وايقاع الأذى عليهم.</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فالعقوبة لليست على صورة واحدة وتعريف موحد، لأنها تتنوع لتنقسم إلى عقوبات أصلية وعقوبات تكميلية وفق تدرج منطقي تحكمه جسامة الفعل ودرجة الخطورة الإجرامية للمجرمين. فأقصى العقوبات الأصلية تمثلت في الإعدام الذي عرف جدلا كبيرا بين المؤيدين عليه والمعارضين ويندرج تحته عقوبة أخف منها وأقسى سالبة للحرية هي السجن المؤبد، ويدنوها السجن المؤقت مقرونا في إحداهما بالغرامة. والعقوبات التكميلية هذه التي تتبع عقوبة أصلية ومنها عقوبات جوازية وعقوبات إلزامية، كالحجر القضائي، المنع من الإقامة، تحديد الإقامة، سحب جواز السفر...</w:t>
      </w:r>
      <w:r w:rsidRPr="001C6BBC">
        <w:rPr>
          <w:rFonts w:ascii="Simplified Arabic" w:hAnsi="Simplified Arabic" w:cs="Simplified Arabic" w:hint="cs"/>
          <w:sz w:val="32"/>
          <w:szCs w:val="32"/>
          <w:rtl/>
          <w:lang w:bidi="ar-DZ"/>
        </w:rPr>
        <w:t xml:space="preserve"> </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وقد اعتنق المشرع الجزائري فكرة الإصلاح وإعادة التأهيل الاجتماعي، حيث جعل من السجن مؤسسات لإعادة تربية المحكوم عليه، لذلك أسس عدة أساليب للمعاملة العقابية الملائمة للتأهيل الإجتماعي، وأيضا تخصيص للمحكوم عليه نظام معين حيث تنفذ عقوبة سلب الحرية في مؤسسات ذات البيئة المغلقة أو في المؤسسات ذات البيئة المفتوحة.</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ومن خلال تفحصنا للموضوع من كل جوانبه تظهر لنا بعض أوجه النقص لما يحمله هذا الموضوع من حساسية مفرطة لأنه يقع على الأشخاص. وأي ظلم قد يودي بحياة الأفراد إلى قضاء حياتهم وراء قضبان السجون ولذلك نقترح:</w:t>
      </w:r>
    </w:p>
    <w:p w:rsidR="00AB0F20" w:rsidRPr="00EB085C"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عند منح المشرع للقاضي في بعض الجرائم حرية تسليط العقوبة لكل واقعة على حدة حسب شخصية كل متهم وظروف كل واقعة على حسب وقعها على المجتمع، فهنا </w:t>
      </w:r>
      <w:r w:rsidRPr="00EB085C">
        <w:rPr>
          <w:rFonts w:ascii="Simplified Arabic" w:hAnsi="Simplified Arabic" w:cs="Simplified Arabic" w:hint="cs"/>
          <w:sz w:val="32"/>
          <w:szCs w:val="32"/>
          <w:rtl/>
          <w:lang w:bidi="ar-DZ"/>
        </w:rPr>
        <w:t>تزال بذلك</w:t>
      </w:r>
      <w:r>
        <w:rPr>
          <w:rFonts w:ascii="Simplified Arabic" w:hAnsi="Simplified Arabic" w:cs="Simplified Arabic" w:hint="cs"/>
          <w:sz w:val="32"/>
          <w:szCs w:val="32"/>
          <w:rtl/>
          <w:lang w:bidi="ar-DZ"/>
        </w:rPr>
        <w:t xml:space="preserve"> صفة الثبات في نظام العقوبات الذي لا يسمح بمراعاة الفروق الجوهرية بين الجناة، فهنا توجد بعض الحالات أين لا يمكن تطبيق الجزاء الجنائي نظرا لانعدام أحد شروط تطبيقها، ويتبين ذلك بوضوح عند انعدام مسؤولية المجرم، والدليل على ذلك أن هناك من تنفذ عليهم العقوبة كاملة في حين أن آخرون يتساوون معهم في ماديات الجريمة ولكن لا تنفذ عليهم العقوبة، بل هناك من حكم عليهم بنفس العقوبة لإرتكابهم نفس الجرم ويبدأ في تنفيذها عليهم جميعا، لكن هناك من ينال الإفراج قبل غيره </w:t>
      </w:r>
      <w:r w:rsidRPr="00EB085C">
        <w:rPr>
          <w:rFonts w:ascii="Simplified Arabic" w:hAnsi="Simplified Arabic" w:cs="Simplified Arabic" w:hint="cs"/>
          <w:sz w:val="32"/>
          <w:szCs w:val="32"/>
          <w:rtl/>
          <w:lang w:bidi="ar-DZ"/>
        </w:rPr>
        <w:t>كما يوجد</w:t>
      </w:r>
      <w:r w:rsidRPr="00BD669F">
        <w:rPr>
          <w:rFonts w:ascii="Simplified Arabic" w:hAnsi="Simplified Arabic" w:cs="Simplified Arabic" w:hint="cs"/>
          <w:color w:val="FF0000"/>
          <w:sz w:val="32"/>
          <w:szCs w:val="32"/>
          <w:rtl/>
          <w:lang w:bidi="ar-DZ"/>
        </w:rPr>
        <w:t xml:space="preserve"> </w:t>
      </w:r>
      <w:r w:rsidRPr="00EB085C">
        <w:rPr>
          <w:rFonts w:ascii="Simplified Arabic" w:hAnsi="Simplified Arabic" w:cs="Simplified Arabic" w:hint="cs"/>
          <w:sz w:val="32"/>
          <w:szCs w:val="32"/>
          <w:rtl/>
          <w:lang w:bidi="ar-DZ"/>
        </w:rPr>
        <w:t>أيضا أصحاب الحصانات.</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 تفادي عقوبة الإعدام لحساب عقوبة سالبة للحرية (السجن المؤبد) هذا لا يحقق الردع المرجو الذي تحققه عقوبة الإعدام، فقد أطلق الحرية للجناة نوعا ما لإرتكاب ما يحلوا لهم من جرائم دون رقيب ولا حسيب، ومن وجهة نظر شخصية نرى أن الإبقاء على تنفيذ عقوبة الإعدام ضرورية لما تحققه من ردع عام من جهة، ولما تمثله من تحقيق مساواة من جهة أخرى، بحيث أنه لا يحق لأي كان العفو عن مرتكبي جريمة القتل العمد، إلا في الأحوال التي قررت الشريعة الإسلامية ذلك كما القانون الجنائي اليمني.</w:t>
      </w:r>
      <w:r w:rsidRPr="001C6BBC">
        <w:rPr>
          <w:rFonts w:ascii="Simplified Arabic" w:hAnsi="Simplified Arabic" w:cs="Simplified Arabic" w:hint="cs"/>
          <w:sz w:val="32"/>
          <w:szCs w:val="32"/>
          <w:rtl/>
          <w:lang w:bidi="ar-DZ"/>
        </w:rPr>
        <w:t xml:space="preserve"> </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كما أنه بالنظر إلى التطور الرهيب الذي تعرفه البشربة لصور السلوكات غير السوية التي تصدر من بعض الأفراد وتطور وسائل ارتكابها، حبذا لو أن المشرع يقوم بالإلتفات أكثر للقوانين الجنائية المقارنة والحرص على استحداث التشريعات الوطنية انطلاقا مما تحتويه من أحكام تنظم وقائع إجرامية متطورة أو يخلو منها التشريع الوطني من أجل تطبيقها على المجرمين تفاديا للثغرات القانونية مثل وضعية المتحولين جنسيا. </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كما أنه من الضروري على المشرع توحيد المواقف التشريعية التي تدل عليها النصوص القانونية بالنسبة للجرائم التي ينص عليها أكثر من قانون حتى لا يقع القاضي في اللبس عند تطبيقه العقوبات على المجرمين. </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sectPr w:rsidR="00AB0F20" w:rsidSect="006702CD">
          <w:headerReference w:type="default" r:id="rId18"/>
          <w:footerReference w:type="default" r:id="rId19"/>
          <w:footnotePr>
            <w:numRestart w:val="eachPage"/>
          </w:footnotePr>
          <w:pgSz w:w="11906" w:h="16838" w:code="9"/>
          <w:pgMar w:top="851" w:right="1701" w:bottom="851" w:left="1418" w:header="709" w:footer="709" w:gutter="0"/>
          <w:pgNumType w:start="109"/>
          <w:cols w:space="708"/>
          <w:docGrid w:linePitch="360"/>
        </w:sectPr>
      </w:pPr>
      <w:r>
        <w:rPr>
          <w:rFonts w:ascii="Simplified Arabic" w:hAnsi="Simplified Arabic" w:cs="Simplified Arabic" w:hint="cs"/>
          <w:sz w:val="32"/>
          <w:szCs w:val="32"/>
          <w:rtl/>
          <w:lang w:bidi="ar-DZ"/>
        </w:rPr>
        <w:t>فالسياسة الجنائية الوطنية سياسة متطورة مواكبة للحداثة ولواقع الجريمة الذي يتم رصده دوريا من الجهات المختصة بأرقام وإحصائيات، كما أنها سياسة واعدة بمواكبة كل جديد في الحقل الجنائي بدليل المراجعة المستمرة للتشريعات الجنائية التي تكاد لا تعرف الاستقرار، غير أنها تحقق آنيا نجاعة وفعالية نسبية وغير كافية من حيث الردع والإصلاح، وذلك بسبب كثرة معدلات ارتكاب الجرائم التي يشهدها المجتمع ويتم رصدها زمنيا ودوريا، حيث لا تتأكد النجاعة إلا بقدر كف الأفراد والمجتمع عن الشعور بتهديد النظام العام.</w:t>
      </w:r>
    </w:p>
    <w:p w:rsidR="00AB0F20" w:rsidRDefault="00AB0F20" w:rsidP="00AB0F20">
      <w:pPr>
        <w:bidi/>
        <w:spacing w:line="240" w:lineRule="auto"/>
        <w:ind w:firstLine="565"/>
        <w:jc w:val="both"/>
        <w:rPr>
          <w:rFonts w:ascii="Simplified Arabic" w:hAnsi="Simplified Arabic" w:cs="Simplified Arabic"/>
          <w:b/>
          <w:bCs/>
          <w:sz w:val="32"/>
          <w:szCs w:val="32"/>
          <w:rtl/>
          <w:lang w:bidi="ar-DZ"/>
        </w:rPr>
      </w:pPr>
      <w:r w:rsidRPr="00981C18">
        <w:rPr>
          <w:rFonts w:ascii="Simplified Arabic" w:hAnsi="Simplified Arabic" w:cs="Simplified Arabic" w:hint="cs"/>
          <w:b/>
          <w:bCs/>
          <w:sz w:val="32"/>
          <w:szCs w:val="32"/>
          <w:rtl/>
          <w:lang w:bidi="ar-DZ"/>
        </w:rPr>
        <w:t>القرآن الكريم</w:t>
      </w:r>
    </w:p>
    <w:p w:rsidR="00AB0F20" w:rsidRDefault="00AB0F20" w:rsidP="00AB0F20">
      <w:pPr>
        <w:bidi/>
        <w:spacing w:line="240" w:lineRule="auto"/>
        <w:jc w:val="center"/>
        <w:rPr>
          <w:rFonts w:ascii="Simplified Arabic" w:hAnsi="Simplified Arabic" w:cs="Simplified Arabic"/>
          <w:b/>
          <w:bCs/>
          <w:sz w:val="32"/>
          <w:szCs w:val="32"/>
          <w:u w:val="single"/>
          <w:rtl/>
          <w:lang w:bidi="ar-DZ"/>
        </w:rPr>
      </w:pPr>
      <w:r w:rsidRPr="009E52CD">
        <w:rPr>
          <w:rFonts w:ascii="Simplified Arabic" w:hAnsi="Simplified Arabic" w:cs="Simplified Arabic" w:hint="cs"/>
          <w:b/>
          <w:bCs/>
          <w:sz w:val="32"/>
          <w:szCs w:val="32"/>
          <w:u w:val="single"/>
          <w:rtl/>
          <w:lang w:bidi="ar-DZ"/>
        </w:rPr>
        <w:t xml:space="preserve"> </w:t>
      </w:r>
      <w:r>
        <w:rPr>
          <w:rFonts w:ascii="Simplified Arabic" w:hAnsi="Simplified Arabic" w:cs="Simplified Arabic" w:hint="cs"/>
          <w:b/>
          <w:bCs/>
          <w:sz w:val="32"/>
          <w:szCs w:val="32"/>
          <w:u w:val="single"/>
          <w:rtl/>
          <w:lang w:bidi="ar-DZ"/>
        </w:rPr>
        <w:t>أولا: بالغة العربية</w:t>
      </w:r>
    </w:p>
    <w:p w:rsidR="00AB0F20" w:rsidRPr="00981C18" w:rsidRDefault="00AB0F20" w:rsidP="00AB0F20">
      <w:pPr>
        <w:bidi/>
        <w:spacing w:line="240" w:lineRule="auto"/>
        <w:ind w:left="360"/>
        <w:jc w:val="both"/>
        <w:rPr>
          <w:rFonts w:ascii="Simplified Arabic" w:hAnsi="Simplified Arabic" w:cs="Simplified Arabic"/>
          <w:b/>
          <w:bCs/>
          <w:sz w:val="32"/>
          <w:szCs w:val="32"/>
          <w:u w:val="single"/>
          <w:lang w:bidi="ar-DZ"/>
        </w:rPr>
      </w:pPr>
      <w:r>
        <w:rPr>
          <w:rFonts w:ascii="Simplified Arabic" w:hAnsi="Simplified Arabic" w:cs="Simplified Arabic" w:hint="cs"/>
          <w:b/>
          <w:bCs/>
          <w:sz w:val="32"/>
          <w:szCs w:val="32"/>
          <w:u w:val="single"/>
          <w:rtl/>
          <w:lang w:bidi="ar-DZ"/>
        </w:rPr>
        <w:t>(</w:t>
      </w:r>
      <w:r>
        <w:rPr>
          <w:rFonts w:ascii="Simplified Arabic" w:hAnsi="Simplified Arabic" w:cs="Simplified Arabic"/>
          <w:b/>
          <w:bCs/>
          <w:sz w:val="32"/>
          <w:szCs w:val="32"/>
          <w:u w:val="single"/>
          <w:lang w:bidi="ar-DZ"/>
        </w:rPr>
        <w:t>I</w:t>
      </w:r>
      <w:r>
        <w:rPr>
          <w:rFonts w:ascii="Simplified Arabic" w:hAnsi="Simplified Arabic" w:cs="Simplified Arabic" w:hint="cs"/>
          <w:b/>
          <w:bCs/>
          <w:sz w:val="32"/>
          <w:szCs w:val="32"/>
          <w:u w:val="single"/>
          <w:rtl/>
          <w:lang w:bidi="ar-DZ"/>
        </w:rPr>
        <w:t>)</w:t>
      </w:r>
      <w:r w:rsidRPr="00981C18">
        <w:rPr>
          <w:rFonts w:ascii="Simplified Arabic" w:hAnsi="Simplified Arabic" w:cs="Simplified Arabic" w:hint="cs"/>
          <w:b/>
          <w:bCs/>
          <w:sz w:val="32"/>
          <w:szCs w:val="32"/>
          <w:u w:val="single"/>
          <w:rtl/>
          <w:lang w:bidi="ar-DZ"/>
        </w:rPr>
        <w:t xml:space="preserve">الكتب </w:t>
      </w:r>
    </w:p>
    <w:p w:rsidR="00AB0F20" w:rsidRPr="00132B10" w:rsidRDefault="00AB0F20" w:rsidP="00AB0F20">
      <w:pPr>
        <w:bidi/>
        <w:spacing w:line="240" w:lineRule="auto"/>
        <w:jc w:val="both"/>
        <w:rPr>
          <w:rFonts w:ascii="Simplified Arabic" w:hAnsi="Simplified Arabic" w:cs="Simplified Arabic"/>
          <w:sz w:val="32"/>
          <w:szCs w:val="32"/>
          <w:rtl/>
          <w:lang w:bidi="ar-DZ"/>
        </w:rPr>
      </w:pPr>
      <w:r w:rsidRPr="007926F0">
        <w:rPr>
          <w:rFonts w:ascii="Simplified Arabic" w:hAnsi="Simplified Arabic" w:cs="Simplified Arabic" w:hint="cs"/>
          <w:b/>
          <w:bCs/>
          <w:sz w:val="28"/>
          <w:szCs w:val="28"/>
          <w:rtl/>
          <w:lang w:bidi="ar-DZ"/>
        </w:rPr>
        <w:t>1</w:t>
      </w:r>
      <w:r w:rsidRPr="00132B10">
        <w:rPr>
          <w:rFonts w:ascii="Simplified Arabic" w:hAnsi="Simplified Arabic" w:cs="Simplified Arabic" w:hint="cs"/>
          <w:b/>
          <w:bCs/>
          <w:sz w:val="32"/>
          <w:szCs w:val="32"/>
          <w:rtl/>
          <w:lang w:bidi="ar-DZ"/>
        </w:rPr>
        <w:t>-</w:t>
      </w:r>
      <w:r w:rsidRPr="00132B10">
        <w:rPr>
          <w:rFonts w:ascii="Simplified Arabic" w:hAnsi="Simplified Arabic" w:cs="Simplified Arabic"/>
          <w:b/>
          <w:bCs/>
          <w:sz w:val="32"/>
          <w:szCs w:val="32"/>
          <w:rtl/>
          <w:lang w:bidi="ar-DZ"/>
        </w:rPr>
        <w:t>أح</w:t>
      </w:r>
      <w:r w:rsidRPr="00132B10">
        <w:rPr>
          <w:rFonts w:ascii="Simplified Arabic" w:hAnsi="Simplified Arabic" w:cs="Simplified Arabic" w:hint="cs"/>
          <w:b/>
          <w:bCs/>
          <w:sz w:val="32"/>
          <w:szCs w:val="32"/>
          <w:rtl/>
          <w:lang w:bidi="ar-DZ"/>
        </w:rPr>
        <w:t>سن</w:t>
      </w:r>
      <w:r w:rsidRPr="00132B10">
        <w:rPr>
          <w:rFonts w:ascii="Simplified Arabic" w:hAnsi="Simplified Arabic" w:cs="Simplified Arabic"/>
          <w:b/>
          <w:bCs/>
          <w:sz w:val="32"/>
          <w:szCs w:val="32"/>
          <w:rtl/>
          <w:lang w:bidi="ar-DZ"/>
        </w:rPr>
        <w:t xml:space="preserve"> بوسقيعة، </w:t>
      </w:r>
      <w:r w:rsidRPr="00132B10">
        <w:rPr>
          <w:rFonts w:ascii="Simplified Arabic" w:hAnsi="Simplified Arabic" w:cs="Simplified Arabic"/>
          <w:sz w:val="32"/>
          <w:szCs w:val="32"/>
          <w:rtl/>
          <w:lang w:bidi="ar-DZ"/>
        </w:rPr>
        <w:t>الوجيز في القانون الجزائي العام، ط</w:t>
      </w:r>
      <w:r w:rsidRPr="00132B10">
        <w:rPr>
          <w:rFonts w:ascii="Simplified Arabic" w:hAnsi="Simplified Arabic" w:cs="Simplified Arabic" w:hint="cs"/>
          <w:sz w:val="32"/>
          <w:szCs w:val="32"/>
          <w:rtl/>
          <w:lang w:bidi="ar-DZ"/>
        </w:rPr>
        <w:t xml:space="preserve"> </w:t>
      </w:r>
      <w:r w:rsidRPr="00132B10">
        <w:rPr>
          <w:rFonts w:ascii="Simplified Arabic" w:hAnsi="Simplified Arabic" w:cs="Simplified Arabic"/>
          <w:sz w:val="32"/>
          <w:szCs w:val="32"/>
          <w:rtl/>
          <w:lang w:bidi="ar-DZ"/>
        </w:rPr>
        <w:t>10، دار هوم</w:t>
      </w:r>
      <w:r>
        <w:rPr>
          <w:rFonts w:ascii="Simplified Arabic" w:hAnsi="Simplified Arabic" w:cs="Simplified Arabic" w:hint="cs"/>
          <w:sz w:val="32"/>
          <w:szCs w:val="32"/>
          <w:rtl/>
          <w:lang w:bidi="ar-DZ"/>
        </w:rPr>
        <w:t>ة</w:t>
      </w:r>
      <w:r w:rsidRPr="00132B10">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الجزائر،</w:t>
      </w:r>
      <w:r w:rsidRPr="00132B10">
        <w:rPr>
          <w:rFonts w:ascii="Simplified Arabic" w:hAnsi="Simplified Arabic" w:cs="Simplified Arabic"/>
          <w:sz w:val="32"/>
          <w:szCs w:val="32"/>
          <w:rtl/>
          <w:lang w:bidi="ar-DZ"/>
        </w:rPr>
        <w:t>2011</w:t>
      </w:r>
      <w:r>
        <w:rPr>
          <w:rFonts w:ascii="Simplified Arabic" w:hAnsi="Simplified Arabic" w:cs="Simplified Arabic" w:hint="cs"/>
          <w:sz w:val="32"/>
          <w:szCs w:val="32"/>
          <w:rtl/>
          <w:lang w:bidi="ar-DZ"/>
        </w:rPr>
        <w:t>.</w:t>
      </w:r>
    </w:p>
    <w:p w:rsidR="00AB0F20" w:rsidRPr="00132B10" w:rsidRDefault="00AB0F20" w:rsidP="00AB0F20">
      <w:pPr>
        <w:pStyle w:val="Notedebasdepage"/>
        <w:bidi/>
        <w:jc w:val="both"/>
        <w:rPr>
          <w:rFonts w:ascii="Simplified Arabic" w:hAnsi="Simplified Arabic" w:cs="Simplified Arabic"/>
          <w:sz w:val="32"/>
          <w:szCs w:val="32"/>
          <w:rtl/>
          <w:lang w:bidi="ar-DZ"/>
        </w:rPr>
      </w:pPr>
      <w:r w:rsidRPr="00132B10">
        <w:rPr>
          <w:rFonts w:ascii="Simplified Arabic" w:hAnsi="Simplified Arabic" w:cs="Simplified Arabic" w:hint="cs"/>
          <w:b/>
          <w:bCs/>
          <w:sz w:val="32"/>
          <w:szCs w:val="32"/>
          <w:rtl/>
          <w:lang w:bidi="ar-DZ"/>
        </w:rPr>
        <w:t>2-أحسن بوسقيعة</w:t>
      </w:r>
      <w:r w:rsidRPr="00132B10">
        <w:rPr>
          <w:rFonts w:ascii="Simplified Arabic" w:hAnsi="Simplified Arabic" w:cs="Simplified Arabic" w:hint="cs"/>
          <w:sz w:val="32"/>
          <w:szCs w:val="32"/>
          <w:rtl/>
          <w:lang w:bidi="ar-DZ"/>
        </w:rPr>
        <w:t xml:space="preserve">، </w:t>
      </w:r>
      <w:r w:rsidRPr="00132B10">
        <w:rPr>
          <w:rFonts w:ascii="Simplified Arabic" w:hAnsi="Simplified Arabic" w:cs="Simplified Arabic" w:hint="cs"/>
          <w:sz w:val="32"/>
          <w:szCs w:val="32"/>
          <w:rtl/>
        </w:rPr>
        <w:t xml:space="preserve">الوجيز في القانون الجزائي العام، ط14، دار </w:t>
      </w:r>
      <w:r>
        <w:rPr>
          <w:rFonts w:ascii="Simplified Arabic" w:hAnsi="Simplified Arabic" w:cs="Simplified Arabic" w:hint="cs"/>
          <w:sz w:val="32"/>
          <w:szCs w:val="32"/>
          <w:rtl/>
        </w:rPr>
        <w:t>هومة للنشر، 2014، الجزائر.</w:t>
      </w:r>
    </w:p>
    <w:p w:rsidR="00AB0F20" w:rsidRPr="00132B10" w:rsidRDefault="00AB0F20" w:rsidP="00AB0F20">
      <w:pPr>
        <w:pStyle w:val="Notedebasdepage"/>
        <w:bidi/>
        <w:jc w:val="both"/>
        <w:rPr>
          <w:rFonts w:ascii="Simplified Arabic" w:hAnsi="Simplified Arabic" w:cs="Simplified Arabic"/>
          <w:b/>
          <w:bCs/>
          <w:sz w:val="32"/>
          <w:szCs w:val="32"/>
          <w:rtl/>
          <w:lang w:bidi="ar-DZ"/>
        </w:rPr>
      </w:pPr>
      <w:r w:rsidRPr="00132B10">
        <w:rPr>
          <w:rFonts w:ascii="Simplified Arabic" w:hAnsi="Simplified Arabic" w:cs="Simplified Arabic" w:hint="cs"/>
          <w:b/>
          <w:bCs/>
          <w:sz w:val="32"/>
          <w:szCs w:val="32"/>
          <w:rtl/>
          <w:lang w:bidi="ar-DZ"/>
        </w:rPr>
        <w:t>3-</w:t>
      </w:r>
      <w:r w:rsidRPr="00132B10">
        <w:rPr>
          <w:rFonts w:ascii="Simplified Arabic" w:hAnsi="Simplified Arabic" w:cs="Simplified Arabic"/>
          <w:b/>
          <w:bCs/>
          <w:sz w:val="32"/>
          <w:szCs w:val="32"/>
          <w:rtl/>
        </w:rPr>
        <w:t>أحمد فتحي بهنسي</w:t>
      </w:r>
      <w:r w:rsidRPr="00132B10">
        <w:rPr>
          <w:rFonts w:ascii="Simplified Arabic" w:hAnsi="Simplified Arabic" w:cs="Simplified Arabic"/>
          <w:sz w:val="32"/>
          <w:szCs w:val="32"/>
          <w:rtl/>
        </w:rPr>
        <w:t>، العقوبة في الفقه الإسلامي</w:t>
      </w:r>
      <w:r w:rsidRPr="00132B10">
        <w:rPr>
          <w:rFonts w:ascii="Simplified Arabic" w:hAnsi="Simplified Arabic" w:cs="Simplified Arabic"/>
          <w:b/>
          <w:bCs/>
          <w:sz w:val="32"/>
          <w:szCs w:val="32"/>
          <w:rtl/>
        </w:rPr>
        <w:t xml:space="preserve">، </w:t>
      </w:r>
      <w:r w:rsidRPr="00132B10">
        <w:rPr>
          <w:rFonts w:ascii="Simplified Arabic" w:hAnsi="Simplified Arabic" w:cs="Simplified Arabic" w:hint="cs"/>
          <w:sz w:val="32"/>
          <w:szCs w:val="32"/>
          <w:rtl/>
        </w:rPr>
        <w:t xml:space="preserve">ط1، </w:t>
      </w:r>
      <w:r w:rsidRPr="00132B10">
        <w:rPr>
          <w:rFonts w:ascii="Simplified Arabic" w:hAnsi="Simplified Arabic" w:cs="Simplified Arabic"/>
          <w:sz w:val="32"/>
          <w:szCs w:val="32"/>
          <w:rtl/>
        </w:rPr>
        <w:t xml:space="preserve">دار الشروق، </w:t>
      </w:r>
      <w:r w:rsidRPr="00132B10">
        <w:rPr>
          <w:rFonts w:ascii="Simplified Arabic" w:hAnsi="Simplified Arabic" w:cs="Simplified Arabic" w:hint="cs"/>
          <w:sz w:val="32"/>
          <w:szCs w:val="32"/>
          <w:rtl/>
        </w:rPr>
        <w:t>لبنان</w:t>
      </w:r>
      <w:r w:rsidRPr="00132B10">
        <w:rPr>
          <w:rFonts w:ascii="Simplified Arabic" w:hAnsi="Simplified Arabic" w:cs="Simplified Arabic"/>
          <w:sz w:val="32"/>
          <w:szCs w:val="32"/>
          <w:rtl/>
        </w:rPr>
        <w:t>، 1989</w:t>
      </w:r>
      <w:r w:rsidRPr="00132B10">
        <w:rPr>
          <w:rFonts w:ascii="Simplified Arabic" w:hAnsi="Simplified Arabic" w:cs="Simplified Arabic" w:hint="cs"/>
          <w:sz w:val="32"/>
          <w:szCs w:val="32"/>
          <w:rtl/>
        </w:rPr>
        <w:t>.</w:t>
      </w:r>
      <w:r w:rsidRPr="00132B10">
        <w:rPr>
          <w:rFonts w:ascii="Simplified Arabic" w:hAnsi="Simplified Arabic" w:cs="Simplified Arabic"/>
          <w:b/>
          <w:bCs/>
          <w:sz w:val="32"/>
          <w:szCs w:val="32"/>
          <w:rtl/>
        </w:rPr>
        <w:t xml:space="preserve"> </w:t>
      </w:r>
    </w:p>
    <w:p w:rsidR="00AB0F20" w:rsidRPr="00132B10" w:rsidRDefault="00AB0F20" w:rsidP="00AB0F20">
      <w:pPr>
        <w:bidi/>
        <w:spacing w:line="240" w:lineRule="auto"/>
        <w:jc w:val="both"/>
        <w:rPr>
          <w:rFonts w:ascii="Simplified Arabic" w:hAnsi="Simplified Arabic" w:cs="Simplified Arabic"/>
          <w:b/>
          <w:bCs/>
          <w:sz w:val="32"/>
          <w:szCs w:val="32"/>
          <w:rtl/>
        </w:rPr>
      </w:pPr>
      <w:r w:rsidRPr="00132B10">
        <w:rPr>
          <w:rFonts w:ascii="Simplified Arabic" w:hAnsi="Simplified Arabic" w:cs="Simplified Arabic" w:hint="cs"/>
          <w:b/>
          <w:bCs/>
          <w:sz w:val="32"/>
          <w:szCs w:val="32"/>
          <w:rtl/>
          <w:lang w:bidi="ar-DZ"/>
        </w:rPr>
        <w:t>4-</w:t>
      </w:r>
      <w:r w:rsidRPr="00132B10">
        <w:rPr>
          <w:rFonts w:ascii="Simplified Arabic" w:hAnsi="Simplified Arabic" w:cs="Simplified Arabic"/>
          <w:b/>
          <w:bCs/>
          <w:sz w:val="32"/>
          <w:szCs w:val="32"/>
          <w:rtl/>
        </w:rPr>
        <w:t>أحمد طه أحمد حسني</w:t>
      </w:r>
      <w:r w:rsidRPr="00132B10">
        <w:rPr>
          <w:rFonts w:ascii="Simplified Arabic" w:hAnsi="Simplified Arabic" w:cs="Simplified Arabic"/>
          <w:sz w:val="32"/>
          <w:szCs w:val="32"/>
          <w:rtl/>
        </w:rPr>
        <w:t>، النظرية العام</w:t>
      </w:r>
      <w:r>
        <w:rPr>
          <w:rFonts w:ascii="Simplified Arabic" w:hAnsi="Simplified Arabic" w:cs="Simplified Arabic"/>
          <w:sz w:val="32"/>
          <w:szCs w:val="32"/>
          <w:rtl/>
        </w:rPr>
        <w:t>ة للعقوبة والتدابير الاحتراز</w:t>
      </w:r>
      <w:r>
        <w:rPr>
          <w:rFonts w:ascii="Simplified Arabic" w:hAnsi="Simplified Arabic" w:cs="Simplified Arabic" w:hint="cs"/>
          <w:sz w:val="32"/>
          <w:szCs w:val="32"/>
          <w:rtl/>
        </w:rPr>
        <w:t xml:space="preserve">ية، </w:t>
      </w:r>
      <w:r w:rsidRPr="00132B10">
        <w:rPr>
          <w:rFonts w:ascii="Simplified Arabic" w:hAnsi="Simplified Arabic" w:cs="Simplified Arabic"/>
          <w:sz w:val="32"/>
          <w:szCs w:val="32"/>
          <w:rtl/>
        </w:rPr>
        <w:t>ط1، جامعة الأزهر، القاهرة</w:t>
      </w:r>
      <w:r>
        <w:rPr>
          <w:rFonts w:ascii="Simplified Arabic" w:hAnsi="Simplified Arabic" w:cs="Simplified Arabic" w:hint="cs"/>
          <w:sz w:val="32"/>
          <w:szCs w:val="32"/>
          <w:rtl/>
        </w:rPr>
        <w:t>، 1998.</w:t>
      </w:r>
    </w:p>
    <w:p w:rsidR="00AB0F20" w:rsidRPr="00132B10" w:rsidRDefault="00AB0F20" w:rsidP="00AB0F20">
      <w:pPr>
        <w:bidi/>
        <w:spacing w:line="240" w:lineRule="auto"/>
        <w:jc w:val="both"/>
        <w:rPr>
          <w:rFonts w:ascii="Simplified Arabic" w:hAnsi="Simplified Arabic" w:cs="Simplified Arabic"/>
          <w:b/>
          <w:bCs/>
          <w:sz w:val="32"/>
          <w:szCs w:val="32"/>
          <w:rtl/>
        </w:rPr>
      </w:pPr>
      <w:r w:rsidRPr="00132B10">
        <w:rPr>
          <w:rFonts w:ascii="Simplified Arabic" w:hAnsi="Simplified Arabic" w:cs="Simplified Arabic" w:hint="cs"/>
          <w:b/>
          <w:bCs/>
          <w:sz w:val="32"/>
          <w:szCs w:val="32"/>
          <w:rtl/>
        </w:rPr>
        <w:t xml:space="preserve">5-أحمد فتحي سرور، </w:t>
      </w:r>
      <w:r w:rsidRPr="00132B10">
        <w:rPr>
          <w:rFonts w:ascii="Simplified Arabic" w:hAnsi="Simplified Arabic" w:cs="Simplified Arabic" w:hint="cs"/>
          <w:sz w:val="32"/>
          <w:szCs w:val="32"/>
          <w:rtl/>
        </w:rPr>
        <w:t>أصول السياسة الجنائية</w:t>
      </w:r>
      <w:r w:rsidRPr="00132B10">
        <w:rPr>
          <w:rFonts w:ascii="Simplified Arabic" w:hAnsi="Simplified Arabic" w:cs="Simplified Arabic" w:hint="cs"/>
          <w:b/>
          <w:bCs/>
          <w:sz w:val="32"/>
          <w:szCs w:val="32"/>
          <w:rtl/>
        </w:rPr>
        <w:t xml:space="preserve">، </w:t>
      </w:r>
      <w:r w:rsidRPr="00132B10">
        <w:rPr>
          <w:rFonts w:ascii="Simplified Arabic" w:hAnsi="Simplified Arabic" w:cs="Simplified Arabic" w:hint="cs"/>
          <w:sz w:val="32"/>
          <w:szCs w:val="32"/>
          <w:rtl/>
        </w:rPr>
        <w:t>ط1، دار النهضة العربية، القاهرة، 1973.</w:t>
      </w:r>
    </w:p>
    <w:p w:rsidR="00AB0F20" w:rsidRPr="000C4289" w:rsidRDefault="00AB0F20" w:rsidP="00AB0F20">
      <w:pPr>
        <w:pStyle w:val="Notedebasdepage"/>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6</w:t>
      </w:r>
      <w:r w:rsidRPr="00132B10">
        <w:rPr>
          <w:rFonts w:ascii="Simplified Arabic" w:hAnsi="Simplified Arabic" w:cs="Simplified Arabic" w:hint="cs"/>
          <w:b/>
          <w:bCs/>
          <w:sz w:val="32"/>
          <w:szCs w:val="32"/>
          <w:rtl/>
        </w:rPr>
        <w:t xml:space="preserve">-أحمد عوض بلال، </w:t>
      </w:r>
      <w:r w:rsidRPr="00132B10">
        <w:rPr>
          <w:rFonts w:ascii="Simplified Arabic" w:hAnsi="Simplified Arabic" w:cs="Simplified Arabic" w:hint="cs"/>
          <w:sz w:val="32"/>
          <w:szCs w:val="32"/>
          <w:rtl/>
        </w:rPr>
        <w:t>محاضرات في النظرية العامة للجريمة،</w:t>
      </w:r>
      <w:r w:rsidRPr="00132B10">
        <w:rPr>
          <w:rFonts w:ascii="Simplified Arabic" w:hAnsi="Simplified Arabic" w:cs="Simplified Arabic" w:hint="cs"/>
          <w:b/>
          <w:bCs/>
          <w:sz w:val="32"/>
          <w:szCs w:val="32"/>
          <w:rtl/>
        </w:rPr>
        <w:t xml:space="preserve"> </w:t>
      </w:r>
      <w:r w:rsidRPr="00132B10">
        <w:rPr>
          <w:rFonts w:ascii="Simplified Arabic" w:hAnsi="Simplified Arabic" w:cs="Simplified Arabic" w:hint="cs"/>
          <w:sz w:val="32"/>
          <w:szCs w:val="32"/>
          <w:rtl/>
        </w:rPr>
        <w:t>ط1، دار النهضة العربية، القاهرة، 2001.</w:t>
      </w:r>
    </w:p>
    <w:p w:rsidR="00AB0F20" w:rsidRPr="00132B10" w:rsidRDefault="00AB0F20" w:rsidP="00AB0F20">
      <w:pPr>
        <w:pStyle w:val="Notedebasdepage"/>
        <w:bidi/>
        <w:jc w:val="both"/>
        <w:rPr>
          <w:rFonts w:ascii="Simplified Arabic" w:hAnsi="Simplified Arabic" w:cs="Simplified Arabic"/>
          <w:b/>
          <w:sz w:val="32"/>
          <w:szCs w:val="32"/>
          <w:rtl/>
          <w:lang w:bidi="ar-DZ"/>
        </w:rPr>
      </w:pPr>
      <w:r>
        <w:rPr>
          <w:rFonts w:ascii="Simplified Arabic" w:hAnsi="Simplified Arabic" w:cs="Simplified Arabic" w:hint="cs"/>
          <w:b/>
          <w:bCs/>
          <w:sz w:val="32"/>
          <w:szCs w:val="32"/>
          <w:rtl/>
        </w:rPr>
        <w:t>7</w:t>
      </w:r>
      <w:r w:rsidRPr="00132B10">
        <w:rPr>
          <w:rFonts w:ascii="Simplified Arabic" w:hAnsi="Simplified Arabic" w:cs="Simplified Arabic" w:hint="cs"/>
          <w:b/>
          <w:bCs/>
          <w:sz w:val="32"/>
          <w:szCs w:val="32"/>
          <w:rtl/>
        </w:rPr>
        <w:t>-</w:t>
      </w:r>
      <w:r w:rsidRPr="00132B10">
        <w:rPr>
          <w:rFonts w:ascii="Simplified Arabic" w:hAnsi="Simplified Arabic" w:cs="Simplified Arabic"/>
          <w:b/>
          <w:bCs/>
          <w:sz w:val="32"/>
          <w:szCs w:val="32"/>
          <w:rtl/>
        </w:rPr>
        <w:t>أكرم نشأت إبراهيم</w:t>
      </w:r>
      <w:r w:rsidRPr="00132B10">
        <w:rPr>
          <w:rFonts w:ascii="Simplified Arabic" w:hAnsi="Simplified Arabic" w:cs="Simplified Arabic"/>
          <w:sz w:val="32"/>
          <w:szCs w:val="32"/>
          <w:rtl/>
        </w:rPr>
        <w:t>،</w:t>
      </w:r>
      <w:r w:rsidRPr="00132B10">
        <w:rPr>
          <w:rFonts w:ascii="Simplified Arabic" w:hAnsi="Simplified Arabic" w:cs="Simplified Arabic"/>
          <w:b/>
          <w:bCs/>
          <w:sz w:val="32"/>
          <w:szCs w:val="32"/>
          <w:rtl/>
        </w:rPr>
        <w:t xml:space="preserve"> </w:t>
      </w:r>
      <w:r w:rsidRPr="00132B10">
        <w:rPr>
          <w:rFonts w:ascii="Simplified Arabic" w:hAnsi="Simplified Arabic" w:cs="Simplified Arabic"/>
          <w:sz w:val="32"/>
          <w:szCs w:val="32"/>
          <w:rtl/>
        </w:rPr>
        <w:t>القواعد العامة في قانون العقوبات،</w:t>
      </w:r>
      <w:r w:rsidRPr="00132B10">
        <w:rPr>
          <w:rFonts w:ascii="Simplified Arabic" w:hAnsi="Simplified Arabic" w:cs="Simplified Arabic" w:hint="cs"/>
          <w:sz w:val="32"/>
          <w:szCs w:val="32"/>
          <w:rtl/>
        </w:rPr>
        <w:t xml:space="preserve"> ط1،</w:t>
      </w:r>
      <w:r w:rsidRPr="00132B10">
        <w:rPr>
          <w:rFonts w:ascii="Simplified Arabic" w:hAnsi="Simplified Arabic" w:cs="Simplified Arabic"/>
          <w:b/>
          <w:bCs/>
          <w:sz w:val="32"/>
          <w:szCs w:val="32"/>
          <w:rtl/>
        </w:rPr>
        <w:t xml:space="preserve"> </w:t>
      </w:r>
      <w:r w:rsidRPr="00132B10">
        <w:rPr>
          <w:rFonts w:ascii="Simplified Arabic" w:hAnsi="Simplified Arabic" w:cs="Simplified Arabic"/>
          <w:sz w:val="32"/>
          <w:szCs w:val="32"/>
          <w:rtl/>
        </w:rPr>
        <w:t>الدار الجامعية</w:t>
      </w:r>
      <w:r w:rsidRPr="00132B10">
        <w:rPr>
          <w:rFonts w:ascii="Simplified Arabic" w:hAnsi="Simplified Arabic" w:cs="Simplified Arabic"/>
          <w:b/>
          <w:bCs/>
          <w:sz w:val="32"/>
          <w:szCs w:val="32"/>
          <w:rtl/>
        </w:rPr>
        <w:t xml:space="preserve">، </w:t>
      </w:r>
      <w:r w:rsidRPr="00132B10">
        <w:rPr>
          <w:rFonts w:ascii="Simplified Arabic" w:hAnsi="Simplified Arabic" w:cs="Simplified Arabic"/>
          <w:sz w:val="32"/>
          <w:szCs w:val="32"/>
          <w:rtl/>
        </w:rPr>
        <w:t>ا</w:t>
      </w:r>
      <w:r w:rsidRPr="00132B10">
        <w:rPr>
          <w:rFonts w:ascii="Simplified Arabic" w:hAnsi="Simplified Arabic" w:cs="Simplified Arabic" w:hint="cs"/>
          <w:sz w:val="32"/>
          <w:szCs w:val="32"/>
          <w:rtl/>
        </w:rPr>
        <w:t>لإ</w:t>
      </w:r>
      <w:r w:rsidRPr="00132B10">
        <w:rPr>
          <w:rFonts w:ascii="Simplified Arabic" w:hAnsi="Simplified Arabic" w:cs="Simplified Arabic"/>
          <w:sz w:val="32"/>
          <w:szCs w:val="32"/>
          <w:rtl/>
        </w:rPr>
        <w:t>سكندرية، 2011</w:t>
      </w:r>
      <w:r w:rsidRPr="00132B10">
        <w:rPr>
          <w:rFonts w:ascii="Simplified Arabic" w:hAnsi="Simplified Arabic" w:cs="Simplified Arabic" w:hint="cs"/>
          <w:sz w:val="32"/>
          <w:szCs w:val="32"/>
          <w:rtl/>
        </w:rPr>
        <w:t>.</w:t>
      </w:r>
    </w:p>
    <w:p w:rsidR="00AB0F20" w:rsidRPr="00132B10" w:rsidRDefault="00AB0F20" w:rsidP="00AB0F20">
      <w:pPr>
        <w:pStyle w:val="Notedebasdepage"/>
        <w:bidi/>
        <w:jc w:val="both"/>
        <w:rPr>
          <w:rFonts w:ascii="Simplified Arabic" w:hAnsi="Simplified Arabic" w:cs="Simplified Arabic"/>
          <w:sz w:val="32"/>
          <w:szCs w:val="32"/>
          <w:rtl/>
        </w:rPr>
      </w:pPr>
      <w:r>
        <w:rPr>
          <w:rFonts w:ascii="Simplified Arabic" w:hAnsi="Simplified Arabic" w:cs="Simplified Arabic" w:hint="cs"/>
          <w:b/>
          <w:bCs/>
          <w:sz w:val="32"/>
          <w:szCs w:val="32"/>
          <w:rtl/>
          <w:lang w:bidi="ar-DZ"/>
        </w:rPr>
        <w:t>8</w:t>
      </w:r>
      <w:r w:rsidRPr="00132B10">
        <w:rPr>
          <w:rFonts w:ascii="Simplified Arabic" w:hAnsi="Simplified Arabic" w:cs="Simplified Arabic" w:hint="cs"/>
          <w:b/>
          <w:bCs/>
          <w:sz w:val="32"/>
          <w:szCs w:val="32"/>
          <w:rtl/>
          <w:lang w:bidi="ar-DZ"/>
        </w:rPr>
        <w:t>-</w:t>
      </w:r>
      <w:r w:rsidRPr="00132B10">
        <w:rPr>
          <w:rFonts w:ascii="Simplified Arabic" w:hAnsi="Simplified Arabic" w:cs="Simplified Arabic" w:hint="cs"/>
          <w:b/>
          <w:bCs/>
          <w:sz w:val="32"/>
          <w:szCs w:val="32"/>
          <w:rtl/>
        </w:rPr>
        <w:t>أكرم نشأت إبراهيم</w:t>
      </w:r>
      <w:r w:rsidRPr="00132B10">
        <w:rPr>
          <w:rFonts w:ascii="Simplified Arabic" w:hAnsi="Simplified Arabic" w:cs="Simplified Arabic" w:hint="cs"/>
          <w:sz w:val="32"/>
          <w:szCs w:val="32"/>
          <w:rtl/>
        </w:rPr>
        <w:t>، السياسة الجنائية-دراسة مقارنة-، ط1، دار الثقافة للنشر والتوزيع، الأردن، 2007.</w:t>
      </w:r>
    </w:p>
    <w:p w:rsidR="00AB0F20" w:rsidRPr="00132B10" w:rsidRDefault="00AB0F20" w:rsidP="00AB0F20">
      <w:pPr>
        <w:pStyle w:val="Notedebasdepage"/>
        <w:bidi/>
        <w:jc w:val="both"/>
        <w:rPr>
          <w:rFonts w:ascii="Simplified Arabic" w:hAnsi="Simplified Arabic" w:cs="Simplified Arabic"/>
          <w:sz w:val="32"/>
          <w:szCs w:val="32"/>
          <w:rtl/>
        </w:rPr>
      </w:pPr>
      <w:r>
        <w:rPr>
          <w:rFonts w:ascii="Simplified Arabic" w:hAnsi="Simplified Arabic" w:cs="Simplified Arabic" w:hint="cs"/>
          <w:b/>
          <w:bCs/>
          <w:sz w:val="32"/>
          <w:szCs w:val="32"/>
          <w:rtl/>
        </w:rPr>
        <w:t>9</w:t>
      </w:r>
      <w:r w:rsidRPr="00132B10">
        <w:rPr>
          <w:rFonts w:ascii="Simplified Arabic" w:hAnsi="Simplified Arabic" w:cs="Simplified Arabic" w:hint="cs"/>
          <w:b/>
          <w:bCs/>
          <w:sz w:val="32"/>
          <w:szCs w:val="32"/>
          <w:rtl/>
        </w:rPr>
        <w:t xml:space="preserve">-أمين مصطفى محمد، </w:t>
      </w:r>
      <w:r w:rsidRPr="00132B10">
        <w:rPr>
          <w:rFonts w:ascii="Simplified Arabic" w:hAnsi="Simplified Arabic" w:cs="Simplified Arabic" w:hint="cs"/>
          <w:sz w:val="32"/>
          <w:szCs w:val="32"/>
          <w:rtl/>
        </w:rPr>
        <w:t>علم الجزاء الجنائي، ط1، دار الجامعة الجديدة، الإسكندرية، 2008.</w:t>
      </w:r>
    </w:p>
    <w:p w:rsidR="00AB0F20" w:rsidRPr="00132B10" w:rsidRDefault="00AB0F20" w:rsidP="00AB0F20">
      <w:pPr>
        <w:pStyle w:val="Notedebasdepage"/>
        <w:bidi/>
        <w:jc w:val="both"/>
        <w:rPr>
          <w:rFonts w:ascii="Simplified Arabic" w:hAnsi="Simplified Arabic" w:cs="Simplified Arabic"/>
          <w:sz w:val="32"/>
          <w:szCs w:val="32"/>
          <w:rtl/>
        </w:rPr>
      </w:pPr>
      <w:r w:rsidRPr="00132B10">
        <w:rPr>
          <w:rFonts w:ascii="Simplified Arabic" w:hAnsi="Simplified Arabic" w:cs="Simplified Arabic" w:hint="cs"/>
          <w:b/>
          <w:bCs/>
          <w:sz w:val="32"/>
          <w:szCs w:val="32"/>
          <w:rtl/>
        </w:rPr>
        <w:t>1</w:t>
      </w:r>
      <w:r>
        <w:rPr>
          <w:rFonts w:ascii="Simplified Arabic" w:hAnsi="Simplified Arabic" w:cs="Simplified Arabic" w:hint="cs"/>
          <w:b/>
          <w:bCs/>
          <w:sz w:val="32"/>
          <w:szCs w:val="32"/>
          <w:rtl/>
        </w:rPr>
        <w:t>0</w:t>
      </w:r>
      <w:r w:rsidRPr="00132B10">
        <w:rPr>
          <w:rFonts w:ascii="Simplified Arabic" w:hAnsi="Simplified Arabic" w:cs="Simplified Arabic" w:hint="cs"/>
          <w:b/>
          <w:bCs/>
          <w:sz w:val="32"/>
          <w:szCs w:val="32"/>
          <w:rtl/>
        </w:rPr>
        <w:t xml:space="preserve">-أشرف رفعت، </w:t>
      </w:r>
      <w:r w:rsidRPr="00132B10">
        <w:rPr>
          <w:rFonts w:ascii="Simplified Arabic" w:hAnsi="Simplified Arabic" w:cs="Simplified Arabic" w:hint="cs"/>
          <w:sz w:val="32"/>
          <w:szCs w:val="32"/>
          <w:rtl/>
        </w:rPr>
        <w:t>مبادئ علم العقاب-علم الجزاء الجنائي-، ط1، دار النهضة العربية، مصر، 2005.</w:t>
      </w:r>
    </w:p>
    <w:p w:rsidR="00AB0F20" w:rsidRPr="00132B10" w:rsidRDefault="00AB0F20" w:rsidP="00AB0F20">
      <w:pPr>
        <w:pStyle w:val="Notedebasdepage"/>
        <w:bidi/>
        <w:jc w:val="both"/>
        <w:rPr>
          <w:rFonts w:ascii="Simplified Arabic" w:hAnsi="Simplified Arabic" w:cs="Simplified Arabic"/>
          <w:sz w:val="32"/>
          <w:szCs w:val="32"/>
          <w:rtl/>
        </w:rPr>
      </w:pPr>
      <w:r w:rsidRPr="00132B10">
        <w:rPr>
          <w:rFonts w:ascii="Simplified Arabic" w:hAnsi="Simplified Arabic" w:cs="Simplified Arabic" w:hint="cs"/>
          <w:b/>
          <w:bCs/>
          <w:sz w:val="32"/>
          <w:szCs w:val="32"/>
          <w:rtl/>
        </w:rPr>
        <w:t>1</w:t>
      </w:r>
      <w:r>
        <w:rPr>
          <w:rFonts w:ascii="Simplified Arabic" w:hAnsi="Simplified Arabic" w:cs="Simplified Arabic" w:hint="cs"/>
          <w:b/>
          <w:bCs/>
          <w:sz w:val="32"/>
          <w:szCs w:val="32"/>
          <w:rtl/>
        </w:rPr>
        <w:t>1</w:t>
      </w:r>
      <w:r w:rsidRPr="00132B10">
        <w:rPr>
          <w:rFonts w:ascii="Simplified Arabic" w:hAnsi="Simplified Arabic" w:cs="Simplified Arabic" w:hint="cs"/>
          <w:b/>
          <w:bCs/>
          <w:sz w:val="32"/>
          <w:szCs w:val="32"/>
          <w:rtl/>
        </w:rPr>
        <w:t>-</w:t>
      </w:r>
      <w:r w:rsidRPr="00132B10">
        <w:rPr>
          <w:rFonts w:ascii="Simplified Arabic" w:hAnsi="Simplified Arabic" w:cs="Simplified Arabic"/>
          <w:b/>
          <w:bCs/>
          <w:sz w:val="32"/>
          <w:szCs w:val="32"/>
          <w:rtl/>
        </w:rPr>
        <w:t>السيد سابق</w:t>
      </w:r>
      <w:r w:rsidRPr="00132B10">
        <w:rPr>
          <w:rFonts w:ascii="Simplified Arabic" w:hAnsi="Simplified Arabic" w:cs="Simplified Arabic"/>
          <w:sz w:val="32"/>
          <w:szCs w:val="32"/>
          <w:rtl/>
        </w:rPr>
        <w:t>، فقه السنة الحدود والجنايات،</w:t>
      </w:r>
      <w:r w:rsidRPr="00132B10">
        <w:rPr>
          <w:rFonts w:ascii="Simplified Arabic" w:hAnsi="Simplified Arabic" w:cs="Simplified Arabic" w:hint="cs"/>
          <w:b/>
          <w:bCs/>
          <w:sz w:val="32"/>
          <w:szCs w:val="32"/>
          <w:rtl/>
        </w:rPr>
        <w:t xml:space="preserve"> </w:t>
      </w:r>
      <w:r w:rsidRPr="00132B10">
        <w:rPr>
          <w:rFonts w:ascii="Simplified Arabic" w:hAnsi="Simplified Arabic" w:cs="Simplified Arabic" w:hint="cs"/>
          <w:sz w:val="32"/>
          <w:szCs w:val="32"/>
          <w:rtl/>
        </w:rPr>
        <w:t>ط2</w:t>
      </w:r>
      <w:r w:rsidRPr="00132B10">
        <w:rPr>
          <w:rFonts w:ascii="Simplified Arabic" w:hAnsi="Simplified Arabic" w:cs="Simplified Arabic" w:hint="cs"/>
          <w:b/>
          <w:bCs/>
          <w:sz w:val="32"/>
          <w:szCs w:val="32"/>
          <w:rtl/>
        </w:rPr>
        <w:t xml:space="preserve">، </w:t>
      </w:r>
      <w:r w:rsidRPr="00132B10">
        <w:rPr>
          <w:rFonts w:ascii="Simplified Arabic" w:hAnsi="Simplified Arabic" w:cs="Simplified Arabic"/>
          <w:sz w:val="32"/>
          <w:szCs w:val="32"/>
          <w:rtl/>
        </w:rPr>
        <w:t xml:space="preserve">دار الفكر، </w:t>
      </w:r>
      <w:r w:rsidRPr="00132B10">
        <w:rPr>
          <w:rFonts w:ascii="Simplified Arabic" w:hAnsi="Simplified Arabic" w:cs="Simplified Arabic" w:hint="cs"/>
          <w:sz w:val="32"/>
          <w:szCs w:val="32"/>
          <w:rtl/>
        </w:rPr>
        <w:t>لبنان</w:t>
      </w:r>
      <w:r w:rsidRPr="00132B10">
        <w:rPr>
          <w:rFonts w:ascii="Simplified Arabic" w:hAnsi="Simplified Arabic" w:cs="Simplified Arabic"/>
          <w:sz w:val="32"/>
          <w:szCs w:val="32"/>
          <w:rtl/>
        </w:rPr>
        <w:t>، 1980</w:t>
      </w:r>
      <w:r w:rsidRPr="00132B10">
        <w:rPr>
          <w:rFonts w:ascii="Simplified Arabic" w:hAnsi="Simplified Arabic" w:cs="Simplified Arabic" w:hint="cs"/>
          <w:sz w:val="32"/>
          <w:szCs w:val="32"/>
          <w:rtl/>
        </w:rPr>
        <w:t>.</w:t>
      </w:r>
    </w:p>
    <w:p w:rsidR="00AB0F20" w:rsidRPr="00132B10" w:rsidRDefault="00AB0F20" w:rsidP="00AB0F20">
      <w:pPr>
        <w:bidi/>
        <w:spacing w:line="240" w:lineRule="auto"/>
        <w:jc w:val="both"/>
        <w:rPr>
          <w:rFonts w:ascii="Simplified Arabic" w:hAnsi="Simplified Arabic" w:cs="Simplified Arabic"/>
          <w:sz w:val="32"/>
          <w:szCs w:val="32"/>
          <w:rtl/>
        </w:rPr>
      </w:pPr>
      <w:r w:rsidRPr="00132B10">
        <w:rPr>
          <w:rFonts w:ascii="Simplified Arabic" w:hAnsi="Simplified Arabic" w:cs="Simplified Arabic" w:hint="cs"/>
          <w:b/>
          <w:bCs/>
          <w:sz w:val="32"/>
          <w:szCs w:val="32"/>
          <w:rtl/>
        </w:rPr>
        <w:t>1</w:t>
      </w:r>
      <w:r>
        <w:rPr>
          <w:rFonts w:ascii="Simplified Arabic" w:hAnsi="Simplified Arabic" w:cs="Simplified Arabic" w:hint="cs"/>
          <w:b/>
          <w:bCs/>
          <w:sz w:val="32"/>
          <w:szCs w:val="32"/>
          <w:rtl/>
        </w:rPr>
        <w:t>2</w:t>
      </w:r>
      <w:r w:rsidRPr="00132B10">
        <w:rPr>
          <w:rFonts w:ascii="Simplified Arabic" w:hAnsi="Simplified Arabic" w:cs="Simplified Arabic" w:hint="cs"/>
          <w:b/>
          <w:bCs/>
          <w:sz w:val="32"/>
          <w:szCs w:val="32"/>
          <w:rtl/>
        </w:rPr>
        <w:t>-إيهاب فاروق حسني</w:t>
      </w:r>
      <w:r w:rsidRPr="00132B10">
        <w:rPr>
          <w:rFonts w:ascii="Simplified Arabic" w:hAnsi="Simplified Arabic" w:cs="Simplified Arabic" w:hint="cs"/>
          <w:sz w:val="32"/>
          <w:szCs w:val="32"/>
          <w:rtl/>
        </w:rPr>
        <w:t>، مقاصد العقوبة في الإسلام، ط1، مركز الكتاب للنشر، القاهرة، 2006.</w:t>
      </w:r>
    </w:p>
    <w:p w:rsidR="00AB0F20" w:rsidRPr="00132B10" w:rsidRDefault="00AB0F20" w:rsidP="00AB0F20">
      <w:pPr>
        <w:bidi/>
        <w:spacing w:line="240" w:lineRule="auto"/>
        <w:jc w:val="both"/>
        <w:rPr>
          <w:rFonts w:ascii="Simplified Arabic" w:hAnsi="Simplified Arabic" w:cs="Simplified Arabic"/>
          <w:sz w:val="32"/>
          <w:szCs w:val="32"/>
          <w:rtl/>
        </w:rPr>
      </w:pPr>
      <w:r w:rsidRPr="00132B10">
        <w:rPr>
          <w:rFonts w:ascii="Simplified Arabic" w:hAnsi="Simplified Arabic" w:cs="Simplified Arabic" w:hint="cs"/>
          <w:b/>
          <w:bCs/>
          <w:sz w:val="32"/>
          <w:szCs w:val="32"/>
          <w:rtl/>
        </w:rPr>
        <w:t>1</w:t>
      </w:r>
      <w:r>
        <w:rPr>
          <w:rFonts w:ascii="Simplified Arabic" w:hAnsi="Simplified Arabic" w:cs="Simplified Arabic" w:hint="cs"/>
          <w:b/>
          <w:bCs/>
          <w:sz w:val="32"/>
          <w:szCs w:val="32"/>
          <w:rtl/>
        </w:rPr>
        <w:t>3</w:t>
      </w:r>
      <w:r w:rsidRPr="00132B10">
        <w:rPr>
          <w:rFonts w:ascii="Simplified Arabic" w:hAnsi="Simplified Arabic" w:cs="Simplified Arabic" w:hint="cs"/>
          <w:b/>
          <w:bCs/>
          <w:sz w:val="32"/>
          <w:szCs w:val="32"/>
          <w:rtl/>
        </w:rPr>
        <w:t>-الإمام محمد أبو زهرة</w:t>
      </w:r>
      <w:r w:rsidRPr="00132B10">
        <w:rPr>
          <w:rFonts w:ascii="Simplified Arabic" w:hAnsi="Simplified Arabic" w:cs="Simplified Arabic" w:hint="cs"/>
          <w:sz w:val="32"/>
          <w:szCs w:val="32"/>
          <w:rtl/>
        </w:rPr>
        <w:t>، الجريمة والعقوبة في الفقه الإ</w:t>
      </w:r>
      <w:r>
        <w:rPr>
          <w:rFonts w:ascii="Simplified Arabic" w:hAnsi="Simplified Arabic" w:cs="Simplified Arabic" w:hint="cs"/>
          <w:sz w:val="32"/>
          <w:szCs w:val="32"/>
          <w:rtl/>
        </w:rPr>
        <w:t>سلامي-الجريمة، ط1، دار الفكر العربي، القاهرة، 1997.</w:t>
      </w:r>
    </w:p>
    <w:p w:rsidR="00AB0F20" w:rsidRPr="00132B10" w:rsidRDefault="00AB0F20" w:rsidP="00AB0F20">
      <w:pPr>
        <w:pStyle w:val="Notedebasdepage"/>
        <w:bidi/>
        <w:jc w:val="both"/>
        <w:rPr>
          <w:rFonts w:ascii="Simplified Arabic" w:hAnsi="Simplified Arabic" w:cs="Simplified Arabic"/>
          <w:sz w:val="32"/>
          <w:szCs w:val="32"/>
          <w:rtl/>
        </w:rPr>
      </w:pPr>
      <w:r w:rsidRPr="00132B10">
        <w:rPr>
          <w:rFonts w:ascii="Simplified Arabic" w:hAnsi="Simplified Arabic" w:cs="Simplified Arabic" w:hint="cs"/>
          <w:b/>
          <w:bCs/>
          <w:sz w:val="32"/>
          <w:szCs w:val="32"/>
          <w:rtl/>
        </w:rPr>
        <w:t>1</w:t>
      </w:r>
      <w:r>
        <w:rPr>
          <w:rFonts w:ascii="Simplified Arabic" w:hAnsi="Simplified Arabic" w:cs="Simplified Arabic" w:hint="cs"/>
          <w:b/>
          <w:bCs/>
          <w:sz w:val="32"/>
          <w:szCs w:val="32"/>
          <w:rtl/>
        </w:rPr>
        <w:t>4</w:t>
      </w:r>
      <w:r w:rsidRPr="00132B10">
        <w:rPr>
          <w:rFonts w:ascii="Simplified Arabic" w:hAnsi="Simplified Arabic" w:cs="Simplified Arabic" w:hint="cs"/>
          <w:b/>
          <w:bCs/>
          <w:sz w:val="32"/>
          <w:szCs w:val="32"/>
          <w:rtl/>
        </w:rPr>
        <w:t>-إبراهيم زكي أخنوخ</w:t>
      </w:r>
      <w:r w:rsidRPr="00132B10">
        <w:rPr>
          <w:rFonts w:ascii="Simplified Arabic" w:hAnsi="Simplified Arabic" w:cs="Simplified Arabic" w:hint="cs"/>
          <w:sz w:val="32"/>
          <w:szCs w:val="32"/>
          <w:rtl/>
        </w:rPr>
        <w:t>، حالة الضرورة في قانون العقوبات، ط1، دار النهضة العربية، القاهرة، 1969.</w:t>
      </w:r>
    </w:p>
    <w:p w:rsidR="00AB0F20" w:rsidRPr="00132B10" w:rsidRDefault="00AB0F20" w:rsidP="00AB0F20">
      <w:pPr>
        <w:pStyle w:val="Notedebasdepage"/>
        <w:bidi/>
        <w:jc w:val="both"/>
        <w:rPr>
          <w:rFonts w:ascii="Simplified Arabic" w:hAnsi="Simplified Arabic" w:cs="Simplified Arabic"/>
          <w:sz w:val="32"/>
          <w:szCs w:val="32"/>
          <w:rtl/>
        </w:rPr>
      </w:pPr>
      <w:r w:rsidRPr="00132B10">
        <w:rPr>
          <w:rFonts w:ascii="Simplified Arabic" w:hAnsi="Simplified Arabic" w:cs="Simplified Arabic" w:hint="cs"/>
          <w:b/>
          <w:bCs/>
          <w:sz w:val="32"/>
          <w:szCs w:val="32"/>
          <w:rtl/>
        </w:rPr>
        <w:t>1</w:t>
      </w:r>
      <w:r>
        <w:rPr>
          <w:rFonts w:ascii="Simplified Arabic" w:hAnsi="Simplified Arabic" w:cs="Simplified Arabic" w:hint="cs"/>
          <w:b/>
          <w:bCs/>
          <w:sz w:val="32"/>
          <w:szCs w:val="32"/>
          <w:rtl/>
        </w:rPr>
        <w:t>5</w:t>
      </w:r>
      <w:r w:rsidRPr="00132B10">
        <w:rPr>
          <w:rFonts w:ascii="Simplified Arabic" w:hAnsi="Simplified Arabic" w:cs="Simplified Arabic" w:hint="cs"/>
          <w:b/>
          <w:bCs/>
          <w:sz w:val="32"/>
          <w:szCs w:val="32"/>
          <w:rtl/>
        </w:rPr>
        <w:t xml:space="preserve">-إبراهيم زكي أخنوخ، </w:t>
      </w:r>
      <w:r w:rsidRPr="00132B10">
        <w:rPr>
          <w:rFonts w:ascii="Simplified Arabic" w:hAnsi="Simplified Arabic" w:cs="Simplified Arabic" w:hint="cs"/>
          <w:sz w:val="32"/>
          <w:szCs w:val="32"/>
          <w:rtl/>
        </w:rPr>
        <w:t>حالة الضرورة في قانون العقوبات، ط1، دار النهضة العربية، القاهرة، 1969.</w:t>
      </w:r>
    </w:p>
    <w:p w:rsidR="00AB0F20" w:rsidRPr="00132B10" w:rsidRDefault="00AB0F20" w:rsidP="00AB0F20">
      <w:pPr>
        <w:pStyle w:val="Notedebasdepage"/>
        <w:bidi/>
        <w:jc w:val="both"/>
        <w:rPr>
          <w:rFonts w:ascii="Simplified Arabic" w:hAnsi="Simplified Arabic" w:cs="Simplified Arabic"/>
          <w:b/>
          <w:bCs/>
          <w:sz w:val="32"/>
          <w:szCs w:val="32"/>
          <w:rtl/>
        </w:rPr>
      </w:pPr>
      <w:r w:rsidRPr="00132B10">
        <w:rPr>
          <w:rFonts w:ascii="Simplified Arabic" w:hAnsi="Simplified Arabic" w:cs="Simplified Arabic" w:hint="cs"/>
          <w:b/>
          <w:bCs/>
          <w:sz w:val="32"/>
          <w:szCs w:val="32"/>
          <w:shd w:val="clear" w:color="auto" w:fill="FFFFFF" w:themeFill="background1"/>
          <w:rtl/>
        </w:rPr>
        <w:t>1</w:t>
      </w:r>
      <w:r>
        <w:rPr>
          <w:rFonts w:ascii="Simplified Arabic" w:hAnsi="Simplified Arabic" w:cs="Simplified Arabic" w:hint="cs"/>
          <w:b/>
          <w:bCs/>
          <w:sz w:val="32"/>
          <w:szCs w:val="32"/>
          <w:shd w:val="clear" w:color="auto" w:fill="FFFFFF" w:themeFill="background1"/>
          <w:rtl/>
        </w:rPr>
        <w:t>6</w:t>
      </w:r>
      <w:r w:rsidRPr="00132B10">
        <w:rPr>
          <w:rFonts w:ascii="Simplified Arabic" w:hAnsi="Simplified Arabic" w:cs="Simplified Arabic" w:hint="cs"/>
          <w:b/>
          <w:bCs/>
          <w:sz w:val="32"/>
          <w:szCs w:val="32"/>
          <w:shd w:val="clear" w:color="auto" w:fill="FFFFFF" w:themeFill="background1"/>
          <w:rtl/>
        </w:rPr>
        <w:t xml:space="preserve">-إسحاق إبراهيم منصور، </w:t>
      </w:r>
      <w:r w:rsidRPr="00132B10">
        <w:rPr>
          <w:rFonts w:ascii="Simplified Arabic" w:hAnsi="Simplified Arabic" w:cs="Simplified Arabic" w:hint="cs"/>
          <w:sz w:val="32"/>
          <w:szCs w:val="32"/>
          <w:shd w:val="clear" w:color="auto" w:fill="FFFFFF" w:themeFill="background1"/>
          <w:rtl/>
        </w:rPr>
        <w:t>موجز في علم الإجرام وعلم العقاب، ط2، ديوان الم</w:t>
      </w:r>
      <w:r>
        <w:rPr>
          <w:rFonts w:ascii="Simplified Arabic" w:hAnsi="Simplified Arabic" w:cs="Simplified Arabic" w:hint="cs"/>
          <w:sz w:val="32"/>
          <w:szCs w:val="32"/>
          <w:shd w:val="clear" w:color="auto" w:fill="FFFFFF" w:themeFill="background1"/>
          <w:rtl/>
        </w:rPr>
        <w:t>طبوعات الجامعية، الجزائر، 1991.</w:t>
      </w:r>
    </w:p>
    <w:p w:rsidR="00AB0F20" w:rsidRPr="00132B10" w:rsidRDefault="00AB0F20" w:rsidP="00AB0F20">
      <w:pPr>
        <w:pStyle w:val="Notedebasdepage"/>
        <w:bidi/>
        <w:jc w:val="both"/>
        <w:rPr>
          <w:rFonts w:ascii="Simplified Arabic" w:hAnsi="Simplified Arabic" w:cs="Simplified Arabic"/>
          <w:sz w:val="32"/>
          <w:szCs w:val="32"/>
          <w:rtl/>
        </w:rPr>
      </w:pPr>
      <w:r w:rsidRPr="00132B10">
        <w:rPr>
          <w:rFonts w:ascii="Simplified Arabic" w:hAnsi="Simplified Arabic" w:cs="Simplified Arabic" w:hint="cs"/>
          <w:b/>
          <w:bCs/>
          <w:sz w:val="32"/>
          <w:szCs w:val="32"/>
          <w:rtl/>
        </w:rPr>
        <w:t>1</w:t>
      </w:r>
      <w:r>
        <w:rPr>
          <w:rFonts w:ascii="Simplified Arabic" w:hAnsi="Simplified Arabic" w:cs="Simplified Arabic" w:hint="cs"/>
          <w:b/>
          <w:bCs/>
          <w:sz w:val="32"/>
          <w:szCs w:val="32"/>
          <w:rtl/>
        </w:rPr>
        <w:t>7</w:t>
      </w:r>
      <w:r w:rsidRPr="00132B10">
        <w:rPr>
          <w:rFonts w:ascii="Simplified Arabic" w:hAnsi="Simplified Arabic" w:cs="Simplified Arabic" w:hint="cs"/>
          <w:b/>
          <w:bCs/>
          <w:sz w:val="32"/>
          <w:szCs w:val="32"/>
          <w:rtl/>
        </w:rPr>
        <w:t xml:space="preserve">-بكري يوسف بكري محمد، </w:t>
      </w:r>
      <w:r w:rsidRPr="00132B10">
        <w:rPr>
          <w:rFonts w:ascii="Simplified Arabic" w:hAnsi="Simplified Arabic" w:cs="Simplified Arabic" w:hint="cs"/>
          <w:sz w:val="32"/>
          <w:szCs w:val="32"/>
          <w:rtl/>
        </w:rPr>
        <w:t>قانون العقوبات: القسم العام-النظرية العامة للجريمة-، ط1، مكتبة الوفاء القانونية، الإسكندرية، 2013.</w:t>
      </w:r>
    </w:p>
    <w:p w:rsidR="00AB0F20" w:rsidRPr="00132B10" w:rsidRDefault="00AB0F20" w:rsidP="00AB0F20">
      <w:pPr>
        <w:bidi/>
        <w:spacing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18</w:t>
      </w:r>
      <w:r w:rsidRPr="00132B10">
        <w:rPr>
          <w:rFonts w:ascii="Simplified Arabic" w:hAnsi="Simplified Arabic" w:cs="Simplified Arabic" w:hint="cs"/>
          <w:b/>
          <w:bCs/>
          <w:sz w:val="32"/>
          <w:szCs w:val="32"/>
          <w:rtl/>
        </w:rPr>
        <w:t xml:space="preserve">-حسين توفيق رضا، </w:t>
      </w:r>
      <w:r w:rsidRPr="00132B10">
        <w:rPr>
          <w:rFonts w:ascii="Simplified Arabic" w:hAnsi="Simplified Arabic" w:cs="Simplified Arabic" w:hint="cs"/>
          <w:sz w:val="32"/>
          <w:szCs w:val="32"/>
          <w:rtl/>
        </w:rPr>
        <w:t>أهلية العقوبة في الشريعة الإسلامية والقانون المقارن، ط1، دار المطبوعات الجامعية، الإسكندرية، 1999.</w:t>
      </w:r>
    </w:p>
    <w:p w:rsidR="00AB0F20" w:rsidRPr="00132B10" w:rsidRDefault="00AB0F20" w:rsidP="00AB0F20">
      <w:pPr>
        <w:bidi/>
        <w:spacing w:line="240" w:lineRule="auto"/>
        <w:jc w:val="both"/>
        <w:rPr>
          <w:rFonts w:ascii="Simplified Arabic" w:hAnsi="Simplified Arabic" w:cs="Simplified Arabic"/>
          <w:sz w:val="32"/>
          <w:szCs w:val="32"/>
          <w:rtl/>
        </w:rPr>
      </w:pPr>
      <w:r w:rsidRPr="00132B10">
        <w:rPr>
          <w:rFonts w:ascii="Simplified Arabic" w:hAnsi="Simplified Arabic" w:cs="Simplified Arabic" w:hint="cs"/>
          <w:b/>
          <w:bCs/>
          <w:sz w:val="32"/>
          <w:szCs w:val="32"/>
          <w:rtl/>
        </w:rPr>
        <w:t>1</w:t>
      </w:r>
      <w:r>
        <w:rPr>
          <w:rFonts w:ascii="Simplified Arabic" w:hAnsi="Simplified Arabic" w:cs="Simplified Arabic" w:hint="cs"/>
          <w:b/>
          <w:bCs/>
          <w:sz w:val="32"/>
          <w:szCs w:val="32"/>
          <w:rtl/>
        </w:rPr>
        <w:t>9</w:t>
      </w:r>
      <w:r w:rsidRPr="00132B10">
        <w:rPr>
          <w:rFonts w:ascii="Simplified Arabic" w:hAnsi="Simplified Arabic" w:cs="Simplified Arabic" w:hint="cs"/>
          <w:b/>
          <w:bCs/>
          <w:sz w:val="32"/>
          <w:szCs w:val="32"/>
          <w:rtl/>
        </w:rPr>
        <w:t xml:space="preserve">-حسين عواضة، </w:t>
      </w:r>
      <w:r w:rsidRPr="00132B10">
        <w:rPr>
          <w:rFonts w:ascii="Simplified Arabic" w:hAnsi="Simplified Arabic" w:cs="Simplified Arabic" w:hint="cs"/>
          <w:sz w:val="32"/>
          <w:szCs w:val="32"/>
          <w:rtl/>
        </w:rPr>
        <w:t>المالية العامة، ط1، دار النهضة العربية، لبنان، 1973.</w:t>
      </w:r>
    </w:p>
    <w:p w:rsidR="00AB0F20" w:rsidRPr="00132B10" w:rsidRDefault="00AB0F20" w:rsidP="00AB0F20">
      <w:pPr>
        <w:pStyle w:val="Notedebasdepage"/>
        <w:shd w:val="clear" w:color="auto" w:fill="FFFFFF" w:themeFill="background1"/>
        <w:bidi/>
        <w:jc w:val="both"/>
        <w:rPr>
          <w:rFonts w:ascii="Simplified Arabic" w:hAnsi="Simplified Arabic" w:cs="Simplified Arabic"/>
          <w:sz w:val="32"/>
          <w:szCs w:val="32"/>
          <w:rtl/>
          <w:lang w:bidi="ar-DZ"/>
        </w:rPr>
      </w:pPr>
      <w:r w:rsidRPr="00132B10">
        <w:rPr>
          <w:rFonts w:ascii="Simplified Arabic" w:hAnsi="Simplified Arabic" w:cs="Simplified Arabic" w:hint="cs"/>
          <w:b/>
          <w:bCs/>
          <w:sz w:val="32"/>
          <w:szCs w:val="32"/>
          <w:rtl/>
          <w:lang w:bidi="ar-DZ"/>
        </w:rPr>
        <w:t>2</w:t>
      </w:r>
      <w:r>
        <w:rPr>
          <w:rFonts w:ascii="Simplified Arabic" w:hAnsi="Simplified Arabic" w:cs="Simplified Arabic" w:hint="cs"/>
          <w:b/>
          <w:bCs/>
          <w:sz w:val="32"/>
          <w:szCs w:val="32"/>
          <w:rtl/>
          <w:lang w:bidi="ar-DZ"/>
        </w:rPr>
        <w:t>0</w:t>
      </w:r>
      <w:r w:rsidRPr="00132B10">
        <w:rPr>
          <w:rFonts w:ascii="Simplified Arabic" w:hAnsi="Simplified Arabic" w:cs="Simplified Arabic" w:hint="cs"/>
          <w:b/>
          <w:bCs/>
          <w:sz w:val="32"/>
          <w:szCs w:val="32"/>
          <w:rtl/>
          <w:lang w:bidi="ar-DZ"/>
        </w:rPr>
        <w:t>-</w:t>
      </w:r>
      <w:r w:rsidRPr="00132B10">
        <w:rPr>
          <w:rFonts w:ascii="Simplified Arabic" w:hAnsi="Simplified Arabic" w:cs="Simplified Arabic"/>
          <w:b/>
          <w:bCs/>
          <w:sz w:val="32"/>
          <w:szCs w:val="32"/>
          <w:rtl/>
          <w:lang w:bidi="ar-DZ"/>
        </w:rPr>
        <w:t>حسين بني عيسى،</w:t>
      </w:r>
      <w:r w:rsidRPr="00132B10">
        <w:rPr>
          <w:rFonts w:ascii="Simplified Arabic" w:hAnsi="Simplified Arabic" w:cs="Simplified Arabic" w:hint="cs"/>
          <w:b/>
          <w:bCs/>
          <w:sz w:val="32"/>
          <w:szCs w:val="32"/>
          <w:rtl/>
          <w:lang w:bidi="ar-DZ"/>
        </w:rPr>
        <w:t xml:space="preserve"> </w:t>
      </w:r>
      <w:r w:rsidRPr="00132B10">
        <w:rPr>
          <w:rFonts w:ascii="Simplified Arabic" w:hAnsi="Simplified Arabic" w:cs="Simplified Arabic" w:hint="cs"/>
          <w:sz w:val="32"/>
          <w:szCs w:val="32"/>
          <w:rtl/>
          <w:lang w:bidi="ar-DZ"/>
        </w:rPr>
        <w:t>من كتاب جماعي بعنوان:</w:t>
      </w:r>
      <w:r w:rsidRPr="00132B10">
        <w:rPr>
          <w:rFonts w:ascii="Simplified Arabic" w:hAnsi="Simplified Arabic" w:cs="Simplified Arabic"/>
          <w:sz w:val="32"/>
          <w:szCs w:val="32"/>
          <w:rtl/>
          <w:lang w:bidi="ar-DZ"/>
        </w:rPr>
        <w:t xml:space="preserve"> شرح قانون العقوبات، القسم العام، ط1، دار وائل للطباعة والنشر، 2002، الأردن</w:t>
      </w:r>
      <w:r w:rsidRPr="00132B10">
        <w:rPr>
          <w:rFonts w:ascii="Simplified Arabic" w:hAnsi="Simplified Arabic" w:cs="Simplified Arabic" w:hint="cs"/>
          <w:sz w:val="32"/>
          <w:szCs w:val="32"/>
          <w:rtl/>
          <w:lang w:bidi="ar-DZ"/>
        </w:rPr>
        <w:t>.</w:t>
      </w:r>
    </w:p>
    <w:p w:rsidR="00AB0F20" w:rsidRPr="00132B10" w:rsidRDefault="00AB0F20" w:rsidP="00AB0F20">
      <w:pPr>
        <w:bidi/>
        <w:spacing w:line="240" w:lineRule="auto"/>
        <w:jc w:val="both"/>
        <w:rPr>
          <w:rFonts w:ascii="Simplified Arabic" w:hAnsi="Simplified Arabic" w:cs="Simplified Arabic"/>
          <w:sz w:val="32"/>
          <w:szCs w:val="32"/>
          <w:rtl/>
        </w:rPr>
      </w:pPr>
      <w:r w:rsidRPr="00132B10">
        <w:rPr>
          <w:rFonts w:ascii="Simplified Arabic" w:hAnsi="Simplified Arabic" w:cs="Simplified Arabic" w:hint="cs"/>
          <w:b/>
          <w:bCs/>
          <w:sz w:val="32"/>
          <w:szCs w:val="32"/>
          <w:rtl/>
          <w:lang w:bidi="ar-DZ"/>
        </w:rPr>
        <w:t>2</w:t>
      </w:r>
      <w:r>
        <w:rPr>
          <w:rFonts w:ascii="Simplified Arabic" w:hAnsi="Simplified Arabic" w:cs="Simplified Arabic" w:hint="cs"/>
          <w:b/>
          <w:bCs/>
          <w:sz w:val="32"/>
          <w:szCs w:val="32"/>
          <w:rtl/>
          <w:lang w:bidi="ar-DZ"/>
        </w:rPr>
        <w:t>1</w:t>
      </w:r>
      <w:r w:rsidRPr="00132B10">
        <w:rPr>
          <w:rFonts w:ascii="Simplified Arabic" w:hAnsi="Simplified Arabic" w:cs="Simplified Arabic" w:hint="cs"/>
          <w:b/>
          <w:bCs/>
          <w:sz w:val="32"/>
          <w:szCs w:val="32"/>
          <w:rtl/>
          <w:lang w:bidi="ar-DZ"/>
        </w:rPr>
        <w:t>-</w:t>
      </w:r>
      <w:r w:rsidRPr="00132B10">
        <w:rPr>
          <w:rFonts w:ascii="Simplified Arabic" w:hAnsi="Simplified Arabic" w:cs="Simplified Arabic" w:hint="cs"/>
          <w:b/>
          <w:bCs/>
          <w:sz w:val="32"/>
          <w:szCs w:val="32"/>
          <w:rtl/>
        </w:rPr>
        <w:t xml:space="preserve">حسين بن عيسى، </w:t>
      </w:r>
      <w:r w:rsidRPr="00132B10">
        <w:rPr>
          <w:rFonts w:ascii="Simplified Arabic" w:hAnsi="Simplified Arabic" w:cs="Simplified Arabic" w:hint="cs"/>
          <w:sz w:val="32"/>
          <w:szCs w:val="32"/>
          <w:rtl/>
        </w:rPr>
        <w:t>شرح قانون العقوبات القسم العام-الإشتراك الجرمي والنظرية العامة للجزاء-، ط1، دار وائل للنشر، 2002.</w:t>
      </w:r>
    </w:p>
    <w:p w:rsidR="00AB0F20" w:rsidRPr="00132B10" w:rsidRDefault="00AB0F20" w:rsidP="00AB0F20">
      <w:pPr>
        <w:bidi/>
        <w:spacing w:line="240" w:lineRule="auto"/>
        <w:jc w:val="both"/>
        <w:rPr>
          <w:rFonts w:ascii="Simplified Arabic" w:hAnsi="Simplified Arabic" w:cs="Simplified Arabic"/>
          <w:b/>
          <w:sz w:val="32"/>
          <w:szCs w:val="32"/>
          <w:rtl/>
        </w:rPr>
      </w:pPr>
      <w:r w:rsidRPr="00132B10">
        <w:rPr>
          <w:rFonts w:ascii="Simplified Arabic" w:hAnsi="Simplified Arabic" w:cs="Simplified Arabic" w:hint="cs"/>
          <w:b/>
          <w:bCs/>
          <w:sz w:val="32"/>
          <w:szCs w:val="32"/>
          <w:rtl/>
        </w:rPr>
        <w:t>2</w:t>
      </w:r>
      <w:r>
        <w:rPr>
          <w:rFonts w:ascii="Simplified Arabic" w:hAnsi="Simplified Arabic" w:cs="Simplified Arabic" w:hint="cs"/>
          <w:b/>
          <w:bCs/>
          <w:sz w:val="32"/>
          <w:szCs w:val="32"/>
          <w:rtl/>
        </w:rPr>
        <w:t>2</w:t>
      </w:r>
      <w:r w:rsidRPr="00132B10">
        <w:rPr>
          <w:rFonts w:ascii="Simplified Arabic" w:hAnsi="Simplified Arabic" w:cs="Simplified Arabic" w:hint="cs"/>
          <w:b/>
          <w:bCs/>
          <w:sz w:val="32"/>
          <w:szCs w:val="32"/>
          <w:rtl/>
        </w:rPr>
        <w:t>-</w:t>
      </w:r>
      <w:r w:rsidRPr="00132B10">
        <w:rPr>
          <w:rFonts w:ascii="Simplified Arabic" w:hAnsi="Simplified Arabic" w:cs="Simplified Arabic"/>
          <w:b/>
          <w:bCs/>
          <w:sz w:val="32"/>
          <w:szCs w:val="32"/>
          <w:rtl/>
        </w:rPr>
        <w:t>سامي عبد الكريم محمود</w:t>
      </w:r>
      <w:r w:rsidRPr="00132B10">
        <w:rPr>
          <w:rFonts w:ascii="Simplified Arabic" w:hAnsi="Simplified Arabic" w:cs="Simplified Arabic"/>
          <w:sz w:val="32"/>
          <w:szCs w:val="32"/>
          <w:rtl/>
        </w:rPr>
        <w:t>، الجزاء الجنائي</w:t>
      </w:r>
      <w:r w:rsidRPr="00132B10">
        <w:rPr>
          <w:rFonts w:ascii="Simplified Arabic" w:hAnsi="Simplified Arabic" w:cs="Simplified Arabic"/>
          <w:b/>
          <w:sz w:val="32"/>
          <w:szCs w:val="32"/>
          <w:rtl/>
        </w:rPr>
        <w:t xml:space="preserve">، </w:t>
      </w:r>
      <w:r w:rsidRPr="00132B10">
        <w:rPr>
          <w:rFonts w:ascii="Simplified Arabic" w:hAnsi="Simplified Arabic" w:cs="Simplified Arabic" w:hint="cs"/>
          <w:b/>
          <w:sz w:val="32"/>
          <w:szCs w:val="32"/>
          <w:rtl/>
        </w:rPr>
        <w:t xml:space="preserve">ط1، </w:t>
      </w:r>
      <w:r w:rsidRPr="00132B10">
        <w:rPr>
          <w:rFonts w:ascii="Simplified Arabic" w:hAnsi="Simplified Arabic" w:cs="Simplified Arabic"/>
          <w:b/>
          <w:sz w:val="32"/>
          <w:szCs w:val="32"/>
          <w:rtl/>
        </w:rPr>
        <w:t>منشورات الحلبي الحقوقية، بيروت</w:t>
      </w:r>
      <w:r w:rsidRPr="00132B10">
        <w:rPr>
          <w:rFonts w:ascii="Simplified Arabic" w:hAnsi="Simplified Arabic" w:cs="Simplified Arabic" w:hint="cs"/>
          <w:b/>
          <w:sz w:val="32"/>
          <w:szCs w:val="32"/>
          <w:rtl/>
        </w:rPr>
        <w:t>.</w:t>
      </w:r>
    </w:p>
    <w:p w:rsidR="00AB0F20" w:rsidRPr="000F0ECE" w:rsidRDefault="00AB0F20" w:rsidP="00AB0F20">
      <w:pPr>
        <w:bidi/>
        <w:spacing w:line="240" w:lineRule="auto"/>
        <w:jc w:val="both"/>
        <w:rPr>
          <w:rFonts w:ascii="Simplified Arabic" w:hAnsi="Simplified Arabic" w:cs="Simplified Arabic"/>
          <w:sz w:val="32"/>
          <w:szCs w:val="32"/>
          <w:rtl/>
        </w:rPr>
      </w:pPr>
      <w:r w:rsidRPr="00132B10">
        <w:rPr>
          <w:rFonts w:ascii="Simplified Arabic" w:hAnsi="Simplified Arabic" w:cs="Simplified Arabic" w:hint="cs"/>
          <w:b/>
          <w:bCs/>
          <w:sz w:val="32"/>
          <w:szCs w:val="32"/>
          <w:rtl/>
        </w:rPr>
        <w:t>2</w:t>
      </w:r>
      <w:r>
        <w:rPr>
          <w:rFonts w:ascii="Simplified Arabic" w:hAnsi="Simplified Arabic" w:cs="Simplified Arabic" w:hint="cs"/>
          <w:b/>
          <w:bCs/>
          <w:sz w:val="32"/>
          <w:szCs w:val="32"/>
          <w:rtl/>
        </w:rPr>
        <w:t>3</w:t>
      </w:r>
      <w:r w:rsidRPr="00132B10">
        <w:rPr>
          <w:rFonts w:ascii="Simplified Arabic" w:hAnsi="Simplified Arabic" w:cs="Simplified Arabic" w:hint="cs"/>
          <w:b/>
          <w:bCs/>
          <w:sz w:val="32"/>
          <w:szCs w:val="32"/>
          <w:rtl/>
        </w:rPr>
        <w:t>-</w:t>
      </w:r>
      <w:r w:rsidRPr="00132B10">
        <w:rPr>
          <w:rFonts w:ascii="Simplified Arabic" w:hAnsi="Simplified Arabic" w:cs="Simplified Arabic"/>
          <w:b/>
          <w:bCs/>
          <w:sz w:val="32"/>
          <w:szCs w:val="32"/>
          <w:rtl/>
        </w:rPr>
        <w:t>سليمان عبد المنعم</w:t>
      </w:r>
      <w:r w:rsidRPr="00132B10">
        <w:rPr>
          <w:rFonts w:ascii="Simplified Arabic" w:hAnsi="Simplified Arabic" w:cs="Simplified Arabic"/>
          <w:sz w:val="32"/>
          <w:szCs w:val="32"/>
          <w:rtl/>
        </w:rPr>
        <w:t>، علم الإجرام والجزاء، ط1، منشورات حلبي الحقوقية، بيرو</w:t>
      </w:r>
      <w:r w:rsidRPr="000F0ECE">
        <w:rPr>
          <w:rFonts w:ascii="Simplified Arabic" w:hAnsi="Simplified Arabic" w:cs="Simplified Arabic"/>
          <w:sz w:val="32"/>
          <w:szCs w:val="32"/>
          <w:rtl/>
        </w:rPr>
        <w:t>ت، 2005.</w:t>
      </w:r>
    </w:p>
    <w:p w:rsidR="00AB0F20" w:rsidRPr="000F0ECE" w:rsidRDefault="00AB0F20" w:rsidP="00AB0F20">
      <w:pPr>
        <w:pStyle w:val="Notedebasdepage"/>
        <w:bidi/>
        <w:jc w:val="both"/>
        <w:rPr>
          <w:sz w:val="32"/>
          <w:szCs w:val="32"/>
          <w:rtl/>
        </w:rPr>
      </w:pPr>
      <w:r w:rsidRPr="000F0ECE">
        <w:rPr>
          <w:rFonts w:ascii="Simplified Arabic" w:hAnsi="Simplified Arabic" w:cs="Simplified Arabic" w:hint="cs"/>
          <w:b/>
          <w:bCs/>
          <w:sz w:val="32"/>
          <w:szCs w:val="32"/>
          <w:rtl/>
        </w:rPr>
        <w:t>2</w:t>
      </w:r>
      <w:r>
        <w:rPr>
          <w:rFonts w:ascii="Simplified Arabic" w:hAnsi="Simplified Arabic" w:cs="Simplified Arabic" w:hint="cs"/>
          <w:b/>
          <w:bCs/>
          <w:sz w:val="32"/>
          <w:szCs w:val="32"/>
          <w:rtl/>
        </w:rPr>
        <w:t>4</w:t>
      </w:r>
      <w:r w:rsidRPr="000F0ECE">
        <w:rPr>
          <w:rFonts w:ascii="Simplified Arabic" w:hAnsi="Simplified Arabic" w:cs="Simplified Arabic" w:hint="cs"/>
          <w:b/>
          <w:bCs/>
          <w:sz w:val="32"/>
          <w:szCs w:val="32"/>
          <w:rtl/>
        </w:rPr>
        <w:t xml:space="preserve">-سليمان عبد المنعم، </w:t>
      </w:r>
      <w:r w:rsidRPr="000F0ECE">
        <w:rPr>
          <w:rFonts w:ascii="Simplified Arabic" w:hAnsi="Simplified Arabic" w:cs="Simplified Arabic" w:hint="cs"/>
          <w:sz w:val="32"/>
          <w:szCs w:val="32"/>
          <w:rtl/>
        </w:rPr>
        <w:t>النظرية العامة لقانون العقوبات-دراسة مقارنة-، ط1، منشورات الحلبي الحقوقية، لبنان، 2003.</w:t>
      </w:r>
    </w:p>
    <w:p w:rsidR="00AB0F20" w:rsidRPr="000F0ECE" w:rsidRDefault="00AB0F20" w:rsidP="00AB0F20">
      <w:pPr>
        <w:pStyle w:val="Notedebasdepage"/>
        <w:bidi/>
        <w:jc w:val="both"/>
        <w:rPr>
          <w:rFonts w:ascii="Simplified Arabic" w:hAnsi="Simplified Arabic" w:cs="Simplified Arabic"/>
          <w:sz w:val="32"/>
          <w:szCs w:val="32"/>
          <w:rtl/>
        </w:rPr>
      </w:pPr>
      <w:r w:rsidRPr="000F0ECE">
        <w:rPr>
          <w:rFonts w:ascii="Simplified Arabic" w:hAnsi="Simplified Arabic" w:cs="Simplified Arabic" w:hint="cs"/>
          <w:b/>
          <w:bCs/>
          <w:sz w:val="32"/>
          <w:szCs w:val="32"/>
          <w:rtl/>
        </w:rPr>
        <w:t>2</w:t>
      </w:r>
      <w:r>
        <w:rPr>
          <w:rFonts w:ascii="Simplified Arabic" w:hAnsi="Simplified Arabic" w:cs="Simplified Arabic" w:hint="cs"/>
          <w:b/>
          <w:bCs/>
          <w:sz w:val="32"/>
          <w:szCs w:val="32"/>
          <w:rtl/>
        </w:rPr>
        <w:t>5</w:t>
      </w:r>
      <w:r w:rsidRPr="000F0ECE">
        <w:rPr>
          <w:rFonts w:ascii="Simplified Arabic" w:hAnsi="Simplified Arabic" w:cs="Simplified Arabic" w:hint="cs"/>
          <w:b/>
          <w:bCs/>
          <w:sz w:val="32"/>
          <w:szCs w:val="32"/>
          <w:rtl/>
        </w:rPr>
        <w:t xml:space="preserve">-سليمان عبد المنعم، </w:t>
      </w:r>
      <w:r w:rsidRPr="000F0ECE">
        <w:rPr>
          <w:rFonts w:ascii="Simplified Arabic" w:hAnsi="Simplified Arabic" w:cs="Simplified Arabic" w:hint="cs"/>
          <w:sz w:val="32"/>
          <w:szCs w:val="32"/>
          <w:rtl/>
        </w:rPr>
        <w:t>أصول علم الجزاء الجنائي، ط1، دار الجامعة الجديدة للنشر، الإسكندرية، 2001.</w:t>
      </w:r>
    </w:p>
    <w:p w:rsidR="00AB0F20" w:rsidRPr="000F0ECE" w:rsidRDefault="00AB0F20" w:rsidP="00AB0F20">
      <w:pPr>
        <w:pStyle w:val="Notedebasdepage"/>
        <w:bidi/>
        <w:jc w:val="both"/>
        <w:rPr>
          <w:rFonts w:ascii="Simplified Arabic" w:hAnsi="Simplified Arabic" w:cs="Simplified Arabic"/>
          <w:sz w:val="32"/>
          <w:szCs w:val="32"/>
          <w:rtl/>
          <w:lang w:bidi="ar-DZ"/>
        </w:rPr>
      </w:pPr>
      <w:r w:rsidRPr="000F0ECE">
        <w:rPr>
          <w:rFonts w:ascii="Simplified Arabic" w:hAnsi="Simplified Arabic" w:cs="Simplified Arabic" w:hint="cs"/>
          <w:b/>
          <w:bCs/>
          <w:sz w:val="32"/>
          <w:szCs w:val="32"/>
          <w:rtl/>
        </w:rPr>
        <w:t>2</w:t>
      </w:r>
      <w:r>
        <w:rPr>
          <w:rFonts w:ascii="Simplified Arabic" w:hAnsi="Simplified Arabic" w:cs="Simplified Arabic" w:hint="cs"/>
          <w:b/>
          <w:bCs/>
          <w:sz w:val="32"/>
          <w:szCs w:val="32"/>
          <w:rtl/>
        </w:rPr>
        <w:t>6</w:t>
      </w:r>
      <w:r w:rsidRPr="000F0ECE">
        <w:rPr>
          <w:rFonts w:ascii="Simplified Arabic" w:hAnsi="Simplified Arabic" w:cs="Simplified Arabic" w:hint="cs"/>
          <w:b/>
          <w:bCs/>
          <w:sz w:val="32"/>
          <w:szCs w:val="32"/>
          <w:rtl/>
        </w:rPr>
        <w:t>-</w:t>
      </w:r>
      <w:r w:rsidRPr="000F0ECE">
        <w:rPr>
          <w:rFonts w:ascii="Simplified Arabic" w:hAnsi="Simplified Arabic" w:cs="Simplified Arabic"/>
          <w:b/>
          <w:bCs/>
          <w:sz w:val="32"/>
          <w:szCs w:val="32"/>
          <w:rtl/>
          <w:lang w:bidi="ar-DZ"/>
        </w:rPr>
        <w:t>سليمان عبد المنعم</w:t>
      </w:r>
      <w:r w:rsidRPr="000F0ECE">
        <w:rPr>
          <w:rFonts w:ascii="Simplified Arabic" w:hAnsi="Simplified Arabic" w:cs="Simplified Arabic"/>
          <w:sz w:val="32"/>
          <w:szCs w:val="32"/>
          <w:rtl/>
          <w:lang w:bidi="ar-DZ"/>
        </w:rPr>
        <w:t>، أصول علم الإجرام والجزاء</w:t>
      </w:r>
      <w:r w:rsidRPr="000F0ECE">
        <w:rPr>
          <w:rFonts w:ascii="Simplified Arabic" w:hAnsi="Simplified Arabic" w:cs="Simplified Arabic"/>
          <w:b/>
          <w:bCs/>
          <w:sz w:val="32"/>
          <w:szCs w:val="32"/>
          <w:rtl/>
          <w:lang w:bidi="ar-DZ"/>
        </w:rPr>
        <w:t>،</w:t>
      </w:r>
      <w:r w:rsidRPr="000F0ECE">
        <w:rPr>
          <w:rFonts w:ascii="Simplified Arabic" w:hAnsi="Simplified Arabic" w:cs="Simplified Arabic" w:hint="cs"/>
          <w:b/>
          <w:bCs/>
          <w:sz w:val="32"/>
          <w:szCs w:val="32"/>
          <w:rtl/>
          <w:lang w:bidi="ar-DZ"/>
        </w:rPr>
        <w:t xml:space="preserve"> </w:t>
      </w:r>
      <w:r w:rsidRPr="000F0ECE">
        <w:rPr>
          <w:rFonts w:ascii="Simplified Arabic" w:hAnsi="Simplified Arabic" w:cs="Simplified Arabic" w:hint="cs"/>
          <w:sz w:val="32"/>
          <w:szCs w:val="32"/>
          <w:rtl/>
          <w:lang w:bidi="ar-DZ"/>
        </w:rPr>
        <w:t>ط1،</w:t>
      </w:r>
      <w:r w:rsidRPr="000F0ECE">
        <w:rPr>
          <w:rFonts w:ascii="Simplified Arabic" w:hAnsi="Simplified Arabic" w:cs="Simplified Arabic"/>
          <w:b/>
          <w:bCs/>
          <w:sz w:val="32"/>
          <w:szCs w:val="32"/>
          <w:rtl/>
          <w:lang w:bidi="ar-DZ"/>
        </w:rPr>
        <w:t xml:space="preserve"> </w:t>
      </w:r>
      <w:r w:rsidRPr="000F0ECE">
        <w:rPr>
          <w:rFonts w:ascii="Simplified Arabic" w:hAnsi="Simplified Arabic" w:cs="Simplified Arabic"/>
          <w:sz w:val="32"/>
          <w:szCs w:val="32"/>
          <w:rtl/>
          <w:lang w:bidi="ar-DZ"/>
        </w:rPr>
        <w:t>المؤسسة الجامعية للدراسات والنشر والتوزيع، 1996</w:t>
      </w:r>
      <w:r w:rsidRPr="000F0ECE">
        <w:rPr>
          <w:rFonts w:ascii="Simplified Arabic" w:hAnsi="Simplified Arabic" w:cs="Simplified Arabic" w:hint="cs"/>
          <w:sz w:val="32"/>
          <w:szCs w:val="32"/>
          <w:rtl/>
          <w:lang w:bidi="ar-DZ"/>
        </w:rPr>
        <w:t>.</w:t>
      </w:r>
    </w:p>
    <w:p w:rsidR="00AB0F20" w:rsidRPr="000F0ECE" w:rsidRDefault="00AB0F20" w:rsidP="00AB0F20">
      <w:pPr>
        <w:pStyle w:val="Notedebasdepage"/>
        <w:tabs>
          <w:tab w:val="left" w:pos="1057"/>
        </w:tabs>
        <w:bidi/>
        <w:jc w:val="both"/>
        <w:rPr>
          <w:rFonts w:ascii="Simplified Arabic" w:hAnsi="Simplified Arabic" w:cs="Simplified Arabic"/>
          <w:b/>
          <w:bCs/>
          <w:sz w:val="32"/>
          <w:szCs w:val="32"/>
          <w:rtl/>
        </w:rPr>
      </w:pPr>
      <w:r w:rsidRPr="000F0ECE">
        <w:rPr>
          <w:rFonts w:ascii="Simplified Arabic" w:hAnsi="Simplified Arabic" w:cs="Simplified Arabic" w:hint="cs"/>
          <w:b/>
          <w:bCs/>
          <w:sz w:val="32"/>
          <w:szCs w:val="32"/>
          <w:rtl/>
          <w:lang w:bidi="ar-DZ"/>
        </w:rPr>
        <w:t>2</w:t>
      </w:r>
      <w:r>
        <w:rPr>
          <w:rFonts w:ascii="Simplified Arabic" w:hAnsi="Simplified Arabic" w:cs="Simplified Arabic" w:hint="cs"/>
          <w:b/>
          <w:bCs/>
          <w:sz w:val="32"/>
          <w:szCs w:val="32"/>
          <w:rtl/>
          <w:lang w:bidi="ar-DZ"/>
        </w:rPr>
        <w:t>7</w:t>
      </w:r>
      <w:r w:rsidRPr="000F0ECE">
        <w:rPr>
          <w:rFonts w:ascii="Simplified Arabic" w:hAnsi="Simplified Arabic" w:cs="Simplified Arabic" w:hint="cs"/>
          <w:b/>
          <w:bCs/>
          <w:sz w:val="32"/>
          <w:szCs w:val="32"/>
          <w:rtl/>
          <w:lang w:bidi="ar-DZ"/>
        </w:rPr>
        <w:t>-</w:t>
      </w:r>
      <w:r w:rsidRPr="000F0ECE">
        <w:rPr>
          <w:rFonts w:ascii="Simplified Arabic" w:hAnsi="Simplified Arabic" w:cs="Simplified Arabic"/>
          <w:b/>
          <w:bCs/>
          <w:sz w:val="32"/>
          <w:szCs w:val="32"/>
          <w:rtl/>
        </w:rPr>
        <w:t>سليمان عبد المنعم</w:t>
      </w:r>
      <w:r w:rsidRPr="000F0ECE">
        <w:rPr>
          <w:rFonts w:ascii="Simplified Arabic" w:hAnsi="Simplified Arabic" w:cs="Simplified Arabic" w:hint="cs"/>
          <w:b/>
          <w:bCs/>
          <w:sz w:val="32"/>
          <w:szCs w:val="32"/>
          <w:rtl/>
        </w:rPr>
        <w:t xml:space="preserve">، </w:t>
      </w:r>
      <w:r w:rsidRPr="000F0ECE">
        <w:rPr>
          <w:rFonts w:ascii="Simplified Arabic" w:hAnsi="Simplified Arabic" w:cs="Simplified Arabic"/>
          <w:sz w:val="32"/>
          <w:szCs w:val="32"/>
          <w:rtl/>
        </w:rPr>
        <w:t>نظرية المسؤولية والجزاء،</w:t>
      </w:r>
      <w:r w:rsidRPr="000F0ECE">
        <w:rPr>
          <w:rFonts w:ascii="Simplified Arabic" w:hAnsi="Simplified Arabic" w:cs="Simplified Arabic" w:hint="cs"/>
          <w:sz w:val="32"/>
          <w:szCs w:val="32"/>
          <w:rtl/>
        </w:rPr>
        <w:t xml:space="preserve"> ط1،</w:t>
      </w:r>
      <w:r w:rsidRPr="000F0ECE">
        <w:rPr>
          <w:rFonts w:ascii="Simplified Arabic" w:hAnsi="Simplified Arabic" w:cs="Simplified Arabic"/>
          <w:sz w:val="32"/>
          <w:szCs w:val="32"/>
          <w:rtl/>
        </w:rPr>
        <w:t xml:space="preserve"> دار الجامعة الجديدة للنشر، مصر، 2</w:t>
      </w:r>
      <w:r w:rsidRPr="000F0ECE">
        <w:rPr>
          <w:rFonts w:ascii="Simplified Arabic" w:hAnsi="Simplified Arabic" w:cs="Simplified Arabic" w:hint="cs"/>
          <w:sz w:val="32"/>
          <w:szCs w:val="32"/>
          <w:rtl/>
        </w:rPr>
        <w:t>0</w:t>
      </w:r>
      <w:r w:rsidRPr="000F0ECE">
        <w:rPr>
          <w:rFonts w:ascii="Simplified Arabic" w:hAnsi="Simplified Arabic" w:cs="Simplified Arabic"/>
          <w:sz w:val="32"/>
          <w:szCs w:val="32"/>
          <w:rtl/>
        </w:rPr>
        <w:t>00</w:t>
      </w:r>
      <w:r w:rsidRPr="000F0ECE">
        <w:rPr>
          <w:rFonts w:ascii="Simplified Arabic" w:hAnsi="Simplified Arabic" w:cs="Simplified Arabic" w:hint="cs"/>
          <w:sz w:val="32"/>
          <w:szCs w:val="32"/>
          <w:rtl/>
        </w:rPr>
        <w:t>.</w:t>
      </w:r>
    </w:p>
    <w:p w:rsidR="00AB0F20" w:rsidRPr="000F0ECE" w:rsidRDefault="00AB0F20" w:rsidP="00AB0F20">
      <w:pPr>
        <w:pStyle w:val="Notedebasdepage"/>
        <w:tabs>
          <w:tab w:val="left" w:pos="1057"/>
        </w:tabs>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rPr>
        <w:t>28</w:t>
      </w:r>
      <w:r w:rsidRPr="000F0ECE">
        <w:rPr>
          <w:rFonts w:ascii="Simplified Arabic" w:hAnsi="Simplified Arabic" w:cs="Simplified Arabic" w:hint="cs"/>
          <w:b/>
          <w:bCs/>
          <w:sz w:val="32"/>
          <w:szCs w:val="32"/>
          <w:rtl/>
        </w:rPr>
        <w:t>-سمير عالية</w:t>
      </w:r>
      <w:r w:rsidRPr="000F0ECE">
        <w:rPr>
          <w:rFonts w:ascii="Simplified Arabic" w:hAnsi="Simplified Arabic" w:cs="Simplified Arabic" w:hint="cs"/>
          <w:sz w:val="32"/>
          <w:szCs w:val="32"/>
          <w:rtl/>
        </w:rPr>
        <w:t xml:space="preserve">، شرح قانون العقوبات </w:t>
      </w:r>
      <w:r w:rsidRPr="000F0ECE">
        <w:rPr>
          <w:rFonts w:ascii="Simplified Arabic" w:hAnsi="Simplified Arabic" w:cs="Simplified Arabic"/>
          <w:sz w:val="32"/>
          <w:szCs w:val="32"/>
          <w:rtl/>
        </w:rPr>
        <w:t>–</w:t>
      </w:r>
      <w:r w:rsidRPr="000F0ECE">
        <w:rPr>
          <w:rFonts w:ascii="Simplified Arabic" w:hAnsi="Simplified Arabic" w:cs="Simplified Arabic" w:hint="cs"/>
          <w:sz w:val="32"/>
          <w:szCs w:val="32"/>
          <w:rtl/>
        </w:rPr>
        <w:t>القسم العام-، ط1، دار المؤسسات الجامعية للدراسات والنشر والتوزيع، الجزائر، 1998.</w:t>
      </w:r>
      <w:r w:rsidRPr="000F0ECE">
        <w:rPr>
          <w:rFonts w:ascii="Simplified Arabic" w:hAnsi="Simplified Arabic" w:cs="Simplified Arabic" w:hint="cs"/>
          <w:b/>
          <w:bCs/>
          <w:sz w:val="32"/>
          <w:szCs w:val="32"/>
          <w:rtl/>
          <w:lang w:bidi="ar-DZ"/>
        </w:rPr>
        <w:t xml:space="preserve"> </w:t>
      </w:r>
    </w:p>
    <w:p w:rsidR="00AB0F20" w:rsidRPr="000F0ECE" w:rsidRDefault="00AB0F20" w:rsidP="00AB0F20">
      <w:pPr>
        <w:pStyle w:val="Notedebasdepage"/>
        <w:bidi/>
        <w:jc w:val="both"/>
        <w:rPr>
          <w:rFonts w:ascii="Simplified Arabic" w:hAnsi="Simplified Arabic" w:cs="Simplified Arabic"/>
          <w:sz w:val="32"/>
          <w:szCs w:val="32"/>
          <w:rtl/>
        </w:rPr>
      </w:pPr>
      <w:r>
        <w:rPr>
          <w:rFonts w:ascii="Simplified Arabic" w:hAnsi="Simplified Arabic" w:cs="Simplified Arabic" w:hint="cs"/>
          <w:b/>
          <w:bCs/>
          <w:sz w:val="32"/>
          <w:szCs w:val="32"/>
          <w:rtl/>
          <w:lang w:bidi="ar-DZ"/>
        </w:rPr>
        <w:t>29</w:t>
      </w:r>
      <w:r w:rsidRPr="000F0ECE">
        <w:rPr>
          <w:rFonts w:ascii="Simplified Arabic" w:hAnsi="Simplified Arabic" w:cs="Simplified Arabic" w:hint="cs"/>
          <w:b/>
          <w:bCs/>
          <w:sz w:val="32"/>
          <w:szCs w:val="32"/>
          <w:rtl/>
        </w:rPr>
        <w:t xml:space="preserve">-سعداوي محمد الصغير، </w:t>
      </w:r>
      <w:r w:rsidRPr="000F0ECE">
        <w:rPr>
          <w:rFonts w:ascii="Simplified Arabic" w:hAnsi="Simplified Arabic" w:cs="Simplified Arabic" w:hint="cs"/>
          <w:sz w:val="32"/>
          <w:szCs w:val="32"/>
          <w:rtl/>
        </w:rPr>
        <w:t>العقوبة وبدائلها في السياسة الجنائية المعاصرة، ط1، دار الخلدونية للنشر والتوزيع، الجزائر، 2012.</w:t>
      </w:r>
    </w:p>
    <w:p w:rsidR="00AB0F20" w:rsidRPr="000F0ECE" w:rsidRDefault="00AB0F20" w:rsidP="00AB0F20">
      <w:pPr>
        <w:pStyle w:val="Notedebasdepage"/>
        <w:bidi/>
        <w:jc w:val="both"/>
        <w:rPr>
          <w:rFonts w:ascii="Simplified Arabic" w:hAnsi="Simplified Arabic" w:cs="Simplified Arabic"/>
          <w:sz w:val="32"/>
          <w:szCs w:val="32"/>
          <w:rtl/>
        </w:rPr>
      </w:pPr>
      <w:r>
        <w:rPr>
          <w:rFonts w:ascii="Simplified Arabic" w:hAnsi="Simplified Arabic" w:cs="Simplified Arabic" w:hint="cs"/>
          <w:b/>
          <w:bCs/>
          <w:sz w:val="32"/>
          <w:szCs w:val="32"/>
          <w:rtl/>
        </w:rPr>
        <w:t>30</w:t>
      </w:r>
      <w:r w:rsidRPr="000F0ECE">
        <w:rPr>
          <w:rFonts w:ascii="Simplified Arabic" w:hAnsi="Simplified Arabic" w:cs="Simplified Arabic" w:hint="cs"/>
          <w:b/>
          <w:bCs/>
          <w:sz w:val="32"/>
          <w:szCs w:val="32"/>
          <w:rtl/>
        </w:rPr>
        <w:t>-</w:t>
      </w:r>
      <w:r w:rsidRPr="000F0ECE">
        <w:rPr>
          <w:rFonts w:ascii="Simplified Arabic" w:hAnsi="Simplified Arabic" w:cs="Simplified Arabic"/>
          <w:b/>
          <w:bCs/>
          <w:sz w:val="32"/>
          <w:szCs w:val="32"/>
          <w:rtl/>
        </w:rPr>
        <w:t>شريف كامل السيد</w:t>
      </w:r>
      <w:r w:rsidRPr="000F0ECE">
        <w:rPr>
          <w:rFonts w:ascii="Simplified Arabic" w:hAnsi="Simplified Arabic" w:cs="Simplified Arabic"/>
          <w:sz w:val="32"/>
          <w:szCs w:val="32"/>
          <w:rtl/>
        </w:rPr>
        <w:t>، علم العقاب،</w:t>
      </w:r>
      <w:r w:rsidRPr="000F0ECE">
        <w:rPr>
          <w:rFonts w:ascii="Simplified Arabic" w:hAnsi="Simplified Arabic" w:cs="Simplified Arabic" w:hint="cs"/>
          <w:sz w:val="32"/>
          <w:szCs w:val="32"/>
          <w:rtl/>
        </w:rPr>
        <w:t xml:space="preserve"> ط1،</w:t>
      </w:r>
      <w:r w:rsidRPr="000F0ECE">
        <w:rPr>
          <w:rFonts w:ascii="Simplified Arabic" w:hAnsi="Simplified Arabic" w:cs="Simplified Arabic"/>
          <w:sz w:val="32"/>
          <w:szCs w:val="32"/>
          <w:rtl/>
        </w:rPr>
        <w:t xml:space="preserve"> دار النهضة العربية، مصر</w:t>
      </w:r>
      <w:r w:rsidRPr="000F0ECE">
        <w:rPr>
          <w:rFonts w:ascii="Simplified Arabic" w:hAnsi="Simplified Arabic" w:cs="Simplified Arabic" w:hint="cs"/>
          <w:sz w:val="32"/>
          <w:szCs w:val="32"/>
          <w:rtl/>
        </w:rPr>
        <w:t>،</w:t>
      </w:r>
      <w:r w:rsidRPr="000F0ECE">
        <w:rPr>
          <w:rFonts w:ascii="Simplified Arabic" w:hAnsi="Simplified Arabic" w:cs="Simplified Arabic"/>
          <w:sz w:val="32"/>
          <w:szCs w:val="32"/>
          <w:rtl/>
        </w:rPr>
        <w:t xml:space="preserve"> 1995</w:t>
      </w:r>
      <w:r w:rsidRPr="000F0ECE">
        <w:rPr>
          <w:rFonts w:ascii="Simplified Arabic" w:hAnsi="Simplified Arabic" w:cs="Simplified Arabic" w:hint="cs"/>
          <w:sz w:val="32"/>
          <w:szCs w:val="32"/>
          <w:rtl/>
        </w:rPr>
        <w:t>.</w:t>
      </w:r>
    </w:p>
    <w:p w:rsidR="00AB0F20" w:rsidRPr="000F0ECE" w:rsidRDefault="00AB0F20" w:rsidP="00AB0F20">
      <w:pPr>
        <w:pStyle w:val="Notedebasdepage"/>
        <w:bidi/>
        <w:jc w:val="both"/>
        <w:rPr>
          <w:rFonts w:ascii="Simplified Arabic" w:hAnsi="Simplified Arabic" w:cs="Simplified Arabic"/>
          <w:sz w:val="32"/>
          <w:szCs w:val="32"/>
          <w:rtl/>
        </w:rPr>
      </w:pPr>
      <w:r w:rsidRPr="000F0ECE">
        <w:rPr>
          <w:rFonts w:ascii="Simplified Arabic" w:hAnsi="Simplified Arabic" w:cs="Simplified Arabic" w:hint="cs"/>
          <w:b/>
          <w:bCs/>
          <w:sz w:val="32"/>
          <w:szCs w:val="32"/>
          <w:rtl/>
        </w:rPr>
        <w:t>3</w:t>
      </w:r>
      <w:r>
        <w:rPr>
          <w:rFonts w:ascii="Simplified Arabic" w:hAnsi="Simplified Arabic" w:cs="Simplified Arabic" w:hint="cs"/>
          <w:b/>
          <w:bCs/>
          <w:sz w:val="32"/>
          <w:szCs w:val="32"/>
          <w:rtl/>
        </w:rPr>
        <w:t>1</w:t>
      </w:r>
      <w:r w:rsidRPr="000F0ECE">
        <w:rPr>
          <w:rFonts w:ascii="Simplified Arabic" w:hAnsi="Simplified Arabic" w:cs="Simplified Arabic" w:hint="cs"/>
          <w:b/>
          <w:bCs/>
          <w:sz w:val="32"/>
          <w:szCs w:val="32"/>
          <w:rtl/>
        </w:rPr>
        <w:t>-عادل</w:t>
      </w:r>
      <w:r w:rsidRPr="000F0ECE">
        <w:rPr>
          <w:rFonts w:ascii="Simplified Arabic" w:hAnsi="Simplified Arabic" w:cs="Simplified Arabic"/>
          <w:b/>
          <w:bCs/>
          <w:sz w:val="32"/>
          <w:szCs w:val="32"/>
          <w:rtl/>
        </w:rPr>
        <w:t xml:space="preserve"> يحيى</w:t>
      </w:r>
      <w:r w:rsidRPr="000F0ECE">
        <w:rPr>
          <w:rFonts w:ascii="Simplified Arabic" w:hAnsi="Simplified Arabic" w:cs="Simplified Arabic"/>
          <w:sz w:val="32"/>
          <w:szCs w:val="32"/>
          <w:rtl/>
        </w:rPr>
        <w:t>، مبادئ علم العقاب، ط1، دار النهضة العربية، القاهرة، 2005</w:t>
      </w:r>
      <w:r w:rsidRPr="000F0ECE">
        <w:rPr>
          <w:rFonts w:ascii="Simplified Arabic" w:hAnsi="Simplified Arabic" w:cs="Simplified Arabic" w:hint="cs"/>
          <w:sz w:val="32"/>
          <w:szCs w:val="32"/>
          <w:rtl/>
        </w:rPr>
        <w:t>.</w:t>
      </w:r>
    </w:p>
    <w:p w:rsidR="00AB0F20" w:rsidRPr="000F0ECE" w:rsidRDefault="00AB0F20" w:rsidP="00AB0F20">
      <w:pPr>
        <w:pStyle w:val="Notedebasdepage"/>
        <w:bidi/>
        <w:jc w:val="both"/>
        <w:rPr>
          <w:sz w:val="32"/>
          <w:szCs w:val="32"/>
          <w:rtl/>
        </w:rPr>
      </w:pPr>
      <w:r w:rsidRPr="000F0ECE">
        <w:rPr>
          <w:rFonts w:ascii="Simplified Arabic" w:hAnsi="Simplified Arabic" w:cs="Simplified Arabic" w:hint="cs"/>
          <w:b/>
          <w:bCs/>
          <w:sz w:val="32"/>
          <w:szCs w:val="32"/>
          <w:rtl/>
        </w:rPr>
        <w:t>3</w:t>
      </w:r>
      <w:r>
        <w:rPr>
          <w:rFonts w:ascii="Simplified Arabic" w:hAnsi="Simplified Arabic" w:cs="Simplified Arabic" w:hint="cs"/>
          <w:b/>
          <w:bCs/>
          <w:sz w:val="32"/>
          <w:szCs w:val="32"/>
          <w:rtl/>
        </w:rPr>
        <w:t>2</w:t>
      </w:r>
      <w:r w:rsidRPr="000F0ECE">
        <w:rPr>
          <w:rFonts w:ascii="Simplified Arabic" w:hAnsi="Simplified Arabic" w:cs="Simplified Arabic" w:hint="cs"/>
          <w:b/>
          <w:bCs/>
          <w:sz w:val="32"/>
          <w:szCs w:val="32"/>
          <w:rtl/>
        </w:rPr>
        <w:t>-</w:t>
      </w:r>
      <w:r w:rsidRPr="000F0ECE">
        <w:rPr>
          <w:rFonts w:ascii="Simplified Arabic" w:hAnsi="Simplified Arabic" w:cs="Simplified Arabic"/>
          <w:b/>
          <w:bCs/>
          <w:sz w:val="32"/>
          <w:szCs w:val="32"/>
          <w:rtl/>
        </w:rPr>
        <w:t>عبد الله سليمان</w:t>
      </w:r>
      <w:r w:rsidRPr="000F0ECE">
        <w:rPr>
          <w:rFonts w:ascii="Simplified Arabic" w:hAnsi="Simplified Arabic" w:cs="Simplified Arabic"/>
          <w:sz w:val="32"/>
          <w:szCs w:val="32"/>
          <w:rtl/>
        </w:rPr>
        <w:t>، شرح قانون العقوبات الجزائري</w:t>
      </w:r>
      <w:r w:rsidRPr="000F0ECE">
        <w:rPr>
          <w:rFonts w:ascii="Simplified Arabic" w:hAnsi="Simplified Arabic" w:cs="Simplified Arabic" w:hint="cs"/>
          <w:sz w:val="32"/>
          <w:szCs w:val="32"/>
          <w:rtl/>
        </w:rPr>
        <w:t>،</w:t>
      </w:r>
      <w:r w:rsidRPr="000F0ECE">
        <w:rPr>
          <w:rFonts w:ascii="Simplified Arabic" w:hAnsi="Simplified Arabic" w:cs="Simplified Arabic"/>
          <w:sz w:val="32"/>
          <w:szCs w:val="32"/>
          <w:rtl/>
        </w:rPr>
        <w:t xml:space="preserve"> القسم العام</w:t>
      </w:r>
      <w:r w:rsidRPr="000F0ECE">
        <w:rPr>
          <w:rFonts w:ascii="Simplified Arabic" w:hAnsi="Simplified Arabic" w:cs="Simplified Arabic" w:hint="cs"/>
          <w:sz w:val="32"/>
          <w:szCs w:val="32"/>
          <w:rtl/>
        </w:rPr>
        <w:t>:</w:t>
      </w:r>
      <w:r w:rsidRPr="000F0ECE">
        <w:rPr>
          <w:rFonts w:ascii="Simplified Arabic" w:hAnsi="Simplified Arabic" w:cs="Simplified Arabic"/>
          <w:sz w:val="32"/>
          <w:szCs w:val="32"/>
          <w:rtl/>
        </w:rPr>
        <w:t xml:space="preserve"> الجزاء الجنائي، الجزء الثاني، ط1، ديوان المطبوعات الجامعية، الجزائر، 2002</w:t>
      </w:r>
      <w:r w:rsidRPr="000F0ECE">
        <w:rPr>
          <w:rFonts w:ascii="Simplified Arabic" w:hAnsi="Simplified Arabic" w:cs="Simplified Arabic" w:hint="cs"/>
          <w:sz w:val="32"/>
          <w:szCs w:val="32"/>
          <w:rtl/>
        </w:rPr>
        <w:t>.</w:t>
      </w:r>
    </w:p>
    <w:p w:rsidR="00AB0F20" w:rsidRPr="000F0ECE" w:rsidRDefault="00AB0F20" w:rsidP="00AB0F20">
      <w:pPr>
        <w:pStyle w:val="Notedebasdepage"/>
        <w:bidi/>
        <w:jc w:val="both"/>
        <w:rPr>
          <w:rFonts w:ascii="Simplified Arabic" w:hAnsi="Simplified Arabic" w:cs="Simplified Arabic"/>
          <w:sz w:val="32"/>
          <w:szCs w:val="32"/>
          <w:rtl/>
          <w:lang w:bidi="ar-DZ"/>
        </w:rPr>
      </w:pPr>
      <w:r w:rsidRPr="000F0ECE">
        <w:rPr>
          <w:rFonts w:ascii="Simplified Arabic" w:hAnsi="Simplified Arabic" w:cs="Simplified Arabic" w:hint="cs"/>
          <w:b/>
          <w:bCs/>
          <w:sz w:val="32"/>
          <w:szCs w:val="32"/>
          <w:rtl/>
        </w:rPr>
        <w:t>3</w:t>
      </w:r>
      <w:r>
        <w:rPr>
          <w:rFonts w:ascii="Simplified Arabic" w:hAnsi="Simplified Arabic" w:cs="Simplified Arabic" w:hint="cs"/>
          <w:b/>
          <w:bCs/>
          <w:sz w:val="32"/>
          <w:szCs w:val="32"/>
          <w:rtl/>
        </w:rPr>
        <w:t>2</w:t>
      </w:r>
      <w:r w:rsidRPr="000F0ECE">
        <w:rPr>
          <w:rFonts w:ascii="Simplified Arabic" w:hAnsi="Simplified Arabic" w:cs="Simplified Arabic" w:hint="cs"/>
          <w:b/>
          <w:bCs/>
          <w:sz w:val="32"/>
          <w:szCs w:val="32"/>
          <w:rtl/>
        </w:rPr>
        <w:t>-</w:t>
      </w:r>
      <w:r w:rsidRPr="000F0ECE">
        <w:rPr>
          <w:rFonts w:ascii="Simplified Arabic" w:hAnsi="Simplified Arabic" w:cs="Simplified Arabic"/>
          <w:b/>
          <w:bCs/>
          <w:sz w:val="32"/>
          <w:szCs w:val="32"/>
          <w:rtl/>
        </w:rPr>
        <w:t>عبد الله أوهايبية،</w:t>
      </w:r>
      <w:r w:rsidRPr="000F0ECE">
        <w:rPr>
          <w:rFonts w:ascii="Simplified Arabic" w:hAnsi="Simplified Arabic" w:cs="Simplified Arabic"/>
          <w:sz w:val="32"/>
          <w:szCs w:val="32"/>
          <w:rtl/>
        </w:rPr>
        <w:t xml:space="preserve"> شرح قانون الإجراءات الجزائية الجزائري،</w:t>
      </w:r>
      <w:r w:rsidRPr="000F0ECE">
        <w:rPr>
          <w:rFonts w:ascii="Simplified Arabic" w:hAnsi="Simplified Arabic" w:cs="Simplified Arabic" w:hint="cs"/>
          <w:sz w:val="32"/>
          <w:szCs w:val="32"/>
          <w:rtl/>
        </w:rPr>
        <w:t xml:space="preserve"> </w:t>
      </w:r>
      <w:r w:rsidRPr="000F0ECE">
        <w:rPr>
          <w:rFonts w:ascii="Simplified Arabic" w:hAnsi="Simplified Arabic" w:cs="Simplified Arabic"/>
          <w:sz w:val="32"/>
          <w:szCs w:val="32"/>
          <w:rtl/>
        </w:rPr>
        <w:t>ط2، دار هومة، الجزائر، 2011</w:t>
      </w:r>
      <w:r w:rsidRPr="000F0ECE">
        <w:rPr>
          <w:rFonts w:ascii="Simplified Arabic" w:hAnsi="Simplified Arabic" w:cs="Simplified Arabic" w:hint="cs"/>
          <w:sz w:val="32"/>
          <w:szCs w:val="32"/>
          <w:rtl/>
        </w:rPr>
        <w:t>.</w:t>
      </w:r>
    </w:p>
    <w:p w:rsidR="00AB0F20" w:rsidRPr="000F0ECE" w:rsidRDefault="00AB0F20" w:rsidP="00AB0F20">
      <w:pPr>
        <w:pStyle w:val="Notedebasdepage"/>
        <w:bidi/>
        <w:jc w:val="both"/>
        <w:rPr>
          <w:rFonts w:ascii="Simplified Arabic" w:hAnsi="Simplified Arabic" w:cs="Simplified Arabic"/>
          <w:sz w:val="32"/>
          <w:szCs w:val="32"/>
          <w:rtl/>
        </w:rPr>
      </w:pPr>
      <w:r w:rsidRPr="000F0ECE">
        <w:rPr>
          <w:rFonts w:ascii="Simplified Arabic" w:hAnsi="Simplified Arabic" w:cs="Simplified Arabic" w:hint="cs"/>
          <w:b/>
          <w:bCs/>
          <w:sz w:val="32"/>
          <w:szCs w:val="32"/>
          <w:rtl/>
          <w:lang w:bidi="ar-DZ"/>
        </w:rPr>
        <w:t>3</w:t>
      </w:r>
      <w:r>
        <w:rPr>
          <w:rFonts w:ascii="Simplified Arabic" w:hAnsi="Simplified Arabic" w:cs="Simplified Arabic" w:hint="cs"/>
          <w:b/>
          <w:bCs/>
          <w:sz w:val="32"/>
          <w:szCs w:val="32"/>
          <w:rtl/>
          <w:lang w:bidi="ar-DZ"/>
        </w:rPr>
        <w:t>3</w:t>
      </w:r>
      <w:r w:rsidRPr="000F0ECE">
        <w:rPr>
          <w:rFonts w:ascii="Simplified Arabic" w:hAnsi="Simplified Arabic" w:cs="Simplified Arabic" w:hint="cs"/>
          <w:b/>
          <w:bCs/>
          <w:sz w:val="32"/>
          <w:szCs w:val="32"/>
          <w:rtl/>
          <w:lang w:bidi="ar-DZ"/>
        </w:rPr>
        <w:t>-</w:t>
      </w:r>
      <w:r w:rsidRPr="000F0ECE">
        <w:rPr>
          <w:rFonts w:ascii="Simplified Arabic" w:hAnsi="Simplified Arabic" w:cs="Simplified Arabic" w:hint="cs"/>
          <w:b/>
          <w:bCs/>
          <w:sz w:val="32"/>
          <w:szCs w:val="32"/>
          <w:rtl/>
        </w:rPr>
        <w:t xml:space="preserve">عبد الله أوهايبية، </w:t>
      </w:r>
      <w:r w:rsidRPr="000F0ECE">
        <w:rPr>
          <w:rFonts w:ascii="Simplified Arabic" w:hAnsi="Simplified Arabic" w:cs="Simplified Arabic" w:hint="cs"/>
          <w:sz w:val="32"/>
          <w:szCs w:val="32"/>
          <w:rtl/>
        </w:rPr>
        <w:t>شرح قانون العقوبات الجزائري: القسم العام، ط1، موفم للنشر، الجزائر، 2009.</w:t>
      </w:r>
    </w:p>
    <w:p w:rsidR="00AB0F20" w:rsidRPr="000F0ECE" w:rsidRDefault="00AB0F20" w:rsidP="00AB0F20">
      <w:pPr>
        <w:pStyle w:val="Notedebasdepage"/>
        <w:bidi/>
        <w:jc w:val="both"/>
        <w:rPr>
          <w:rFonts w:ascii="Simplified Arabic" w:hAnsi="Simplified Arabic" w:cs="Simplified Arabic"/>
          <w:sz w:val="32"/>
          <w:szCs w:val="32"/>
          <w:rtl/>
          <w:lang w:bidi="ar-DZ"/>
        </w:rPr>
      </w:pPr>
      <w:r w:rsidRPr="000F0ECE">
        <w:rPr>
          <w:rFonts w:ascii="Simplified Arabic" w:hAnsi="Simplified Arabic" w:cs="Simplified Arabic" w:hint="cs"/>
          <w:b/>
          <w:bCs/>
          <w:sz w:val="32"/>
          <w:szCs w:val="32"/>
          <w:rtl/>
        </w:rPr>
        <w:t>3</w:t>
      </w:r>
      <w:r>
        <w:rPr>
          <w:rFonts w:ascii="Simplified Arabic" w:hAnsi="Simplified Arabic" w:cs="Simplified Arabic" w:hint="cs"/>
          <w:b/>
          <w:bCs/>
          <w:sz w:val="32"/>
          <w:szCs w:val="32"/>
          <w:rtl/>
        </w:rPr>
        <w:t>4</w:t>
      </w:r>
      <w:r w:rsidRPr="000F0ECE">
        <w:rPr>
          <w:rFonts w:ascii="Simplified Arabic" w:hAnsi="Simplified Arabic" w:cs="Simplified Arabic" w:hint="cs"/>
          <w:b/>
          <w:bCs/>
          <w:sz w:val="32"/>
          <w:szCs w:val="32"/>
          <w:rtl/>
        </w:rPr>
        <w:t>-</w:t>
      </w:r>
      <w:r w:rsidRPr="000F0ECE">
        <w:rPr>
          <w:rFonts w:ascii="Simplified Arabic" w:hAnsi="Simplified Arabic" w:cs="Simplified Arabic" w:hint="cs"/>
          <w:b/>
          <w:bCs/>
          <w:sz w:val="32"/>
          <w:szCs w:val="32"/>
          <w:rtl/>
          <w:lang w:bidi="ar-DZ"/>
        </w:rPr>
        <w:t>عبد الله سليمان</w:t>
      </w:r>
      <w:r w:rsidRPr="000F0ECE">
        <w:rPr>
          <w:rFonts w:ascii="Simplified Arabic" w:hAnsi="Simplified Arabic" w:cs="Simplified Arabic" w:hint="cs"/>
          <w:sz w:val="32"/>
          <w:szCs w:val="32"/>
          <w:rtl/>
          <w:lang w:bidi="ar-DZ"/>
        </w:rPr>
        <w:t>، النظرية العامة للتدابير الاحترازية-دراسة مقارنة-، المؤسسة الوطنية للكتاب، 1990.</w:t>
      </w:r>
    </w:p>
    <w:p w:rsidR="00AB0F20" w:rsidRPr="000F0ECE" w:rsidRDefault="00AB0F20" w:rsidP="00AB0F20">
      <w:pPr>
        <w:bidi/>
        <w:spacing w:line="240" w:lineRule="auto"/>
        <w:jc w:val="both"/>
        <w:rPr>
          <w:rFonts w:ascii="Simplified Arabic" w:hAnsi="Simplified Arabic" w:cs="Simplified Arabic"/>
          <w:sz w:val="32"/>
          <w:szCs w:val="32"/>
          <w:rtl/>
          <w:lang w:bidi="ar-DZ"/>
        </w:rPr>
      </w:pPr>
      <w:r w:rsidRPr="000F0ECE">
        <w:rPr>
          <w:rFonts w:ascii="Simplified Arabic" w:hAnsi="Simplified Arabic" w:cs="Simplified Arabic" w:hint="cs"/>
          <w:b/>
          <w:bCs/>
          <w:sz w:val="32"/>
          <w:szCs w:val="32"/>
          <w:rtl/>
          <w:lang w:bidi="ar-DZ"/>
        </w:rPr>
        <w:t>3</w:t>
      </w:r>
      <w:r>
        <w:rPr>
          <w:rFonts w:ascii="Simplified Arabic" w:hAnsi="Simplified Arabic" w:cs="Simplified Arabic" w:hint="cs"/>
          <w:b/>
          <w:bCs/>
          <w:sz w:val="32"/>
          <w:szCs w:val="32"/>
          <w:rtl/>
          <w:lang w:bidi="ar-DZ"/>
        </w:rPr>
        <w:t>5</w:t>
      </w:r>
      <w:r w:rsidRPr="000F0ECE">
        <w:rPr>
          <w:rFonts w:ascii="Simplified Arabic" w:hAnsi="Simplified Arabic" w:cs="Simplified Arabic" w:hint="cs"/>
          <w:b/>
          <w:bCs/>
          <w:sz w:val="32"/>
          <w:szCs w:val="32"/>
          <w:rtl/>
          <w:lang w:bidi="ar-DZ"/>
        </w:rPr>
        <w:t>-</w:t>
      </w:r>
      <w:r w:rsidRPr="000F0ECE">
        <w:rPr>
          <w:rFonts w:ascii="Simplified Arabic" w:hAnsi="Simplified Arabic" w:cs="Simplified Arabic"/>
          <w:b/>
          <w:bCs/>
          <w:sz w:val="32"/>
          <w:szCs w:val="32"/>
          <w:rtl/>
          <w:lang w:bidi="ar-DZ"/>
        </w:rPr>
        <w:t>عبد الله سليمان</w:t>
      </w:r>
      <w:r w:rsidRPr="000F0ECE">
        <w:rPr>
          <w:rFonts w:ascii="Simplified Arabic" w:hAnsi="Simplified Arabic" w:cs="Simplified Arabic"/>
          <w:sz w:val="32"/>
          <w:szCs w:val="32"/>
          <w:rtl/>
          <w:lang w:bidi="ar-DZ"/>
        </w:rPr>
        <w:t>، شرح قانون العقوبات الجزائري، ج2،</w:t>
      </w:r>
      <w:r w:rsidRPr="000F0ECE">
        <w:rPr>
          <w:rFonts w:ascii="Simplified Arabic" w:hAnsi="Simplified Arabic" w:cs="Simplified Arabic" w:hint="cs"/>
          <w:sz w:val="32"/>
          <w:szCs w:val="32"/>
          <w:rtl/>
          <w:lang w:bidi="ar-DZ"/>
        </w:rPr>
        <w:t xml:space="preserve"> ط1،</w:t>
      </w:r>
      <w:r w:rsidRPr="000F0ECE">
        <w:rPr>
          <w:rFonts w:ascii="Simplified Arabic" w:hAnsi="Simplified Arabic" w:cs="Simplified Arabic"/>
          <w:sz w:val="32"/>
          <w:szCs w:val="32"/>
          <w:rtl/>
          <w:lang w:bidi="ar-DZ"/>
        </w:rPr>
        <w:t xml:space="preserve"> ديوان المطبوعات الجامعية، </w:t>
      </w:r>
      <w:r w:rsidRPr="000F0ECE">
        <w:rPr>
          <w:rFonts w:ascii="Simplified Arabic" w:hAnsi="Simplified Arabic" w:cs="Simplified Arabic" w:hint="cs"/>
          <w:sz w:val="32"/>
          <w:szCs w:val="32"/>
          <w:rtl/>
          <w:lang w:bidi="ar-DZ"/>
        </w:rPr>
        <w:t>الجزائر</w:t>
      </w:r>
      <w:r w:rsidRPr="000F0ECE">
        <w:rPr>
          <w:rFonts w:ascii="Simplified Arabic" w:hAnsi="Simplified Arabic" w:cs="Simplified Arabic"/>
          <w:sz w:val="32"/>
          <w:szCs w:val="32"/>
          <w:rtl/>
          <w:lang w:bidi="ar-DZ"/>
        </w:rPr>
        <w:t>.</w:t>
      </w:r>
    </w:p>
    <w:p w:rsidR="00AB0F20" w:rsidRPr="000F0ECE" w:rsidRDefault="00AB0F20" w:rsidP="00AB0F20">
      <w:pPr>
        <w:pStyle w:val="Notedebasdepage"/>
        <w:bidi/>
        <w:jc w:val="both"/>
        <w:rPr>
          <w:rFonts w:ascii="Simplified Arabic" w:hAnsi="Simplified Arabic" w:cs="Simplified Arabic"/>
          <w:sz w:val="32"/>
          <w:szCs w:val="32"/>
          <w:rtl/>
        </w:rPr>
      </w:pPr>
      <w:r w:rsidRPr="000F0ECE">
        <w:rPr>
          <w:rFonts w:ascii="Simplified Arabic" w:hAnsi="Simplified Arabic" w:cs="Simplified Arabic" w:hint="cs"/>
          <w:b/>
          <w:bCs/>
          <w:sz w:val="32"/>
          <w:szCs w:val="32"/>
          <w:rtl/>
          <w:lang w:bidi="ar-DZ"/>
        </w:rPr>
        <w:t>3</w:t>
      </w:r>
      <w:r>
        <w:rPr>
          <w:rFonts w:ascii="Simplified Arabic" w:hAnsi="Simplified Arabic" w:cs="Simplified Arabic" w:hint="cs"/>
          <w:b/>
          <w:bCs/>
          <w:sz w:val="32"/>
          <w:szCs w:val="32"/>
          <w:rtl/>
          <w:lang w:bidi="ar-DZ"/>
        </w:rPr>
        <w:t>6</w:t>
      </w:r>
      <w:r w:rsidRPr="000F0ECE">
        <w:rPr>
          <w:rFonts w:ascii="Simplified Arabic" w:hAnsi="Simplified Arabic" w:cs="Simplified Arabic" w:hint="cs"/>
          <w:b/>
          <w:bCs/>
          <w:sz w:val="32"/>
          <w:szCs w:val="32"/>
          <w:rtl/>
          <w:lang w:bidi="ar-DZ"/>
        </w:rPr>
        <w:t>-</w:t>
      </w:r>
      <w:r w:rsidRPr="000F0ECE">
        <w:rPr>
          <w:rFonts w:ascii="Simplified Arabic" w:hAnsi="Simplified Arabic" w:cs="Simplified Arabic" w:hint="cs"/>
          <w:b/>
          <w:bCs/>
          <w:sz w:val="32"/>
          <w:szCs w:val="32"/>
          <w:rtl/>
        </w:rPr>
        <w:t>عبد الله سليمان</w:t>
      </w:r>
      <w:r w:rsidRPr="000F0ECE">
        <w:rPr>
          <w:rFonts w:ascii="Simplified Arabic" w:hAnsi="Simplified Arabic" w:cs="Simplified Arabic" w:hint="cs"/>
          <w:sz w:val="32"/>
          <w:szCs w:val="32"/>
          <w:rtl/>
        </w:rPr>
        <w:t>، شرح قانون العقوبات الجزائري</w:t>
      </w:r>
      <w:r>
        <w:rPr>
          <w:rFonts w:ascii="Simplified Arabic" w:hAnsi="Simplified Arabic" w:cs="Simplified Arabic" w:hint="cs"/>
          <w:sz w:val="32"/>
          <w:szCs w:val="32"/>
          <w:rtl/>
        </w:rPr>
        <w:t>،</w:t>
      </w:r>
      <w:r w:rsidRPr="000F0ECE">
        <w:rPr>
          <w:rFonts w:ascii="Simplified Arabic" w:hAnsi="Simplified Arabic" w:cs="Simplified Arabic" w:hint="cs"/>
          <w:sz w:val="32"/>
          <w:szCs w:val="32"/>
          <w:rtl/>
        </w:rPr>
        <w:t xml:space="preserve"> الق</w:t>
      </w:r>
      <w:r>
        <w:rPr>
          <w:rFonts w:ascii="Simplified Arabic" w:hAnsi="Simplified Arabic" w:cs="Simplified Arabic" w:hint="cs"/>
          <w:sz w:val="32"/>
          <w:szCs w:val="32"/>
          <w:rtl/>
        </w:rPr>
        <w:t>سم العام: الجزاء الجنائي، ج2</w:t>
      </w:r>
      <w:r w:rsidRPr="000F0ECE">
        <w:rPr>
          <w:rFonts w:ascii="Simplified Arabic" w:hAnsi="Simplified Arabic" w:cs="Simplified Arabic" w:hint="cs"/>
          <w:sz w:val="32"/>
          <w:szCs w:val="32"/>
          <w:rtl/>
        </w:rPr>
        <w:t>، ط1، دي</w:t>
      </w:r>
      <w:r>
        <w:rPr>
          <w:rFonts w:ascii="Simplified Arabic" w:hAnsi="Simplified Arabic" w:cs="Simplified Arabic" w:hint="cs"/>
          <w:sz w:val="32"/>
          <w:szCs w:val="32"/>
          <w:rtl/>
        </w:rPr>
        <w:t>وان المطبوعات الجامعية، الجزائر، 2002.</w:t>
      </w:r>
    </w:p>
    <w:p w:rsidR="00AB0F20" w:rsidRPr="000F0ECE" w:rsidRDefault="00AB0F20" w:rsidP="00AB0F20">
      <w:pPr>
        <w:pStyle w:val="Notedebasdepage"/>
        <w:bidi/>
        <w:jc w:val="both"/>
        <w:rPr>
          <w:rFonts w:ascii="Simplified Arabic" w:hAnsi="Simplified Arabic" w:cs="Simplified Arabic"/>
          <w:sz w:val="32"/>
          <w:szCs w:val="32"/>
          <w:rtl/>
        </w:rPr>
      </w:pPr>
      <w:r>
        <w:rPr>
          <w:rFonts w:ascii="Simplified Arabic" w:hAnsi="Simplified Arabic" w:cs="Simplified Arabic" w:hint="cs"/>
          <w:b/>
          <w:bCs/>
          <w:sz w:val="32"/>
          <w:szCs w:val="32"/>
          <w:rtl/>
        </w:rPr>
        <w:t>37</w:t>
      </w:r>
      <w:r w:rsidRPr="000F0ECE">
        <w:rPr>
          <w:rFonts w:ascii="Simplified Arabic" w:hAnsi="Simplified Arabic" w:cs="Simplified Arabic" w:hint="cs"/>
          <w:b/>
          <w:bCs/>
          <w:sz w:val="32"/>
          <w:szCs w:val="32"/>
          <w:rtl/>
        </w:rPr>
        <w:t xml:space="preserve">-عبد الحميد الشواربي، </w:t>
      </w:r>
      <w:r w:rsidRPr="000F0ECE">
        <w:rPr>
          <w:rFonts w:ascii="Simplified Arabic" w:hAnsi="Simplified Arabic" w:cs="Simplified Arabic" w:hint="cs"/>
          <w:sz w:val="32"/>
          <w:szCs w:val="32"/>
          <w:rtl/>
        </w:rPr>
        <w:t>التعليق الموضوعي على قانون العقوبات، ط1، منشأة المعارف الإسكندرية، 2003.</w:t>
      </w:r>
    </w:p>
    <w:p w:rsidR="00AB0F20" w:rsidRDefault="00AB0F20" w:rsidP="00AB0F20">
      <w:pPr>
        <w:pStyle w:val="Notedebasdepage"/>
        <w:bidi/>
        <w:jc w:val="both"/>
        <w:rPr>
          <w:rFonts w:ascii="Simplified Arabic" w:hAnsi="Simplified Arabic" w:cs="Simplified Arabic"/>
          <w:sz w:val="32"/>
          <w:szCs w:val="32"/>
          <w:rtl/>
        </w:rPr>
      </w:pPr>
      <w:r>
        <w:rPr>
          <w:rFonts w:ascii="Simplified Arabic" w:hAnsi="Simplified Arabic" w:cs="Simplified Arabic" w:hint="cs"/>
          <w:b/>
          <w:bCs/>
          <w:sz w:val="32"/>
          <w:szCs w:val="32"/>
          <w:rtl/>
        </w:rPr>
        <w:t>38</w:t>
      </w:r>
      <w:r w:rsidRPr="000F0ECE">
        <w:rPr>
          <w:rFonts w:ascii="Simplified Arabic" w:hAnsi="Simplified Arabic" w:cs="Simplified Arabic" w:hint="cs"/>
          <w:b/>
          <w:bCs/>
          <w:sz w:val="32"/>
          <w:szCs w:val="32"/>
          <w:rtl/>
        </w:rPr>
        <w:t>-عبد الرحمان خلفي</w:t>
      </w:r>
      <w:r w:rsidRPr="000F0ECE">
        <w:rPr>
          <w:rFonts w:ascii="Simplified Arabic" w:hAnsi="Simplified Arabic" w:cs="Simplified Arabic" w:hint="cs"/>
          <w:sz w:val="32"/>
          <w:szCs w:val="32"/>
          <w:rtl/>
        </w:rPr>
        <w:t>، محاضرات في القانون الجنائي العام، ط1، دار الهدى، الجزائر، 2010.</w:t>
      </w:r>
    </w:p>
    <w:p w:rsidR="00AB0F20" w:rsidRPr="000F0ECE" w:rsidRDefault="00AB0F20" w:rsidP="00AB0F20">
      <w:pPr>
        <w:pStyle w:val="Notedebasdepage"/>
        <w:bidi/>
        <w:jc w:val="both"/>
        <w:rPr>
          <w:rFonts w:ascii="Simplified Arabic" w:hAnsi="Simplified Arabic" w:cs="Simplified Arabic"/>
          <w:sz w:val="32"/>
          <w:szCs w:val="32"/>
          <w:rtl/>
        </w:rPr>
      </w:pPr>
      <w:r>
        <w:rPr>
          <w:rFonts w:ascii="Simplified Arabic" w:hAnsi="Simplified Arabic" w:cs="Simplified Arabic" w:hint="cs"/>
          <w:b/>
          <w:bCs/>
          <w:sz w:val="32"/>
          <w:szCs w:val="32"/>
          <w:rtl/>
        </w:rPr>
        <w:t>39</w:t>
      </w:r>
      <w:r w:rsidRPr="000F0ECE">
        <w:rPr>
          <w:rFonts w:ascii="Simplified Arabic" w:hAnsi="Simplified Arabic" w:cs="Simplified Arabic" w:hint="cs"/>
          <w:b/>
          <w:bCs/>
          <w:sz w:val="32"/>
          <w:szCs w:val="32"/>
          <w:rtl/>
        </w:rPr>
        <w:t xml:space="preserve">-عبد القادر عوده، </w:t>
      </w:r>
      <w:r w:rsidRPr="000F0ECE">
        <w:rPr>
          <w:rFonts w:ascii="Simplified Arabic" w:hAnsi="Simplified Arabic" w:cs="Simplified Arabic" w:hint="cs"/>
          <w:sz w:val="32"/>
          <w:szCs w:val="32"/>
          <w:rtl/>
        </w:rPr>
        <w:t>التشريع الجنائي الإسلامي مقارنا بالقانون الوضعي، ج2، ط1</w:t>
      </w:r>
      <w:r w:rsidRPr="000F0ECE">
        <w:rPr>
          <w:rFonts w:ascii="Simplified Arabic" w:hAnsi="Simplified Arabic" w:cs="Simplified Arabic" w:hint="cs"/>
          <w:color w:val="000000" w:themeColor="text1"/>
          <w:sz w:val="32"/>
          <w:szCs w:val="32"/>
          <w:rtl/>
        </w:rPr>
        <w:t>، دار الشروق</w:t>
      </w:r>
      <w:r>
        <w:rPr>
          <w:rFonts w:ascii="Simplified Arabic" w:hAnsi="Simplified Arabic" w:cs="Simplified Arabic" w:hint="cs"/>
          <w:sz w:val="32"/>
          <w:szCs w:val="32"/>
          <w:rtl/>
        </w:rPr>
        <w:t>، القاهرة، 2010.</w:t>
      </w:r>
    </w:p>
    <w:p w:rsidR="00AB0F20" w:rsidRPr="000F0ECE" w:rsidRDefault="00AB0F20" w:rsidP="00AB0F20">
      <w:pPr>
        <w:bidi/>
        <w:spacing w:line="240" w:lineRule="auto"/>
        <w:jc w:val="both"/>
        <w:rPr>
          <w:rFonts w:ascii="Simplified Arabic" w:hAnsi="Simplified Arabic" w:cs="Simplified Arabic"/>
          <w:sz w:val="32"/>
          <w:szCs w:val="32"/>
          <w:rtl/>
        </w:rPr>
      </w:pPr>
      <w:r>
        <w:rPr>
          <w:rFonts w:ascii="Simplified Arabic" w:hAnsi="Simplified Arabic" w:cs="Simplified Arabic" w:hint="cs"/>
          <w:b/>
          <w:bCs/>
          <w:sz w:val="24"/>
          <w:szCs w:val="24"/>
          <w:rtl/>
        </w:rPr>
        <w:t>40</w:t>
      </w:r>
      <w:r w:rsidRPr="000F0ECE">
        <w:rPr>
          <w:rFonts w:ascii="Simplified Arabic" w:hAnsi="Simplified Arabic" w:cs="Simplified Arabic" w:hint="cs"/>
          <w:b/>
          <w:bCs/>
          <w:sz w:val="32"/>
          <w:szCs w:val="32"/>
          <w:rtl/>
        </w:rPr>
        <w:t>-عبد الرحيم صدقي</w:t>
      </w:r>
      <w:r w:rsidRPr="000F0ECE">
        <w:rPr>
          <w:rFonts w:ascii="Simplified Arabic" w:hAnsi="Simplified Arabic" w:cs="Simplified Arabic" w:hint="cs"/>
          <w:sz w:val="32"/>
          <w:szCs w:val="32"/>
          <w:rtl/>
        </w:rPr>
        <w:t>، الجريمة والعقوبة في الشريعة الإسلامية-دراسة تحليلية لأحكام القصاص والحدود والتعزير-، ط1، مكتبة النهضة المصرية، القاهرة، 1987.</w:t>
      </w:r>
    </w:p>
    <w:p w:rsidR="00AB0F20" w:rsidRPr="000F0ECE" w:rsidRDefault="00AB0F20" w:rsidP="00AB0F20">
      <w:pPr>
        <w:bidi/>
        <w:spacing w:line="240" w:lineRule="auto"/>
        <w:jc w:val="both"/>
        <w:rPr>
          <w:rFonts w:ascii="Simplified Arabic" w:hAnsi="Simplified Arabic" w:cs="Simplified Arabic"/>
          <w:sz w:val="32"/>
          <w:szCs w:val="32"/>
          <w:rtl/>
        </w:rPr>
      </w:pPr>
      <w:r w:rsidRPr="000F0ECE">
        <w:rPr>
          <w:rFonts w:ascii="Simplified Arabic" w:hAnsi="Simplified Arabic" w:cs="Simplified Arabic" w:hint="cs"/>
          <w:b/>
          <w:bCs/>
          <w:sz w:val="32"/>
          <w:szCs w:val="32"/>
          <w:rtl/>
          <w:lang w:bidi="ar-DZ"/>
        </w:rPr>
        <w:t>4</w:t>
      </w:r>
      <w:r>
        <w:rPr>
          <w:rFonts w:ascii="Simplified Arabic" w:hAnsi="Simplified Arabic" w:cs="Simplified Arabic" w:hint="cs"/>
          <w:b/>
          <w:bCs/>
          <w:sz w:val="32"/>
          <w:szCs w:val="32"/>
          <w:rtl/>
          <w:lang w:bidi="ar-DZ"/>
        </w:rPr>
        <w:t>2</w:t>
      </w:r>
      <w:r w:rsidRPr="000F0ECE">
        <w:rPr>
          <w:rFonts w:ascii="Simplified Arabic" w:hAnsi="Simplified Arabic" w:cs="Simplified Arabic" w:hint="cs"/>
          <w:b/>
          <w:bCs/>
          <w:sz w:val="32"/>
          <w:szCs w:val="32"/>
          <w:rtl/>
          <w:lang w:bidi="ar-DZ"/>
        </w:rPr>
        <w:t>-</w:t>
      </w:r>
      <w:r w:rsidRPr="000F0ECE">
        <w:rPr>
          <w:rFonts w:ascii="Simplified Arabic" w:hAnsi="Simplified Arabic" w:cs="Simplified Arabic" w:hint="cs"/>
          <w:b/>
          <w:bCs/>
          <w:sz w:val="32"/>
          <w:szCs w:val="32"/>
          <w:rtl/>
        </w:rPr>
        <w:t xml:space="preserve">عبد القادر عودة، </w:t>
      </w:r>
      <w:r w:rsidRPr="000F0ECE">
        <w:rPr>
          <w:rFonts w:ascii="Simplified Arabic" w:hAnsi="Simplified Arabic" w:cs="Simplified Arabic" w:hint="cs"/>
          <w:sz w:val="32"/>
          <w:szCs w:val="32"/>
          <w:rtl/>
        </w:rPr>
        <w:t>التشريع الجنائي الإسلامي مقارنة بالقانون الوضعي، الجزء1، ط1، دار المطبوعات الجامعية، الإسكندرية، 2005.</w:t>
      </w:r>
    </w:p>
    <w:p w:rsidR="00AB0F20" w:rsidRPr="000F0ECE" w:rsidRDefault="00AB0F20" w:rsidP="00AB0F20">
      <w:pPr>
        <w:pStyle w:val="Notedebasdepage"/>
        <w:bidi/>
        <w:jc w:val="both"/>
        <w:rPr>
          <w:rFonts w:ascii="Simplified Arabic" w:hAnsi="Simplified Arabic" w:cs="Simplified Arabic"/>
          <w:sz w:val="32"/>
          <w:szCs w:val="32"/>
          <w:rtl/>
        </w:rPr>
      </w:pPr>
      <w:r w:rsidRPr="000F0ECE">
        <w:rPr>
          <w:rFonts w:ascii="Simplified Arabic" w:hAnsi="Simplified Arabic" w:cs="Simplified Arabic" w:hint="cs"/>
          <w:b/>
          <w:bCs/>
          <w:sz w:val="32"/>
          <w:szCs w:val="32"/>
          <w:rtl/>
        </w:rPr>
        <w:t>4</w:t>
      </w:r>
      <w:r>
        <w:rPr>
          <w:rFonts w:ascii="Simplified Arabic" w:hAnsi="Simplified Arabic" w:cs="Simplified Arabic" w:hint="cs"/>
          <w:b/>
          <w:bCs/>
          <w:sz w:val="32"/>
          <w:szCs w:val="32"/>
          <w:rtl/>
        </w:rPr>
        <w:t>3</w:t>
      </w:r>
      <w:r w:rsidRPr="000F0ECE">
        <w:rPr>
          <w:rFonts w:ascii="Simplified Arabic" w:hAnsi="Simplified Arabic" w:cs="Simplified Arabic" w:hint="cs"/>
          <w:b/>
          <w:bCs/>
          <w:sz w:val="32"/>
          <w:szCs w:val="32"/>
          <w:rtl/>
        </w:rPr>
        <w:t>-عبود السراج،</w:t>
      </w:r>
      <w:r w:rsidRPr="000F0ECE">
        <w:rPr>
          <w:rFonts w:ascii="Simplified Arabic" w:hAnsi="Simplified Arabic" w:cs="Simplified Arabic" w:hint="cs"/>
          <w:sz w:val="32"/>
          <w:szCs w:val="32"/>
          <w:rtl/>
        </w:rPr>
        <w:t xml:space="preserve"> شرح قانون العقوبات العام، ط5، منشورات الجامعة، سوريا، 2014.</w:t>
      </w:r>
    </w:p>
    <w:p w:rsidR="00AB0F20" w:rsidRPr="000F0ECE" w:rsidRDefault="00AB0F20" w:rsidP="00AB0F20">
      <w:pPr>
        <w:pStyle w:val="Notedebasdepage"/>
        <w:bidi/>
        <w:jc w:val="both"/>
        <w:rPr>
          <w:rFonts w:ascii="Simplified Arabic" w:hAnsi="Simplified Arabic" w:cs="Simplified Arabic"/>
          <w:sz w:val="32"/>
          <w:szCs w:val="32"/>
          <w:rtl/>
        </w:rPr>
      </w:pPr>
      <w:r w:rsidRPr="000F0ECE">
        <w:rPr>
          <w:rFonts w:ascii="Simplified Arabic" w:hAnsi="Simplified Arabic" w:cs="Simplified Arabic" w:hint="cs"/>
          <w:b/>
          <w:bCs/>
          <w:sz w:val="32"/>
          <w:szCs w:val="32"/>
          <w:rtl/>
        </w:rPr>
        <w:t>4</w:t>
      </w:r>
      <w:r>
        <w:rPr>
          <w:rFonts w:ascii="Simplified Arabic" w:hAnsi="Simplified Arabic" w:cs="Simplified Arabic" w:hint="cs"/>
          <w:b/>
          <w:bCs/>
          <w:sz w:val="32"/>
          <w:szCs w:val="32"/>
          <w:rtl/>
        </w:rPr>
        <w:t>4</w:t>
      </w:r>
      <w:r w:rsidRPr="000F0ECE">
        <w:rPr>
          <w:rFonts w:ascii="Simplified Arabic" w:hAnsi="Simplified Arabic" w:cs="Simplified Arabic" w:hint="cs"/>
          <w:b/>
          <w:bCs/>
          <w:sz w:val="32"/>
          <w:szCs w:val="32"/>
          <w:rtl/>
        </w:rPr>
        <w:t xml:space="preserve">-علي راشد، </w:t>
      </w:r>
      <w:r w:rsidRPr="000F0ECE">
        <w:rPr>
          <w:rFonts w:ascii="Simplified Arabic" w:hAnsi="Simplified Arabic" w:cs="Simplified Arabic" w:hint="cs"/>
          <w:sz w:val="32"/>
          <w:szCs w:val="32"/>
          <w:rtl/>
        </w:rPr>
        <w:t>دروس القانون الجنائي، ط1، مطبعة النهضة، القاهرة، 1960.</w:t>
      </w:r>
    </w:p>
    <w:p w:rsidR="00AB0F20" w:rsidRPr="000F0ECE" w:rsidRDefault="00AB0F20" w:rsidP="00AB0F20">
      <w:pPr>
        <w:pStyle w:val="Notedebasdepage"/>
        <w:bidi/>
        <w:jc w:val="both"/>
        <w:rPr>
          <w:rFonts w:ascii="Simplified Arabic" w:hAnsi="Simplified Arabic" w:cs="Simplified Arabic"/>
          <w:sz w:val="32"/>
          <w:szCs w:val="32"/>
          <w:rtl/>
        </w:rPr>
      </w:pPr>
      <w:r w:rsidRPr="000F0ECE">
        <w:rPr>
          <w:rFonts w:ascii="Simplified Arabic" w:hAnsi="Simplified Arabic" w:cs="Simplified Arabic" w:hint="cs"/>
          <w:b/>
          <w:bCs/>
          <w:sz w:val="32"/>
          <w:szCs w:val="32"/>
          <w:rtl/>
        </w:rPr>
        <w:t>4</w:t>
      </w:r>
      <w:r>
        <w:rPr>
          <w:rFonts w:ascii="Simplified Arabic" w:hAnsi="Simplified Arabic" w:cs="Simplified Arabic" w:hint="cs"/>
          <w:b/>
          <w:bCs/>
          <w:sz w:val="32"/>
          <w:szCs w:val="32"/>
          <w:rtl/>
        </w:rPr>
        <w:t>5</w:t>
      </w:r>
      <w:r w:rsidRPr="000F0ECE">
        <w:rPr>
          <w:rFonts w:ascii="Simplified Arabic" w:hAnsi="Simplified Arabic" w:cs="Simplified Arabic" w:hint="cs"/>
          <w:b/>
          <w:bCs/>
          <w:sz w:val="32"/>
          <w:szCs w:val="32"/>
          <w:rtl/>
        </w:rPr>
        <w:t>-</w:t>
      </w:r>
      <w:r w:rsidRPr="000F0ECE">
        <w:rPr>
          <w:rFonts w:ascii="Simplified Arabic" w:hAnsi="Simplified Arabic" w:cs="Simplified Arabic"/>
          <w:b/>
          <w:bCs/>
          <w:sz w:val="32"/>
          <w:szCs w:val="32"/>
          <w:rtl/>
        </w:rPr>
        <w:t>علوي جعفر</w:t>
      </w:r>
      <w:r w:rsidRPr="000F0ECE">
        <w:rPr>
          <w:rFonts w:ascii="Simplified Arabic" w:hAnsi="Simplified Arabic" w:cs="Simplified Arabic"/>
          <w:sz w:val="32"/>
          <w:szCs w:val="32"/>
          <w:rtl/>
        </w:rPr>
        <w:t xml:space="preserve">، المعين في شرح القانون الجنائي المغربي فقها وقضاء، </w:t>
      </w:r>
      <w:r w:rsidRPr="000F0ECE">
        <w:rPr>
          <w:rFonts w:ascii="Simplified Arabic" w:hAnsi="Simplified Arabic" w:cs="Simplified Arabic" w:hint="cs"/>
          <w:sz w:val="32"/>
          <w:szCs w:val="32"/>
          <w:rtl/>
        </w:rPr>
        <w:t xml:space="preserve">ط1، </w:t>
      </w:r>
      <w:r w:rsidRPr="000F0ECE">
        <w:rPr>
          <w:rFonts w:ascii="Simplified Arabic" w:hAnsi="Simplified Arabic" w:cs="Simplified Arabic"/>
          <w:sz w:val="32"/>
          <w:szCs w:val="32"/>
          <w:rtl/>
        </w:rPr>
        <w:t>دار القلم، الرباط، 2010</w:t>
      </w:r>
      <w:r w:rsidRPr="000F0ECE">
        <w:rPr>
          <w:rFonts w:ascii="Simplified Arabic" w:hAnsi="Simplified Arabic" w:cs="Simplified Arabic" w:hint="cs"/>
          <w:sz w:val="32"/>
          <w:szCs w:val="32"/>
          <w:rtl/>
        </w:rPr>
        <w:t>.</w:t>
      </w:r>
    </w:p>
    <w:p w:rsidR="00AB0F20" w:rsidRPr="000F0ECE" w:rsidRDefault="00AB0F20" w:rsidP="00AB0F20">
      <w:pPr>
        <w:pStyle w:val="Notedebasdepage"/>
        <w:shd w:val="clear" w:color="auto" w:fill="FFFFFF" w:themeFill="background1"/>
        <w:bidi/>
        <w:jc w:val="both"/>
        <w:rPr>
          <w:b/>
          <w:bCs/>
          <w:sz w:val="32"/>
          <w:szCs w:val="32"/>
          <w:rtl/>
        </w:rPr>
      </w:pPr>
    </w:p>
    <w:p w:rsidR="00AB0F20" w:rsidRPr="000F0ECE" w:rsidRDefault="00AB0F20" w:rsidP="00AB0F20">
      <w:pPr>
        <w:pStyle w:val="Notedebasdepage"/>
        <w:bidi/>
        <w:jc w:val="both"/>
        <w:rPr>
          <w:rFonts w:ascii="Simplified Arabic" w:hAnsi="Simplified Arabic" w:cs="Simplified Arabic"/>
          <w:sz w:val="32"/>
          <w:szCs w:val="32"/>
          <w:rtl/>
          <w:lang w:bidi="ar-DZ"/>
        </w:rPr>
      </w:pPr>
      <w:r w:rsidRPr="000F0ECE">
        <w:rPr>
          <w:rFonts w:ascii="Simplified Arabic" w:hAnsi="Simplified Arabic" w:cs="Simplified Arabic" w:hint="cs"/>
          <w:b/>
          <w:bCs/>
          <w:sz w:val="32"/>
          <w:szCs w:val="32"/>
          <w:rtl/>
        </w:rPr>
        <w:t>4</w:t>
      </w:r>
      <w:r>
        <w:rPr>
          <w:rFonts w:ascii="Simplified Arabic" w:hAnsi="Simplified Arabic" w:cs="Simplified Arabic" w:hint="cs"/>
          <w:b/>
          <w:bCs/>
          <w:sz w:val="32"/>
          <w:szCs w:val="32"/>
          <w:rtl/>
        </w:rPr>
        <w:t>6</w:t>
      </w:r>
      <w:r w:rsidRPr="000F0ECE">
        <w:rPr>
          <w:rFonts w:ascii="Simplified Arabic" w:hAnsi="Simplified Arabic" w:cs="Simplified Arabic" w:hint="cs"/>
          <w:b/>
          <w:bCs/>
          <w:sz w:val="32"/>
          <w:szCs w:val="32"/>
          <w:rtl/>
        </w:rPr>
        <w:t>-علي محمد جعفر،</w:t>
      </w:r>
      <w:r w:rsidRPr="000F0ECE">
        <w:rPr>
          <w:rFonts w:ascii="Simplified Arabic" w:hAnsi="Simplified Arabic" w:cs="Simplified Arabic" w:hint="cs"/>
          <w:sz w:val="32"/>
          <w:szCs w:val="32"/>
          <w:rtl/>
        </w:rPr>
        <w:t xml:space="preserve"> العقوبات والتدا</w:t>
      </w:r>
      <w:r>
        <w:rPr>
          <w:rFonts w:ascii="Simplified Arabic" w:hAnsi="Simplified Arabic" w:cs="Simplified Arabic" w:hint="cs"/>
          <w:sz w:val="32"/>
          <w:szCs w:val="32"/>
          <w:rtl/>
        </w:rPr>
        <w:t xml:space="preserve">بير الإحترازية وأساليب تنفيذها </w:t>
      </w:r>
      <w:r w:rsidRPr="000F0ECE">
        <w:rPr>
          <w:rFonts w:ascii="Simplified Arabic" w:hAnsi="Simplified Arabic" w:cs="Simplified Arabic" w:hint="cs"/>
          <w:sz w:val="32"/>
          <w:szCs w:val="32"/>
          <w:rtl/>
        </w:rPr>
        <w:t>المؤسسة ال</w:t>
      </w:r>
      <w:r>
        <w:rPr>
          <w:rFonts w:ascii="Simplified Arabic" w:hAnsi="Simplified Arabic" w:cs="Simplified Arabic" w:hint="cs"/>
          <w:sz w:val="32"/>
          <w:szCs w:val="32"/>
          <w:rtl/>
        </w:rPr>
        <w:t>جامعية للدراسات والنشر والتوزيع</w:t>
      </w:r>
      <w:r w:rsidRPr="000F0ECE">
        <w:rPr>
          <w:rFonts w:ascii="Simplified Arabic" w:hAnsi="Simplified Arabic" w:cs="Simplified Arabic" w:hint="cs"/>
          <w:sz w:val="32"/>
          <w:szCs w:val="32"/>
          <w:rtl/>
        </w:rPr>
        <w:t xml:space="preserve">، ط1، </w:t>
      </w:r>
      <w:r>
        <w:rPr>
          <w:rFonts w:ascii="Simplified Arabic" w:hAnsi="Simplified Arabic" w:cs="Simplified Arabic" w:hint="cs"/>
          <w:sz w:val="32"/>
          <w:szCs w:val="32"/>
          <w:rtl/>
        </w:rPr>
        <w:t xml:space="preserve">القاهرة، </w:t>
      </w:r>
      <w:r w:rsidRPr="000F0ECE">
        <w:rPr>
          <w:rFonts w:ascii="Simplified Arabic" w:hAnsi="Simplified Arabic" w:cs="Simplified Arabic" w:hint="cs"/>
          <w:sz w:val="32"/>
          <w:szCs w:val="32"/>
          <w:rtl/>
        </w:rPr>
        <w:t>1988.</w:t>
      </w:r>
    </w:p>
    <w:p w:rsidR="00AB0F20" w:rsidRPr="000F0ECE" w:rsidRDefault="00AB0F20" w:rsidP="00AB0F20">
      <w:pPr>
        <w:bidi/>
        <w:spacing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lang w:bidi="ar-DZ"/>
        </w:rPr>
        <w:t>47</w:t>
      </w:r>
      <w:r w:rsidRPr="000F0ECE">
        <w:rPr>
          <w:rFonts w:ascii="Simplified Arabic" w:hAnsi="Simplified Arabic" w:cs="Simplified Arabic" w:hint="cs"/>
          <w:b/>
          <w:bCs/>
          <w:sz w:val="32"/>
          <w:szCs w:val="32"/>
          <w:rtl/>
          <w:lang w:bidi="ar-DZ"/>
        </w:rPr>
        <w:t>-</w:t>
      </w:r>
      <w:r w:rsidRPr="000F0ECE">
        <w:rPr>
          <w:rFonts w:ascii="Simplified Arabic" w:hAnsi="Simplified Arabic" w:cs="Simplified Arabic" w:hint="cs"/>
          <w:b/>
          <w:bCs/>
          <w:sz w:val="32"/>
          <w:szCs w:val="32"/>
          <w:rtl/>
        </w:rPr>
        <w:t>عمر خوري</w:t>
      </w:r>
      <w:r w:rsidRPr="000F0ECE">
        <w:rPr>
          <w:rFonts w:ascii="Simplified Arabic" w:hAnsi="Simplified Arabic" w:cs="Simplified Arabic" w:hint="cs"/>
          <w:sz w:val="32"/>
          <w:szCs w:val="32"/>
          <w:rtl/>
        </w:rPr>
        <w:t xml:space="preserve">، السياسة العقابية-دراسة مقارنة-، ط1، دار الكتب الحديث، </w:t>
      </w:r>
      <w:r>
        <w:rPr>
          <w:rFonts w:ascii="Simplified Arabic" w:hAnsi="Simplified Arabic" w:cs="Simplified Arabic" w:hint="cs"/>
          <w:sz w:val="32"/>
          <w:szCs w:val="32"/>
          <w:rtl/>
        </w:rPr>
        <w:t xml:space="preserve">القاهرة، </w:t>
      </w:r>
      <w:r w:rsidRPr="000F0ECE">
        <w:rPr>
          <w:rFonts w:ascii="Simplified Arabic" w:hAnsi="Simplified Arabic" w:cs="Simplified Arabic" w:hint="cs"/>
          <w:sz w:val="32"/>
          <w:szCs w:val="32"/>
          <w:rtl/>
        </w:rPr>
        <w:t>2009</w:t>
      </w:r>
      <w:r>
        <w:rPr>
          <w:rFonts w:ascii="Simplified Arabic" w:hAnsi="Simplified Arabic" w:cs="Simplified Arabic" w:hint="cs"/>
          <w:sz w:val="32"/>
          <w:szCs w:val="32"/>
          <w:rtl/>
        </w:rPr>
        <w:t>.</w:t>
      </w:r>
    </w:p>
    <w:p w:rsidR="00AB0F20" w:rsidRPr="000F0ECE" w:rsidRDefault="00AB0F20" w:rsidP="00AB0F20">
      <w:pPr>
        <w:bidi/>
        <w:spacing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48</w:t>
      </w:r>
      <w:r w:rsidRPr="000F0ECE">
        <w:rPr>
          <w:rFonts w:ascii="Simplified Arabic" w:hAnsi="Simplified Arabic" w:cs="Simplified Arabic" w:hint="cs"/>
          <w:b/>
          <w:bCs/>
          <w:sz w:val="32"/>
          <w:szCs w:val="32"/>
          <w:rtl/>
        </w:rPr>
        <w:t>-</w:t>
      </w:r>
      <w:r w:rsidRPr="000F0ECE">
        <w:rPr>
          <w:rFonts w:ascii="Simplified Arabic" w:hAnsi="Simplified Arabic" w:cs="Simplified Arabic"/>
          <w:b/>
          <w:bCs/>
          <w:sz w:val="32"/>
          <w:szCs w:val="32"/>
          <w:rtl/>
        </w:rPr>
        <w:t>فتوح عبد الله الشاذلي</w:t>
      </w:r>
      <w:r w:rsidRPr="000F0ECE">
        <w:rPr>
          <w:rFonts w:ascii="Simplified Arabic" w:hAnsi="Simplified Arabic" w:cs="Simplified Arabic"/>
          <w:sz w:val="32"/>
          <w:szCs w:val="32"/>
          <w:rtl/>
        </w:rPr>
        <w:t>، شرح قانون العقوبات القسم العام، الكتاب الثاني</w:t>
      </w:r>
      <w:r w:rsidRPr="000F0ECE">
        <w:rPr>
          <w:rFonts w:ascii="Simplified Arabic" w:hAnsi="Simplified Arabic" w:cs="Simplified Arabic" w:hint="cs"/>
          <w:sz w:val="32"/>
          <w:szCs w:val="32"/>
          <w:rtl/>
        </w:rPr>
        <w:t>-</w:t>
      </w:r>
      <w:r w:rsidRPr="000F0ECE">
        <w:rPr>
          <w:rFonts w:ascii="Simplified Arabic" w:hAnsi="Simplified Arabic" w:cs="Simplified Arabic"/>
          <w:sz w:val="32"/>
          <w:szCs w:val="32"/>
          <w:rtl/>
        </w:rPr>
        <w:t>المسؤولية والجزاء</w:t>
      </w:r>
      <w:r w:rsidRPr="000F0ECE">
        <w:rPr>
          <w:rFonts w:ascii="Simplified Arabic" w:hAnsi="Simplified Arabic" w:cs="Simplified Arabic" w:hint="cs"/>
          <w:sz w:val="32"/>
          <w:szCs w:val="32"/>
          <w:rtl/>
        </w:rPr>
        <w:t>-</w:t>
      </w:r>
      <w:r w:rsidRPr="000F0ECE">
        <w:rPr>
          <w:rFonts w:ascii="Simplified Arabic" w:hAnsi="Simplified Arabic" w:cs="Simplified Arabic"/>
          <w:sz w:val="32"/>
          <w:szCs w:val="32"/>
          <w:rtl/>
        </w:rPr>
        <w:t>،</w:t>
      </w:r>
      <w:r w:rsidRPr="000F0ECE">
        <w:rPr>
          <w:rFonts w:ascii="Simplified Arabic" w:hAnsi="Simplified Arabic" w:cs="Simplified Arabic"/>
          <w:b/>
          <w:bCs/>
          <w:sz w:val="32"/>
          <w:szCs w:val="32"/>
          <w:rtl/>
        </w:rPr>
        <w:t xml:space="preserve"> </w:t>
      </w:r>
      <w:r w:rsidRPr="000F0ECE">
        <w:rPr>
          <w:rFonts w:ascii="Simplified Arabic" w:hAnsi="Simplified Arabic" w:cs="Simplified Arabic" w:hint="cs"/>
          <w:sz w:val="32"/>
          <w:szCs w:val="32"/>
          <w:rtl/>
        </w:rPr>
        <w:t>ط1</w:t>
      </w:r>
      <w:r w:rsidRPr="000F0ECE">
        <w:rPr>
          <w:rFonts w:ascii="Simplified Arabic" w:hAnsi="Simplified Arabic" w:cs="Simplified Arabic" w:hint="cs"/>
          <w:b/>
          <w:bCs/>
          <w:sz w:val="32"/>
          <w:szCs w:val="32"/>
          <w:rtl/>
        </w:rPr>
        <w:t xml:space="preserve">، </w:t>
      </w:r>
      <w:r w:rsidRPr="000F0ECE">
        <w:rPr>
          <w:rFonts w:ascii="Simplified Arabic" w:hAnsi="Simplified Arabic" w:cs="Simplified Arabic"/>
          <w:sz w:val="32"/>
          <w:szCs w:val="32"/>
          <w:rtl/>
        </w:rPr>
        <w:t>دار المطبوعات الجامعية، ا</w:t>
      </w:r>
      <w:r w:rsidRPr="000F0ECE">
        <w:rPr>
          <w:rFonts w:ascii="Simplified Arabic" w:hAnsi="Simplified Arabic" w:cs="Simplified Arabic" w:hint="cs"/>
          <w:sz w:val="32"/>
          <w:szCs w:val="32"/>
          <w:rtl/>
        </w:rPr>
        <w:t>لإ</w:t>
      </w:r>
      <w:r w:rsidRPr="000F0ECE">
        <w:rPr>
          <w:rFonts w:ascii="Simplified Arabic" w:hAnsi="Simplified Arabic" w:cs="Simplified Arabic"/>
          <w:sz w:val="32"/>
          <w:szCs w:val="32"/>
          <w:rtl/>
        </w:rPr>
        <w:t>سكندرية، 1997</w:t>
      </w:r>
      <w:r w:rsidRPr="000F0ECE">
        <w:rPr>
          <w:rFonts w:ascii="Simplified Arabic" w:hAnsi="Simplified Arabic" w:cs="Simplified Arabic" w:hint="cs"/>
          <w:sz w:val="32"/>
          <w:szCs w:val="32"/>
          <w:rtl/>
        </w:rPr>
        <w:t>.</w:t>
      </w:r>
      <w:r w:rsidRPr="000F0ECE">
        <w:rPr>
          <w:rFonts w:ascii="Simplified Arabic" w:hAnsi="Simplified Arabic" w:cs="Simplified Arabic"/>
          <w:b/>
          <w:bCs/>
          <w:sz w:val="32"/>
          <w:szCs w:val="32"/>
          <w:rtl/>
        </w:rPr>
        <w:t xml:space="preserve"> </w:t>
      </w:r>
    </w:p>
    <w:p w:rsidR="00AB0F20" w:rsidRPr="000F0ECE" w:rsidRDefault="00AB0F20" w:rsidP="00AB0F20">
      <w:pPr>
        <w:bidi/>
        <w:spacing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49-</w:t>
      </w:r>
      <w:r w:rsidRPr="000F0ECE">
        <w:rPr>
          <w:rFonts w:ascii="Simplified Arabic" w:hAnsi="Simplified Arabic" w:cs="Simplified Arabic"/>
          <w:b/>
          <w:bCs/>
          <w:sz w:val="32"/>
          <w:szCs w:val="32"/>
          <w:rtl/>
        </w:rPr>
        <w:t>فتوح عبد الله الشاذلي</w:t>
      </w:r>
      <w:r w:rsidRPr="000F0ECE">
        <w:rPr>
          <w:rFonts w:ascii="Simplified Arabic" w:hAnsi="Simplified Arabic" w:cs="Simplified Arabic"/>
          <w:sz w:val="32"/>
          <w:szCs w:val="32"/>
          <w:rtl/>
        </w:rPr>
        <w:t>، شرح قانون العقوبات</w:t>
      </w:r>
      <w:r w:rsidRPr="000F0ECE">
        <w:rPr>
          <w:rFonts w:ascii="Simplified Arabic" w:hAnsi="Simplified Arabic" w:cs="Simplified Arabic" w:hint="cs"/>
          <w:sz w:val="32"/>
          <w:szCs w:val="32"/>
          <w:rtl/>
        </w:rPr>
        <w:t>،</w:t>
      </w:r>
      <w:r w:rsidRPr="000F0ECE">
        <w:rPr>
          <w:rFonts w:ascii="Simplified Arabic" w:hAnsi="Simplified Arabic" w:cs="Simplified Arabic"/>
          <w:sz w:val="32"/>
          <w:szCs w:val="32"/>
          <w:rtl/>
        </w:rPr>
        <w:t xml:space="preserve"> القسم العام</w:t>
      </w:r>
      <w:r w:rsidRPr="000F0ECE">
        <w:rPr>
          <w:rFonts w:ascii="Simplified Arabic" w:hAnsi="Simplified Arabic" w:cs="Simplified Arabic" w:hint="cs"/>
          <w:sz w:val="32"/>
          <w:szCs w:val="32"/>
          <w:rtl/>
        </w:rPr>
        <w:t>:</w:t>
      </w:r>
      <w:r w:rsidRPr="000F0ECE">
        <w:rPr>
          <w:rFonts w:ascii="Simplified Arabic" w:hAnsi="Simplified Arabic" w:cs="Simplified Arabic"/>
          <w:sz w:val="32"/>
          <w:szCs w:val="32"/>
          <w:rtl/>
        </w:rPr>
        <w:t xml:space="preserve"> أوليات القانون الجنائي</w:t>
      </w:r>
      <w:r w:rsidRPr="000F0ECE">
        <w:rPr>
          <w:rFonts w:ascii="Simplified Arabic" w:hAnsi="Simplified Arabic" w:cs="Simplified Arabic"/>
          <w:b/>
          <w:bCs/>
          <w:sz w:val="32"/>
          <w:szCs w:val="32"/>
          <w:rtl/>
        </w:rPr>
        <w:t xml:space="preserve">، </w:t>
      </w:r>
      <w:r w:rsidRPr="000F0ECE">
        <w:rPr>
          <w:rFonts w:ascii="Simplified Arabic" w:hAnsi="Simplified Arabic" w:cs="Simplified Arabic"/>
          <w:sz w:val="32"/>
          <w:szCs w:val="32"/>
          <w:rtl/>
        </w:rPr>
        <w:t xml:space="preserve">ط1، دار المطبوعات الجامعية، </w:t>
      </w:r>
      <w:r w:rsidRPr="000F0ECE">
        <w:rPr>
          <w:rFonts w:ascii="Simplified Arabic" w:hAnsi="Simplified Arabic" w:cs="Simplified Arabic" w:hint="cs"/>
          <w:sz w:val="32"/>
          <w:szCs w:val="32"/>
          <w:rtl/>
        </w:rPr>
        <w:t>الإ</w:t>
      </w:r>
      <w:r w:rsidRPr="000F0ECE">
        <w:rPr>
          <w:rFonts w:ascii="Simplified Arabic" w:hAnsi="Simplified Arabic" w:cs="Simplified Arabic"/>
          <w:sz w:val="32"/>
          <w:szCs w:val="32"/>
          <w:rtl/>
        </w:rPr>
        <w:t>سكندرية، 2001</w:t>
      </w:r>
      <w:r w:rsidRPr="000F0ECE">
        <w:rPr>
          <w:rFonts w:ascii="Simplified Arabic" w:hAnsi="Simplified Arabic" w:cs="Simplified Arabic" w:hint="cs"/>
          <w:sz w:val="32"/>
          <w:szCs w:val="32"/>
          <w:rtl/>
        </w:rPr>
        <w:t>.</w:t>
      </w:r>
    </w:p>
    <w:p w:rsidR="00AB0F20" w:rsidRPr="000F0ECE" w:rsidRDefault="00AB0F20" w:rsidP="00AB0F20">
      <w:pPr>
        <w:pStyle w:val="Notedebasdepage"/>
        <w:bidi/>
        <w:jc w:val="both"/>
        <w:rPr>
          <w:rFonts w:ascii="Simplified Arabic" w:hAnsi="Simplified Arabic" w:cs="Simplified Arabic"/>
          <w:sz w:val="32"/>
          <w:szCs w:val="32"/>
          <w:rtl/>
          <w:lang w:bidi="ar-DZ"/>
        </w:rPr>
      </w:pPr>
      <w:r w:rsidRPr="000F0ECE">
        <w:rPr>
          <w:rFonts w:ascii="Simplified Arabic" w:hAnsi="Simplified Arabic" w:cs="Simplified Arabic" w:hint="cs"/>
          <w:b/>
          <w:bCs/>
          <w:sz w:val="32"/>
          <w:szCs w:val="32"/>
          <w:rtl/>
        </w:rPr>
        <w:t>5</w:t>
      </w:r>
      <w:r>
        <w:rPr>
          <w:rFonts w:ascii="Simplified Arabic" w:hAnsi="Simplified Arabic" w:cs="Simplified Arabic" w:hint="cs"/>
          <w:b/>
          <w:bCs/>
          <w:sz w:val="32"/>
          <w:szCs w:val="32"/>
          <w:rtl/>
        </w:rPr>
        <w:t>0</w:t>
      </w:r>
      <w:r w:rsidRPr="000F0ECE">
        <w:rPr>
          <w:rFonts w:ascii="Simplified Arabic" w:hAnsi="Simplified Arabic" w:cs="Simplified Arabic" w:hint="cs"/>
          <w:b/>
          <w:bCs/>
          <w:sz w:val="32"/>
          <w:szCs w:val="32"/>
          <w:rtl/>
        </w:rPr>
        <w:t>-</w:t>
      </w:r>
      <w:r w:rsidRPr="000F0ECE">
        <w:rPr>
          <w:rFonts w:ascii="Simplified Arabic" w:hAnsi="Simplified Arabic" w:cs="Simplified Arabic"/>
          <w:b/>
          <w:bCs/>
          <w:sz w:val="32"/>
          <w:szCs w:val="32"/>
          <w:rtl/>
        </w:rPr>
        <w:t>فتوح عبد الله الشاذلي</w:t>
      </w:r>
      <w:r w:rsidRPr="000F0ECE">
        <w:rPr>
          <w:rFonts w:ascii="Simplified Arabic" w:hAnsi="Simplified Arabic" w:cs="Simplified Arabic"/>
          <w:sz w:val="32"/>
          <w:szCs w:val="32"/>
          <w:rtl/>
          <w:lang w:bidi="ar-DZ"/>
        </w:rPr>
        <w:t xml:space="preserve">، </w:t>
      </w:r>
      <w:r w:rsidRPr="000F0ECE">
        <w:rPr>
          <w:rFonts w:ascii="Simplified Arabic" w:hAnsi="Simplified Arabic" w:cs="Simplified Arabic" w:hint="cs"/>
          <w:sz w:val="32"/>
          <w:szCs w:val="32"/>
          <w:rtl/>
          <w:lang w:bidi="ar-DZ"/>
        </w:rPr>
        <w:t>شرح قانون العقوبات: القسم العام-أوليات القانون الجنائي النظرية العامة للجريمة-، ط1، دار المطبوعات الجامعية، الإسكندرية، 2003.</w:t>
      </w:r>
    </w:p>
    <w:p w:rsidR="00AB0F20" w:rsidRPr="000F0ECE" w:rsidRDefault="00AB0F20" w:rsidP="00AB0F20">
      <w:pPr>
        <w:pStyle w:val="Notedebasdepage"/>
        <w:bidi/>
        <w:jc w:val="both"/>
        <w:rPr>
          <w:rFonts w:ascii="Simplified Arabic" w:hAnsi="Simplified Arabic" w:cs="Simplified Arabic"/>
          <w:sz w:val="32"/>
          <w:szCs w:val="32"/>
          <w:rtl/>
        </w:rPr>
      </w:pPr>
      <w:r w:rsidRPr="000F0ECE">
        <w:rPr>
          <w:rFonts w:ascii="Simplified Arabic" w:hAnsi="Simplified Arabic" w:cs="Simplified Arabic" w:hint="cs"/>
          <w:b/>
          <w:bCs/>
          <w:sz w:val="32"/>
          <w:szCs w:val="32"/>
          <w:rtl/>
          <w:lang w:bidi="ar-DZ"/>
        </w:rPr>
        <w:t>5</w:t>
      </w:r>
      <w:r>
        <w:rPr>
          <w:rFonts w:ascii="Simplified Arabic" w:hAnsi="Simplified Arabic" w:cs="Simplified Arabic" w:hint="cs"/>
          <w:b/>
          <w:bCs/>
          <w:sz w:val="32"/>
          <w:szCs w:val="32"/>
          <w:rtl/>
          <w:lang w:bidi="ar-DZ"/>
        </w:rPr>
        <w:t>1</w:t>
      </w:r>
      <w:r w:rsidRPr="000F0ECE">
        <w:rPr>
          <w:rFonts w:ascii="Simplified Arabic" w:hAnsi="Simplified Arabic" w:cs="Simplified Arabic" w:hint="cs"/>
          <w:b/>
          <w:bCs/>
          <w:sz w:val="32"/>
          <w:szCs w:val="32"/>
          <w:rtl/>
          <w:lang w:bidi="ar-DZ"/>
        </w:rPr>
        <w:t>-</w:t>
      </w:r>
      <w:r w:rsidRPr="000F0ECE">
        <w:rPr>
          <w:rFonts w:ascii="Simplified Arabic" w:hAnsi="Simplified Arabic" w:cs="Simplified Arabic" w:hint="cs"/>
          <w:b/>
          <w:bCs/>
          <w:sz w:val="32"/>
          <w:szCs w:val="32"/>
          <w:rtl/>
        </w:rPr>
        <w:t xml:space="preserve">فخري عبد الرزاق الحديثي، </w:t>
      </w:r>
      <w:r w:rsidRPr="000F0ECE">
        <w:rPr>
          <w:rFonts w:ascii="Simplified Arabic" w:hAnsi="Simplified Arabic" w:cs="Simplified Arabic" w:hint="cs"/>
          <w:sz w:val="32"/>
          <w:szCs w:val="32"/>
          <w:rtl/>
        </w:rPr>
        <w:t>النظرية العامة للأعذار القانونية المعفية من العقاب-دراسة مقارنة-، ط1، مطبعة جامعة بغداد، العراق، 1976.</w:t>
      </w:r>
    </w:p>
    <w:p w:rsidR="00AB0F20" w:rsidRPr="000F0ECE" w:rsidRDefault="00AB0F20" w:rsidP="00AB0F20">
      <w:pPr>
        <w:bidi/>
        <w:spacing w:line="240" w:lineRule="auto"/>
        <w:jc w:val="both"/>
        <w:rPr>
          <w:rFonts w:ascii="Simplified Arabic" w:hAnsi="Simplified Arabic" w:cs="Simplified Arabic"/>
          <w:b/>
          <w:bCs/>
          <w:sz w:val="32"/>
          <w:szCs w:val="32"/>
          <w:rtl/>
        </w:rPr>
      </w:pPr>
      <w:r w:rsidRPr="000F0ECE">
        <w:rPr>
          <w:rFonts w:ascii="Simplified Arabic" w:hAnsi="Simplified Arabic" w:cs="Simplified Arabic" w:hint="cs"/>
          <w:b/>
          <w:bCs/>
          <w:sz w:val="32"/>
          <w:szCs w:val="32"/>
          <w:rtl/>
        </w:rPr>
        <w:t>5</w:t>
      </w:r>
      <w:r>
        <w:rPr>
          <w:rFonts w:ascii="Simplified Arabic" w:hAnsi="Simplified Arabic" w:cs="Simplified Arabic" w:hint="cs"/>
          <w:b/>
          <w:bCs/>
          <w:sz w:val="32"/>
          <w:szCs w:val="32"/>
          <w:rtl/>
        </w:rPr>
        <w:t>2</w:t>
      </w:r>
      <w:r w:rsidRPr="000F0ECE">
        <w:rPr>
          <w:rFonts w:ascii="Simplified Arabic" w:hAnsi="Simplified Arabic" w:cs="Simplified Arabic" w:hint="cs"/>
          <w:b/>
          <w:bCs/>
          <w:sz w:val="32"/>
          <w:szCs w:val="32"/>
          <w:rtl/>
        </w:rPr>
        <w:t>-ف</w:t>
      </w:r>
      <w:r w:rsidRPr="000F0ECE">
        <w:rPr>
          <w:rFonts w:ascii="Simplified Arabic" w:hAnsi="Simplified Arabic" w:cs="Simplified Arabic"/>
          <w:b/>
          <w:bCs/>
          <w:sz w:val="32"/>
          <w:szCs w:val="32"/>
          <w:rtl/>
        </w:rPr>
        <w:t>وزية عبد الستار</w:t>
      </w:r>
      <w:r w:rsidRPr="000F0ECE">
        <w:rPr>
          <w:rFonts w:ascii="Simplified Arabic" w:hAnsi="Simplified Arabic" w:cs="Simplified Arabic"/>
          <w:sz w:val="32"/>
          <w:szCs w:val="32"/>
          <w:rtl/>
        </w:rPr>
        <w:t xml:space="preserve">، </w:t>
      </w:r>
      <w:r w:rsidRPr="000F0ECE">
        <w:rPr>
          <w:rFonts w:ascii="Simplified Arabic" w:hAnsi="Simplified Arabic" w:cs="Simplified Arabic" w:hint="cs"/>
          <w:sz w:val="32"/>
          <w:szCs w:val="32"/>
          <w:rtl/>
        </w:rPr>
        <w:t>مبادئ علم الإجرام وعلم العقاب، ط1، دار المطبوعات الجامعية، الإسكندرية، 2007</w:t>
      </w:r>
      <w:r w:rsidRPr="000F0ECE">
        <w:rPr>
          <w:rFonts w:ascii="Simplified Arabic" w:hAnsi="Simplified Arabic" w:cs="Simplified Arabic"/>
          <w:sz w:val="32"/>
          <w:szCs w:val="32"/>
          <w:rtl/>
        </w:rPr>
        <w:t>.</w:t>
      </w:r>
    </w:p>
    <w:p w:rsidR="00AB0F20" w:rsidRPr="000F0ECE" w:rsidRDefault="00AB0F20" w:rsidP="00AB0F20">
      <w:pPr>
        <w:bidi/>
        <w:spacing w:line="240" w:lineRule="auto"/>
        <w:jc w:val="both"/>
        <w:rPr>
          <w:rFonts w:ascii="Simplified Arabic" w:hAnsi="Simplified Arabic" w:cs="Simplified Arabic"/>
          <w:sz w:val="32"/>
          <w:szCs w:val="32"/>
          <w:rtl/>
        </w:rPr>
      </w:pPr>
      <w:r w:rsidRPr="000F0ECE">
        <w:rPr>
          <w:rFonts w:ascii="Simplified Arabic" w:hAnsi="Simplified Arabic" w:cs="Simplified Arabic" w:hint="cs"/>
          <w:b/>
          <w:bCs/>
          <w:sz w:val="32"/>
          <w:szCs w:val="32"/>
          <w:rtl/>
        </w:rPr>
        <w:t>5</w:t>
      </w:r>
      <w:r>
        <w:rPr>
          <w:rFonts w:ascii="Simplified Arabic" w:hAnsi="Simplified Arabic" w:cs="Simplified Arabic" w:hint="cs"/>
          <w:b/>
          <w:bCs/>
          <w:sz w:val="32"/>
          <w:szCs w:val="32"/>
          <w:rtl/>
        </w:rPr>
        <w:t>3</w:t>
      </w:r>
      <w:r w:rsidRPr="000F0ECE">
        <w:rPr>
          <w:rFonts w:ascii="Simplified Arabic" w:hAnsi="Simplified Arabic" w:cs="Simplified Arabic" w:hint="cs"/>
          <w:b/>
          <w:bCs/>
          <w:sz w:val="32"/>
          <w:szCs w:val="32"/>
          <w:rtl/>
        </w:rPr>
        <w:t>-فهد يوسف الكساكسة،</w:t>
      </w:r>
      <w:r w:rsidRPr="000F0ECE">
        <w:rPr>
          <w:rFonts w:ascii="Simplified Arabic" w:hAnsi="Simplified Arabic" w:cs="Simplified Arabic" w:hint="cs"/>
          <w:sz w:val="32"/>
          <w:szCs w:val="32"/>
          <w:rtl/>
        </w:rPr>
        <w:t xml:space="preserve"> وظيفة العقوبة ودورها في </w:t>
      </w:r>
      <w:r>
        <w:rPr>
          <w:rFonts w:ascii="Simplified Arabic" w:hAnsi="Simplified Arabic" w:cs="Simplified Arabic" w:hint="cs"/>
          <w:sz w:val="32"/>
          <w:szCs w:val="32"/>
          <w:rtl/>
        </w:rPr>
        <w:t xml:space="preserve">الإصلاح والتأهيل-دراسة مقارنة، </w:t>
      </w:r>
      <w:r w:rsidRPr="000F0ECE">
        <w:rPr>
          <w:rFonts w:ascii="Simplified Arabic" w:hAnsi="Simplified Arabic" w:cs="Simplified Arabic" w:hint="cs"/>
          <w:sz w:val="32"/>
          <w:szCs w:val="32"/>
          <w:rtl/>
        </w:rPr>
        <w:t>ط1، دار وائل للنشر، الأردن، 2010.</w:t>
      </w:r>
    </w:p>
    <w:p w:rsidR="00AB0F20" w:rsidRPr="000F0ECE" w:rsidRDefault="00AB0F20" w:rsidP="00AB0F20">
      <w:pPr>
        <w:bidi/>
        <w:spacing w:line="240" w:lineRule="auto"/>
        <w:jc w:val="both"/>
        <w:rPr>
          <w:rFonts w:ascii="Simplified Arabic" w:hAnsi="Simplified Arabic" w:cs="Simplified Arabic"/>
          <w:sz w:val="32"/>
          <w:szCs w:val="32"/>
          <w:rtl/>
        </w:rPr>
      </w:pPr>
      <w:r w:rsidRPr="000F0ECE">
        <w:rPr>
          <w:rFonts w:ascii="Simplified Arabic" w:hAnsi="Simplified Arabic" w:cs="Simplified Arabic" w:hint="cs"/>
          <w:b/>
          <w:bCs/>
          <w:sz w:val="32"/>
          <w:szCs w:val="32"/>
          <w:rtl/>
        </w:rPr>
        <w:t>5</w:t>
      </w:r>
      <w:r>
        <w:rPr>
          <w:rFonts w:ascii="Simplified Arabic" w:hAnsi="Simplified Arabic" w:cs="Simplified Arabic" w:hint="cs"/>
          <w:b/>
          <w:bCs/>
          <w:sz w:val="32"/>
          <w:szCs w:val="32"/>
          <w:rtl/>
        </w:rPr>
        <w:t>4</w:t>
      </w:r>
      <w:r w:rsidRPr="000F0ECE">
        <w:rPr>
          <w:rFonts w:ascii="Simplified Arabic" w:hAnsi="Simplified Arabic" w:cs="Simplified Arabic" w:hint="cs"/>
          <w:b/>
          <w:bCs/>
          <w:sz w:val="32"/>
          <w:szCs w:val="32"/>
          <w:rtl/>
        </w:rPr>
        <w:t>-كامل السعيد</w:t>
      </w:r>
      <w:r w:rsidRPr="000F0ECE">
        <w:rPr>
          <w:rFonts w:ascii="Simplified Arabic" w:hAnsi="Simplified Arabic" w:cs="Simplified Arabic" w:hint="cs"/>
          <w:sz w:val="32"/>
          <w:szCs w:val="32"/>
          <w:rtl/>
        </w:rPr>
        <w:t>، شرح الأحكام العامة في قانون العقوبات-دراسة مقارنة-، ط3، دار الثقافة للنشر والتوزيع، الأردن، 2011.</w:t>
      </w:r>
    </w:p>
    <w:p w:rsidR="00AB0F20" w:rsidRPr="000F0ECE" w:rsidRDefault="00AB0F20" w:rsidP="00AB0F20">
      <w:pPr>
        <w:pStyle w:val="Notedebasdepage"/>
        <w:tabs>
          <w:tab w:val="left" w:pos="1057"/>
        </w:tabs>
        <w:bidi/>
        <w:jc w:val="both"/>
        <w:rPr>
          <w:rFonts w:ascii="Simplified Arabic" w:hAnsi="Simplified Arabic" w:cs="Simplified Arabic"/>
          <w:sz w:val="32"/>
          <w:szCs w:val="32"/>
          <w:rtl/>
          <w:lang w:bidi="ar-DZ"/>
        </w:rPr>
      </w:pPr>
      <w:r w:rsidRPr="000F0ECE">
        <w:rPr>
          <w:rFonts w:ascii="Simplified Arabic" w:hAnsi="Simplified Arabic" w:cs="Simplified Arabic" w:hint="cs"/>
          <w:b/>
          <w:bCs/>
          <w:sz w:val="32"/>
          <w:szCs w:val="32"/>
          <w:rtl/>
          <w:lang w:bidi="ar-DZ"/>
        </w:rPr>
        <w:t>5</w:t>
      </w:r>
      <w:r>
        <w:rPr>
          <w:rFonts w:ascii="Simplified Arabic" w:hAnsi="Simplified Arabic" w:cs="Simplified Arabic" w:hint="cs"/>
          <w:b/>
          <w:bCs/>
          <w:sz w:val="32"/>
          <w:szCs w:val="32"/>
          <w:rtl/>
          <w:lang w:bidi="ar-DZ"/>
        </w:rPr>
        <w:t>5</w:t>
      </w:r>
      <w:r w:rsidRPr="000F0ECE">
        <w:rPr>
          <w:rFonts w:ascii="Simplified Arabic" w:hAnsi="Simplified Arabic" w:cs="Simplified Arabic" w:hint="cs"/>
          <w:b/>
          <w:bCs/>
          <w:sz w:val="32"/>
          <w:szCs w:val="32"/>
          <w:rtl/>
          <w:lang w:bidi="ar-DZ"/>
        </w:rPr>
        <w:t xml:space="preserve">-لحسين بن الشيخ، </w:t>
      </w:r>
      <w:r w:rsidRPr="000F0ECE">
        <w:rPr>
          <w:rFonts w:ascii="Simplified Arabic" w:hAnsi="Simplified Arabic" w:cs="Simplified Arabic" w:hint="cs"/>
          <w:sz w:val="32"/>
          <w:szCs w:val="32"/>
          <w:rtl/>
          <w:lang w:bidi="ar-DZ"/>
        </w:rPr>
        <w:t>مبادئ القانون الجزائي العام، دار هومة للطباعة والنشر، ط2، الجزائر، 2000.</w:t>
      </w:r>
    </w:p>
    <w:p w:rsidR="00AB0F20" w:rsidRPr="000F0ECE" w:rsidRDefault="00AB0F20" w:rsidP="00AB0F20">
      <w:pPr>
        <w:pStyle w:val="Notedebasdepage"/>
        <w:tabs>
          <w:tab w:val="left" w:pos="1057"/>
        </w:tabs>
        <w:bidi/>
        <w:jc w:val="both"/>
        <w:rPr>
          <w:rFonts w:ascii="Simplified Arabic" w:hAnsi="Simplified Arabic" w:cs="Simplified Arabic"/>
          <w:b/>
          <w:bCs/>
          <w:sz w:val="32"/>
          <w:szCs w:val="32"/>
          <w:rtl/>
          <w:lang w:bidi="ar-DZ"/>
        </w:rPr>
      </w:pPr>
      <w:r w:rsidRPr="000F0ECE">
        <w:rPr>
          <w:rFonts w:ascii="Simplified Arabic" w:hAnsi="Simplified Arabic" w:cs="Simplified Arabic" w:hint="cs"/>
          <w:b/>
          <w:bCs/>
          <w:sz w:val="32"/>
          <w:szCs w:val="32"/>
          <w:rtl/>
          <w:lang w:bidi="ar-DZ"/>
        </w:rPr>
        <w:t>5</w:t>
      </w:r>
      <w:r>
        <w:rPr>
          <w:rFonts w:ascii="Simplified Arabic" w:hAnsi="Simplified Arabic" w:cs="Simplified Arabic" w:hint="cs"/>
          <w:b/>
          <w:bCs/>
          <w:sz w:val="32"/>
          <w:szCs w:val="32"/>
          <w:rtl/>
          <w:lang w:bidi="ar-DZ"/>
        </w:rPr>
        <w:t>6</w:t>
      </w:r>
      <w:r w:rsidRPr="000F0ECE">
        <w:rPr>
          <w:rFonts w:ascii="Simplified Arabic" w:hAnsi="Simplified Arabic" w:cs="Simplified Arabic" w:hint="cs"/>
          <w:b/>
          <w:bCs/>
          <w:sz w:val="32"/>
          <w:szCs w:val="32"/>
          <w:rtl/>
          <w:lang w:bidi="ar-DZ"/>
        </w:rPr>
        <w:t>-</w:t>
      </w:r>
      <w:r w:rsidRPr="000F0ECE">
        <w:rPr>
          <w:rFonts w:ascii="Simplified Arabic" w:hAnsi="Simplified Arabic" w:cs="Simplified Arabic" w:hint="cs"/>
          <w:b/>
          <w:bCs/>
          <w:sz w:val="32"/>
          <w:szCs w:val="32"/>
          <w:rtl/>
        </w:rPr>
        <w:t xml:space="preserve">ليندا محمد نيص، </w:t>
      </w:r>
      <w:r w:rsidRPr="000F0ECE">
        <w:rPr>
          <w:rFonts w:ascii="Simplified Arabic" w:hAnsi="Simplified Arabic" w:cs="Simplified Arabic" w:hint="cs"/>
          <w:sz w:val="32"/>
          <w:szCs w:val="32"/>
          <w:rtl/>
        </w:rPr>
        <w:t>مبادئ علم الإجرام والعقاب، ط1، دار الثقافة للنشر والتوزيع، الأردن، 2017.</w:t>
      </w:r>
    </w:p>
    <w:p w:rsidR="00AB0F20" w:rsidRPr="000F0ECE" w:rsidRDefault="00AB0F20" w:rsidP="00AB0F20">
      <w:pPr>
        <w:pStyle w:val="Notedebasdepage"/>
        <w:bidi/>
        <w:jc w:val="both"/>
        <w:rPr>
          <w:sz w:val="32"/>
          <w:szCs w:val="32"/>
          <w:rtl/>
        </w:rPr>
      </w:pPr>
      <w:r w:rsidRPr="000F0ECE">
        <w:rPr>
          <w:rFonts w:ascii="Simplified Arabic" w:hAnsi="Simplified Arabic" w:cs="Simplified Arabic" w:hint="cs"/>
          <w:b/>
          <w:bCs/>
          <w:sz w:val="32"/>
          <w:szCs w:val="32"/>
          <w:rtl/>
        </w:rPr>
        <w:t>5</w:t>
      </w:r>
      <w:r>
        <w:rPr>
          <w:rFonts w:ascii="Simplified Arabic" w:hAnsi="Simplified Arabic" w:cs="Simplified Arabic" w:hint="cs"/>
          <w:b/>
          <w:bCs/>
          <w:sz w:val="32"/>
          <w:szCs w:val="32"/>
          <w:rtl/>
        </w:rPr>
        <w:t>7</w:t>
      </w:r>
      <w:r w:rsidRPr="000F0ECE">
        <w:rPr>
          <w:rFonts w:ascii="Simplified Arabic" w:hAnsi="Simplified Arabic" w:cs="Simplified Arabic" w:hint="cs"/>
          <w:b/>
          <w:bCs/>
          <w:sz w:val="32"/>
          <w:szCs w:val="32"/>
          <w:rtl/>
        </w:rPr>
        <w:t>-</w:t>
      </w:r>
      <w:r w:rsidRPr="000F0ECE">
        <w:rPr>
          <w:rFonts w:ascii="Simplified Arabic" w:hAnsi="Simplified Arabic" w:cs="Simplified Arabic"/>
          <w:b/>
          <w:bCs/>
          <w:sz w:val="32"/>
          <w:szCs w:val="32"/>
          <w:rtl/>
        </w:rPr>
        <w:t>محم</w:t>
      </w:r>
      <w:r w:rsidRPr="000F0ECE">
        <w:rPr>
          <w:rFonts w:ascii="Simplified Arabic" w:hAnsi="Simplified Arabic" w:cs="Simplified Arabic" w:hint="cs"/>
          <w:b/>
          <w:bCs/>
          <w:sz w:val="32"/>
          <w:szCs w:val="32"/>
          <w:rtl/>
        </w:rPr>
        <w:t>و</w:t>
      </w:r>
      <w:r w:rsidRPr="000F0ECE">
        <w:rPr>
          <w:rFonts w:ascii="Simplified Arabic" w:hAnsi="Simplified Arabic" w:cs="Simplified Arabic"/>
          <w:b/>
          <w:bCs/>
          <w:sz w:val="32"/>
          <w:szCs w:val="32"/>
          <w:rtl/>
        </w:rPr>
        <w:t>د نجيب حسني</w:t>
      </w:r>
      <w:r w:rsidRPr="000F0ECE">
        <w:rPr>
          <w:rFonts w:ascii="Simplified Arabic" w:hAnsi="Simplified Arabic" w:cs="Simplified Arabic"/>
          <w:sz w:val="32"/>
          <w:szCs w:val="32"/>
          <w:rtl/>
        </w:rPr>
        <w:t xml:space="preserve">، علم العقاب، </w:t>
      </w:r>
      <w:r w:rsidRPr="000F0ECE">
        <w:rPr>
          <w:rFonts w:ascii="Simplified Arabic" w:hAnsi="Simplified Arabic" w:cs="Simplified Arabic" w:hint="cs"/>
          <w:sz w:val="32"/>
          <w:szCs w:val="32"/>
          <w:rtl/>
        </w:rPr>
        <w:t xml:space="preserve">ط1، </w:t>
      </w:r>
      <w:r w:rsidRPr="000F0ECE">
        <w:rPr>
          <w:rFonts w:ascii="Simplified Arabic" w:hAnsi="Simplified Arabic" w:cs="Simplified Arabic"/>
          <w:sz w:val="32"/>
          <w:szCs w:val="32"/>
          <w:rtl/>
        </w:rPr>
        <w:t>دار النهضة العربية، القاهرة، 1967</w:t>
      </w:r>
    </w:p>
    <w:p w:rsidR="00AB0F20" w:rsidRPr="000F0ECE" w:rsidRDefault="00AB0F20" w:rsidP="00AB0F20">
      <w:pPr>
        <w:bidi/>
        <w:spacing w:line="240" w:lineRule="auto"/>
        <w:jc w:val="both"/>
        <w:rPr>
          <w:rFonts w:ascii="Simplified Arabic" w:hAnsi="Simplified Arabic" w:cs="Simplified Arabic"/>
          <w:b/>
          <w:bCs/>
          <w:sz w:val="32"/>
          <w:szCs w:val="32"/>
          <w:rtl/>
        </w:rPr>
      </w:pPr>
      <w:r w:rsidRPr="000F0ECE">
        <w:rPr>
          <w:rFonts w:ascii="Simplified Arabic" w:hAnsi="Simplified Arabic" w:cs="Simplified Arabic" w:hint="cs"/>
          <w:b/>
          <w:bCs/>
          <w:sz w:val="32"/>
          <w:szCs w:val="32"/>
          <w:rtl/>
        </w:rPr>
        <w:t>6</w:t>
      </w:r>
      <w:r>
        <w:rPr>
          <w:rFonts w:ascii="Simplified Arabic" w:hAnsi="Simplified Arabic" w:cs="Simplified Arabic" w:hint="cs"/>
          <w:b/>
          <w:bCs/>
          <w:sz w:val="32"/>
          <w:szCs w:val="32"/>
          <w:rtl/>
        </w:rPr>
        <w:t>8</w:t>
      </w:r>
      <w:r w:rsidRPr="000F0ECE">
        <w:rPr>
          <w:rFonts w:ascii="Simplified Arabic" w:hAnsi="Simplified Arabic" w:cs="Simplified Arabic" w:hint="cs"/>
          <w:b/>
          <w:bCs/>
          <w:sz w:val="32"/>
          <w:szCs w:val="32"/>
          <w:rtl/>
        </w:rPr>
        <w:t>-</w:t>
      </w:r>
      <w:r w:rsidRPr="000F0ECE">
        <w:rPr>
          <w:rFonts w:ascii="Simplified Arabic" w:hAnsi="Simplified Arabic" w:cs="Simplified Arabic"/>
          <w:b/>
          <w:bCs/>
          <w:sz w:val="32"/>
          <w:szCs w:val="32"/>
          <w:rtl/>
        </w:rPr>
        <w:t>محمود نجيب حسني</w:t>
      </w:r>
      <w:r w:rsidRPr="000F0ECE">
        <w:rPr>
          <w:rFonts w:ascii="Simplified Arabic" w:hAnsi="Simplified Arabic" w:cs="Simplified Arabic"/>
          <w:sz w:val="32"/>
          <w:szCs w:val="32"/>
          <w:rtl/>
        </w:rPr>
        <w:t xml:space="preserve">، علم العقاب، </w:t>
      </w:r>
      <w:r w:rsidRPr="000F0ECE">
        <w:rPr>
          <w:rFonts w:ascii="Simplified Arabic" w:hAnsi="Simplified Arabic" w:cs="Simplified Arabic" w:hint="cs"/>
          <w:sz w:val="32"/>
          <w:szCs w:val="32"/>
          <w:rtl/>
        </w:rPr>
        <w:t xml:space="preserve">ط1، </w:t>
      </w:r>
      <w:r w:rsidRPr="000F0ECE">
        <w:rPr>
          <w:rFonts w:ascii="Simplified Arabic" w:hAnsi="Simplified Arabic" w:cs="Simplified Arabic"/>
          <w:sz w:val="32"/>
          <w:szCs w:val="32"/>
          <w:rtl/>
        </w:rPr>
        <w:t>دار النهضة العربية، القاهرة، 1967</w:t>
      </w:r>
    </w:p>
    <w:p w:rsidR="00AB0F20" w:rsidRPr="000F0ECE" w:rsidRDefault="00AB0F20" w:rsidP="00AB0F20">
      <w:pPr>
        <w:bidi/>
        <w:spacing w:line="240" w:lineRule="auto"/>
        <w:jc w:val="both"/>
        <w:rPr>
          <w:rFonts w:ascii="Simplified Arabic" w:hAnsi="Simplified Arabic" w:cs="Simplified Arabic"/>
          <w:sz w:val="32"/>
          <w:szCs w:val="32"/>
          <w:rtl/>
        </w:rPr>
      </w:pPr>
      <w:r w:rsidRPr="000F0ECE">
        <w:rPr>
          <w:rFonts w:ascii="Simplified Arabic" w:hAnsi="Simplified Arabic" w:cs="Simplified Arabic" w:hint="cs"/>
          <w:b/>
          <w:bCs/>
          <w:sz w:val="32"/>
          <w:szCs w:val="32"/>
          <w:rtl/>
        </w:rPr>
        <w:t>6</w:t>
      </w:r>
      <w:r>
        <w:rPr>
          <w:rFonts w:ascii="Simplified Arabic" w:hAnsi="Simplified Arabic" w:cs="Simplified Arabic" w:hint="cs"/>
          <w:b/>
          <w:bCs/>
          <w:sz w:val="32"/>
          <w:szCs w:val="32"/>
          <w:rtl/>
        </w:rPr>
        <w:t>9</w:t>
      </w:r>
      <w:r w:rsidRPr="000F0ECE">
        <w:rPr>
          <w:rFonts w:ascii="Simplified Arabic" w:hAnsi="Simplified Arabic" w:cs="Simplified Arabic" w:hint="cs"/>
          <w:b/>
          <w:bCs/>
          <w:sz w:val="32"/>
          <w:szCs w:val="32"/>
          <w:rtl/>
        </w:rPr>
        <w:t>-</w:t>
      </w:r>
      <w:r w:rsidRPr="000F0ECE">
        <w:rPr>
          <w:rFonts w:ascii="Simplified Arabic" w:hAnsi="Simplified Arabic" w:cs="Simplified Arabic"/>
          <w:b/>
          <w:bCs/>
          <w:sz w:val="32"/>
          <w:szCs w:val="32"/>
          <w:rtl/>
        </w:rPr>
        <w:t>محمد رمضان بارة</w:t>
      </w:r>
      <w:r w:rsidRPr="000F0ECE">
        <w:rPr>
          <w:rFonts w:ascii="Simplified Arabic" w:hAnsi="Simplified Arabic" w:cs="Simplified Arabic"/>
          <w:sz w:val="32"/>
          <w:szCs w:val="32"/>
          <w:rtl/>
        </w:rPr>
        <w:t>، مبادئ علم الجزاء الجنائي،</w:t>
      </w:r>
      <w:r w:rsidRPr="000F0ECE">
        <w:rPr>
          <w:rFonts w:ascii="Simplified Arabic" w:hAnsi="Simplified Arabic" w:cs="Simplified Arabic" w:hint="cs"/>
          <w:sz w:val="32"/>
          <w:szCs w:val="32"/>
          <w:rtl/>
        </w:rPr>
        <w:t xml:space="preserve"> ط1،</w:t>
      </w:r>
      <w:r w:rsidRPr="000F0ECE">
        <w:rPr>
          <w:rFonts w:ascii="Simplified Arabic" w:hAnsi="Simplified Arabic" w:cs="Simplified Arabic"/>
          <w:sz w:val="32"/>
          <w:szCs w:val="32"/>
          <w:rtl/>
        </w:rPr>
        <w:t xml:space="preserve"> دار الكتب الوطنية</w:t>
      </w:r>
      <w:r w:rsidRPr="000F0ECE">
        <w:rPr>
          <w:rFonts w:ascii="Simplified Arabic" w:hAnsi="Simplified Arabic" w:cs="Simplified Arabic" w:hint="cs"/>
          <w:sz w:val="32"/>
          <w:szCs w:val="32"/>
          <w:rtl/>
        </w:rPr>
        <w:t>،</w:t>
      </w:r>
      <w:r w:rsidRPr="000F0ECE">
        <w:rPr>
          <w:rFonts w:ascii="Simplified Arabic" w:hAnsi="Simplified Arabic" w:cs="Simplified Arabic"/>
          <w:sz w:val="32"/>
          <w:szCs w:val="32"/>
          <w:rtl/>
        </w:rPr>
        <w:t xml:space="preserve"> ليبيا، 1998</w:t>
      </w:r>
      <w:r w:rsidRPr="000F0ECE">
        <w:rPr>
          <w:rFonts w:ascii="Simplified Arabic" w:hAnsi="Simplified Arabic" w:cs="Simplified Arabic" w:hint="cs"/>
          <w:sz w:val="32"/>
          <w:szCs w:val="32"/>
          <w:rtl/>
        </w:rPr>
        <w:t>.</w:t>
      </w:r>
    </w:p>
    <w:p w:rsidR="00AB0F20" w:rsidRPr="000F0ECE" w:rsidRDefault="00AB0F20" w:rsidP="00AB0F20">
      <w:pPr>
        <w:bidi/>
        <w:spacing w:line="240" w:lineRule="auto"/>
        <w:jc w:val="both"/>
        <w:rPr>
          <w:rFonts w:ascii="Simplified Arabic" w:hAnsi="Simplified Arabic" w:cs="Simplified Arabic"/>
          <w:b/>
          <w:bCs/>
          <w:sz w:val="32"/>
          <w:szCs w:val="32"/>
          <w:rtl/>
        </w:rPr>
      </w:pPr>
      <w:r w:rsidRPr="000F0ECE">
        <w:rPr>
          <w:rFonts w:ascii="Simplified Arabic" w:hAnsi="Simplified Arabic" w:cs="Simplified Arabic" w:hint="cs"/>
          <w:b/>
          <w:bCs/>
          <w:sz w:val="32"/>
          <w:szCs w:val="32"/>
          <w:rtl/>
        </w:rPr>
        <w:t>6</w:t>
      </w:r>
      <w:r>
        <w:rPr>
          <w:rFonts w:ascii="Simplified Arabic" w:hAnsi="Simplified Arabic" w:cs="Simplified Arabic" w:hint="cs"/>
          <w:b/>
          <w:bCs/>
          <w:sz w:val="32"/>
          <w:szCs w:val="32"/>
          <w:rtl/>
        </w:rPr>
        <w:t>0</w:t>
      </w:r>
      <w:r w:rsidRPr="000F0ECE">
        <w:rPr>
          <w:rFonts w:ascii="Simplified Arabic" w:hAnsi="Simplified Arabic" w:cs="Simplified Arabic" w:hint="cs"/>
          <w:b/>
          <w:bCs/>
          <w:sz w:val="32"/>
          <w:szCs w:val="32"/>
          <w:rtl/>
        </w:rPr>
        <w:t xml:space="preserve">-محمد صبحي نجم، </w:t>
      </w:r>
      <w:r w:rsidRPr="000F0ECE">
        <w:rPr>
          <w:rFonts w:ascii="Simplified Arabic" w:hAnsi="Simplified Arabic" w:cs="Simplified Arabic" w:hint="cs"/>
          <w:sz w:val="32"/>
          <w:szCs w:val="32"/>
          <w:rtl/>
        </w:rPr>
        <w:t>شرح قانون العقوبات الجزائري-القسم الخاص-، ط4، ديوان المطبوعات الجامعية، الجزائر، 2003.</w:t>
      </w:r>
    </w:p>
    <w:p w:rsidR="00AB0F20" w:rsidRPr="000F0ECE" w:rsidRDefault="00AB0F20" w:rsidP="00AB0F20">
      <w:pPr>
        <w:bidi/>
        <w:spacing w:line="240" w:lineRule="auto"/>
        <w:jc w:val="both"/>
        <w:rPr>
          <w:rFonts w:ascii="Simplified Arabic" w:hAnsi="Simplified Arabic" w:cs="Simplified Arabic"/>
          <w:sz w:val="32"/>
          <w:szCs w:val="32"/>
          <w:rtl/>
        </w:rPr>
      </w:pPr>
      <w:r w:rsidRPr="000F0ECE">
        <w:rPr>
          <w:rFonts w:ascii="Simplified Arabic" w:hAnsi="Simplified Arabic" w:cs="Simplified Arabic" w:hint="cs"/>
          <w:b/>
          <w:bCs/>
          <w:sz w:val="32"/>
          <w:szCs w:val="32"/>
          <w:rtl/>
        </w:rPr>
        <w:t>6</w:t>
      </w:r>
      <w:r>
        <w:rPr>
          <w:rFonts w:ascii="Simplified Arabic" w:hAnsi="Simplified Arabic" w:cs="Simplified Arabic" w:hint="cs"/>
          <w:b/>
          <w:bCs/>
          <w:sz w:val="32"/>
          <w:szCs w:val="32"/>
          <w:rtl/>
        </w:rPr>
        <w:t>1</w:t>
      </w:r>
      <w:r w:rsidRPr="000F0ECE">
        <w:rPr>
          <w:rFonts w:ascii="Simplified Arabic" w:hAnsi="Simplified Arabic" w:cs="Simplified Arabic" w:hint="cs"/>
          <w:b/>
          <w:bCs/>
          <w:sz w:val="32"/>
          <w:szCs w:val="32"/>
          <w:rtl/>
        </w:rPr>
        <w:t>-</w:t>
      </w:r>
      <w:r w:rsidRPr="000F0ECE">
        <w:rPr>
          <w:rFonts w:ascii="Simplified Arabic" w:hAnsi="Simplified Arabic" w:cs="Simplified Arabic"/>
          <w:b/>
          <w:bCs/>
          <w:sz w:val="32"/>
          <w:szCs w:val="32"/>
          <w:rtl/>
        </w:rPr>
        <w:t>محمد صبري سعدي،</w:t>
      </w:r>
      <w:r w:rsidRPr="000F0ECE">
        <w:rPr>
          <w:rFonts w:ascii="Simplified Arabic" w:hAnsi="Simplified Arabic" w:cs="Simplified Arabic"/>
          <w:sz w:val="32"/>
          <w:szCs w:val="32"/>
          <w:rtl/>
        </w:rPr>
        <w:t xml:space="preserve"> شرح قانون المدني الجزائري-مصادر ال</w:t>
      </w:r>
      <w:r w:rsidRPr="000F0ECE">
        <w:rPr>
          <w:rFonts w:ascii="Simplified Arabic" w:hAnsi="Simplified Arabic" w:cs="Simplified Arabic" w:hint="cs"/>
          <w:sz w:val="32"/>
          <w:szCs w:val="32"/>
          <w:rtl/>
        </w:rPr>
        <w:t>ا</w:t>
      </w:r>
      <w:r>
        <w:rPr>
          <w:rFonts w:ascii="Simplified Arabic" w:hAnsi="Simplified Arabic" w:cs="Simplified Arabic"/>
          <w:sz w:val="32"/>
          <w:szCs w:val="32"/>
          <w:rtl/>
        </w:rPr>
        <w:t>لتزام، الواقعة القانونية</w:t>
      </w:r>
      <w:r>
        <w:rPr>
          <w:rFonts w:ascii="Simplified Arabic" w:hAnsi="Simplified Arabic" w:cs="Simplified Arabic" w:hint="cs"/>
          <w:sz w:val="32"/>
          <w:szCs w:val="32"/>
          <w:rtl/>
        </w:rPr>
        <w:t>-</w:t>
      </w:r>
      <w:r w:rsidRPr="000F0ECE">
        <w:rPr>
          <w:rFonts w:ascii="Simplified Arabic" w:hAnsi="Simplified Arabic" w:cs="Simplified Arabic"/>
          <w:sz w:val="32"/>
          <w:szCs w:val="32"/>
          <w:rtl/>
        </w:rPr>
        <w:t>، ط2، دار الهدى، الجزائر، 2004</w:t>
      </w:r>
      <w:r w:rsidRPr="000F0ECE">
        <w:rPr>
          <w:rFonts w:ascii="Simplified Arabic" w:hAnsi="Simplified Arabic" w:cs="Simplified Arabic" w:hint="cs"/>
          <w:sz w:val="32"/>
          <w:szCs w:val="32"/>
          <w:rtl/>
        </w:rPr>
        <w:t>.</w:t>
      </w:r>
    </w:p>
    <w:p w:rsidR="00AB0F20" w:rsidRPr="000F0ECE" w:rsidRDefault="00AB0F20" w:rsidP="00AB0F20">
      <w:pPr>
        <w:pStyle w:val="Notedebasdepage"/>
        <w:bidi/>
        <w:jc w:val="both"/>
        <w:rPr>
          <w:rFonts w:ascii="Simplified Arabic" w:hAnsi="Simplified Arabic" w:cs="Simplified Arabic"/>
          <w:sz w:val="32"/>
          <w:szCs w:val="32"/>
          <w:rtl/>
          <w:lang w:bidi="ar-DZ"/>
        </w:rPr>
      </w:pPr>
      <w:r w:rsidRPr="000F0ECE">
        <w:rPr>
          <w:rFonts w:ascii="Simplified Arabic" w:hAnsi="Simplified Arabic" w:cs="Simplified Arabic" w:hint="cs"/>
          <w:b/>
          <w:bCs/>
          <w:sz w:val="32"/>
          <w:szCs w:val="32"/>
          <w:rtl/>
        </w:rPr>
        <w:t>6</w:t>
      </w:r>
      <w:r>
        <w:rPr>
          <w:rFonts w:ascii="Simplified Arabic" w:hAnsi="Simplified Arabic" w:cs="Simplified Arabic" w:hint="cs"/>
          <w:b/>
          <w:bCs/>
          <w:sz w:val="32"/>
          <w:szCs w:val="32"/>
          <w:rtl/>
        </w:rPr>
        <w:t>2</w:t>
      </w:r>
      <w:r w:rsidRPr="000F0ECE">
        <w:rPr>
          <w:rFonts w:ascii="Simplified Arabic" w:hAnsi="Simplified Arabic" w:cs="Simplified Arabic" w:hint="cs"/>
          <w:b/>
          <w:bCs/>
          <w:sz w:val="32"/>
          <w:szCs w:val="32"/>
          <w:rtl/>
        </w:rPr>
        <w:t>-</w:t>
      </w:r>
      <w:r w:rsidRPr="000F0ECE">
        <w:rPr>
          <w:rFonts w:ascii="Simplified Arabic" w:hAnsi="Simplified Arabic" w:cs="Simplified Arabic"/>
          <w:b/>
          <w:bCs/>
          <w:sz w:val="32"/>
          <w:szCs w:val="32"/>
          <w:rtl/>
          <w:lang w:bidi="ar-DZ"/>
        </w:rPr>
        <w:t>محمد علي السالم عياد الحلبي</w:t>
      </w:r>
      <w:r w:rsidRPr="000F0ECE">
        <w:rPr>
          <w:rFonts w:ascii="Simplified Arabic" w:hAnsi="Simplified Arabic" w:cs="Simplified Arabic"/>
          <w:sz w:val="32"/>
          <w:szCs w:val="32"/>
          <w:rtl/>
          <w:lang w:bidi="ar-DZ"/>
        </w:rPr>
        <w:t>، شرح قانون العقوبات القسم العام، ط1، دار الثقافة للنشر والتوزيع، الأردن، 2007</w:t>
      </w:r>
      <w:r w:rsidRPr="000F0ECE">
        <w:rPr>
          <w:rFonts w:ascii="Simplified Arabic" w:hAnsi="Simplified Arabic" w:cs="Simplified Arabic" w:hint="cs"/>
          <w:sz w:val="32"/>
          <w:szCs w:val="32"/>
          <w:rtl/>
          <w:lang w:bidi="ar-DZ"/>
        </w:rPr>
        <w:t>.</w:t>
      </w:r>
    </w:p>
    <w:p w:rsidR="00AB0F20" w:rsidRPr="000F0ECE" w:rsidRDefault="00AB0F20" w:rsidP="00AB0F20">
      <w:pPr>
        <w:pStyle w:val="Notedebasdepage"/>
        <w:bidi/>
        <w:jc w:val="both"/>
        <w:rPr>
          <w:rFonts w:ascii="Simplified Arabic" w:hAnsi="Simplified Arabic" w:cs="Simplified Arabic"/>
          <w:sz w:val="32"/>
          <w:szCs w:val="32"/>
          <w:rtl/>
        </w:rPr>
      </w:pPr>
      <w:r w:rsidRPr="000F0ECE">
        <w:rPr>
          <w:rFonts w:ascii="Simplified Arabic" w:hAnsi="Simplified Arabic" w:cs="Simplified Arabic" w:hint="cs"/>
          <w:b/>
          <w:bCs/>
          <w:sz w:val="32"/>
          <w:szCs w:val="32"/>
          <w:rtl/>
        </w:rPr>
        <w:t>6</w:t>
      </w:r>
      <w:r>
        <w:rPr>
          <w:rFonts w:ascii="Simplified Arabic" w:hAnsi="Simplified Arabic" w:cs="Simplified Arabic" w:hint="cs"/>
          <w:b/>
          <w:bCs/>
          <w:sz w:val="32"/>
          <w:szCs w:val="32"/>
          <w:rtl/>
        </w:rPr>
        <w:t>3</w:t>
      </w:r>
      <w:r w:rsidRPr="000F0ECE">
        <w:rPr>
          <w:rFonts w:ascii="Simplified Arabic" w:hAnsi="Simplified Arabic" w:cs="Simplified Arabic" w:hint="cs"/>
          <w:b/>
          <w:bCs/>
          <w:sz w:val="32"/>
          <w:szCs w:val="32"/>
          <w:rtl/>
        </w:rPr>
        <w:t>-</w:t>
      </w:r>
      <w:r w:rsidRPr="000F0ECE">
        <w:rPr>
          <w:rFonts w:ascii="Simplified Arabic" w:hAnsi="Simplified Arabic" w:cs="Simplified Arabic"/>
          <w:b/>
          <w:bCs/>
          <w:sz w:val="32"/>
          <w:szCs w:val="32"/>
          <w:rtl/>
        </w:rPr>
        <w:t>محمود طه جلال</w:t>
      </w:r>
      <w:r w:rsidRPr="000F0ECE">
        <w:rPr>
          <w:rFonts w:ascii="Simplified Arabic" w:hAnsi="Simplified Arabic" w:cs="Simplified Arabic"/>
          <w:sz w:val="32"/>
          <w:szCs w:val="32"/>
          <w:rtl/>
        </w:rPr>
        <w:t xml:space="preserve">، </w:t>
      </w:r>
      <w:r w:rsidRPr="000F0ECE">
        <w:rPr>
          <w:rFonts w:ascii="Simplified Arabic" w:hAnsi="Simplified Arabic" w:cs="Simplified Arabic" w:hint="cs"/>
          <w:sz w:val="32"/>
          <w:szCs w:val="32"/>
          <w:rtl/>
        </w:rPr>
        <w:t>أصول التجريم والعقاب في السياسة الجنائية المعاصرة، ط1، دار النهضة العربية، القاهرة، 2005.</w:t>
      </w:r>
    </w:p>
    <w:p w:rsidR="00AB0F20" w:rsidRPr="000F0ECE" w:rsidRDefault="00AB0F20" w:rsidP="00AB0F20">
      <w:pPr>
        <w:bidi/>
        <w:spacing w:line="240" w:lineRule="auto"/>
        <w:jc w:val="both"/>
        <w:rPr>
          <w:rFonts w:ascii="Simplified Arabic" w:hAnsi="Simplified Arabic" w:cs="Simplified Arabic"/>
          <w:sz w:val="32"/>
          <w:szCs w:val="32"/>
          <w:rtl/>
        </w:rPr>
      </w:pPr>
      <w:r w:rsidRPr="000F0ECE">
        <w:rPr>
          <w:rFonts w:ascii="Simplified Arabic" w:hAnsi="Simplified Arabic" w:cs="Simplified Arabic" w:hint="cs"/>
          <w:b/>
          <w:bCs/>
          <w:sz w:val="32"/>
          <w:szCs w:val="32"/>
          <w:rtl/>
        </w:rPr>
        <w:t>6</w:t>
      </w:r>
      <w:r>
        <w:rPr>
          <w:rFonts w:ascii="Simplified Arabic" w:hAnsi="Simplified Arabic" w:cs="Simplified Arabic" w:hint="cs"/>
          <w:b/>
          <w:bCs/>
          <w:sz w:val="32"/>
          <w:szCs w:val="32"/>
          <w:rtl/>
        </w:rPr>
        <w:t>4</w:t>
      </w:r>
      <w:r w:rsidRPr="000F0ECE">
        <w:rPr>
          <w:rFonts w:ascii="Simplified Arabic" w:hAnsi="Simplified Arabic" w:cs="Simplified Arabic" w:hint="cs"/>
          <w:b/>
          <w:bCs/>
          <w:sz w:val="32"/>
          <w:szCs w:val="32"/>
          <w:rtl/>
        </w:rPr>
        <w:t>-</w:t>
      </w:r>
      <w:r w:rsidRPr="000F0ECE">
        <w:rPr>
          <w:rFonts w:ascii="Simplified Arabic" w:hAnsi="Simplified Arabic" w:cs="Simplified Arabic"/>
          <w:b/>
          <w:bCs/>
          <w:sz w:val="32"/>
          <w:szCs w:val="32"/>
          <w:rtl/>
        </w:rPr>
        <w:t>مصطفى أمين محمد</w:t>
      </w:r>
      <w:r w:rsidRPr="000F0ECE">
        <w:rPr>
          <w:rFonts w:ascii="Simplified Arabic" w:hAnsi="Simplified Arabic" w:cs="Simplified Arabic"/>
          <w:sz w:val="32"/>
          <w:szCs w:val="32"/>
          <w:rtl/>
        </w:rPr>
        <w:t>، علم الجزاء الجنائي</w:t>
      </w:r>
      <w:r w:rsidRPr="000F0ECE">
        <w:rPr>
          <w:rFonts w:ascii="Simplified Arabic" w:hAnsi="Simplified Arabic" w:cs="Simplified Arabic" w:hint="cs"/>
          <w:sz w:val="32"/>
          <w:szCs w:val="32"/>
          <w:rtl/>
        </w:rPr>
        <w:t xml:space="preserve">، ط1، </w:t>
      </w:r>
      <w:r w:rsidRPr="000F0ECE">
        <w:rPr>
          <w:rFonts w:ascii="Simplified Arabic" w:hAnsi="Simplified Arabic" w:cs="Simplified Arabic"/>
          <w:sz w:val="32"/>
          <w:szCs w:val="32"/>
          <w:rtl/>
        </w:rPr>
        <w:t>دار الجامعة الجديدة للنشر</w:t>
      </w:r>
      <w:r w:rsidRPr="000F0ECE">
        <w:rPr>
          <w:rFonts w:ascii="Simplified Arabic" w:hAnsi="Simplified Arabic" w:cs="Simplified Arabic" w:hint="cs"/>
          <w:sz w:val="32"/>
          <w:szCs w:val="32"/>
          <w:shd w:val="clear" w:color="auto" w:fill="FFFFFF" w:themeFill="background1"/>
          <w:rtl/>
        </w:rPr>
        <w:t>، القاهرة</w:t>
      </w:r>
      <w:r w:rsidRPr="000F0ECE">
        <w:rPr>
          <w:rFonts w:ascii="Simplified Arabic" w:hAnsi="Simplified Arabic" w:cs="Simplified Arabic"/>
          <w:sz w:val="32"/>
          <w:szCs w:val="32"/>
          <w:shd w:val="clear" w:color="auto" w:fill="FFFFFF" w:themeFill="background1"/>
          <w:rtl/>
        </w:rPr>
        <w:t>،</w:t>
      </w:r>
      <w:r w:rsidRPr="000F0ECE">
        <w:rPr>
          <w:rFonts w:ascii="Simplified Arabic" w:hAnsi="Simplified Arabic" w:cs="Simplified Arabic"/>
          <w:sz w:val="32"/>
          <w:szCs w:val="32"/>
          <w:rtl/>
        </w:rPr>
        <w:t xml:space="preserve"> </w:t>
      </w:r>
      <w:r w:rsidRPr="000F0ECE">
        <w:rPr>
          <w:rFonts w:ascii="Simplified Arabic" w:hAnsi="Simplified Arabic" w:cs="Simplified Arabic" w:hint="cs"/>
          <w:sz w:val="32"/>
          <w:szCs w:val="32"/>
          <w:rtl/>
        </w:rPr>
        <w:t>1995.</w:t>
      </w:r>
    </w:p>
    <w:p w:rsidR="00AB0F20" w:rsidRPr="000F0ECE" w:rsidRDefault="00AB0F20" w:rsidP="00AB0F20">
      <w:pPr>
        <w:pStyle w:val="Notedebasdepage"/>
        <w:bidi/>
        <w:jc w:val="both"/>
        <w:rPr>
          <w:rFonts w:ascii="Simplified Arabic" w:hAnsi="Simplified Arabic" w:cs="Simplified Arabic"/>
          <w:sz w:val="32"/>
          <w:szCs w:val="32"/>
          <w:rtl/>
        </w:rPr>
      </w:pPr>
      <w:r w:rsidRPr="000F0ECE">
        <w:rPr>
          <w:rFonts w:ascii="Simplified Arabic" w:hAnsi="Simplified Arabic" w:cs="Simplified Arabic" w:hint="cs"/>
          <w:b/>
          <w:bCs/>
          <w:sz w:val="32"/>
          <w:szCs w:val="32"/>
          <w:rtl/>
        </w:rPr>
        <w:t>6</w:t>
      </w:r>
      <w:r>
        <w:rPr>
          <w:rFonts w:ascii="Simplified Arabic" w:hAnsi="Simplified Arabic" w:cs="Simplified Arabic" w:hint="cs"/>
          <w:b/>
          <w:bCs/>
          <w:sz w:val="32"/>
          <w:szCs w:val="32"/>
          <w:rtl/>
        </w:rPr>
        <w:t>5</w:t>
      </w:r>
      <w:r w:rsidRPr="000F0ECE">
        <w:rPr>
          <w:rFonts w:ascii="Simplified Arabic" w:hAnsi="Simplified Arabic" w:cs="Simplified Arabic" w:hint="cs"/>
          <w:b/>
          <w:bCs/>
          <w:sz w:val="32"/>
          <w:szCs w:val="32"/>
          <w:rtl/>
        </w:rPr>
        <w:t>-مصطفى العوجي،</w:t>
      </w:r>
      <w:r w:rsidRPr="000F0ECE">
        <w:rPr>
          <w:rFonts w:ascii="Simplified Arabic" w:hAnsi="Simplified Arabic" w:cs="Simplified Arabic" w:hint="cs"/>
          <w:sz w:val="32"/>
          <w:szCs w:val="32"/>
          <w:rtl/>
        </w:rPr>
        <w:t xml:space="preserve"> القانون الجنائي-المسؤولية الجزائية-، ط1، منشورات الحلبي الحقوقية، بيروت، 2016.</w:t>
      </w:r>
    </w:p>
    <w:p w:rsidR="00AB0F20" w:rsidRPr="000F0ECE" w:rsidRDefault="00AB0F20" w:rsidP="00AB0F20">
      <w:pPr>
        <w:pStyle w:val="Notedebasdepage"/>
        <w:bidi/>
        <w:jc w:val="both"/>
        <w:rPr>
          <w:rFonts w:ascii="Simplified Arabic" w:hAnsi="Simplified Arabic" w:cs="Simplified Arabic"/>
          <w:sz w:val="32"/>
          <w:szCs w:val="32"/>
          <w:rtl/>
        </w:rPr>
      </w:pPr>
      <w:r w:rsidRPr="000F0ECE">
        <w:rPr>
          <w:rFonts w:ascii="Simplified Arabic" w:hAnsi="Simplified Arabic" w:cs="Simplified Arabic" w:hint="cs"/>
          <w:b/>
          <w:bCs/>
          <w:sz w:val="32"/>
          <w:szCs w:val="32"/>
          <w:rtl/>
        </w:rPr>
        <w:t>6</w:t>
      </w:r>
      <w:r>
        <w:rPr>
          <w:rFonts w:ascii="Simplified Arabic" w:hAnsi="Simplified Arabic" w:cs="Simplified Arabic" w:hint="cs"/>
          <w:b/>
          <w:bCs/>
          <w:sz w:val="32"/>
          <w:szCs w:val="32"/>
          <w:rtl/>
        </w:rPr>
        <w:t>6</w:t>
      </w:r>
      <w:r w:rsidRPr="000F0ECE">
        <w:rPr>
          <w:rFonts w:ascii="Simplified Arabic" w:hAnsi="Simplified Arabic" w:cs="Simplified Arabic" w:hint="cs"/>
          <w:b/>
          <w:bCs/>
          <w:sz w:val="32"/>
          <w:szCs w:val="32"/>
          <w:rtl/>
        </w:rPr>
        <w:t xml:space="preserve">-ناصر كريمش الحوارين، </w:t>
      </w:r>
      <w:r w:rsidRPr="000F0ECE">
        <w:rPr>
          <w:rFonts w:ascii="Simplified Arabic" w:hAnsi="Simplified Arabic" w:cs="Simplified Arabic" w:hint="cs"/>
          <w:sz w:val="32"/>
          <w:szCs w:val="32"/>
          <w:rtl/>
        </w:rPr>
        <w:t>عقوبة الإعدام في القوانين العربية-دراسة مقارنة بالشريعة الإسلامية-، ط1، دار حامد للنشر والتوزيع، عمان، 2009.</w:t>
      </w:r>
    </w:p>
    <w:p w:rsidR="00AB0F20" w:rsidRPr="000F0ECE" w:rsidRDefault="00AB0F20" w:rsidP="00AB0F20">
      <w:pPr>
        <w:bidi/>
        <w:spacing w:line="240" w:lineRule="auto"/>
        <w:jc w:val="both"/>
        <w:rPr>
          <w:rFonts w:ascii="Simplified Arabic" w:hAnsi="Simplified Arabic" w:cs="Simplified Arabic"/>
          <w:b/>
          <w:bCs/>
          <w:sz w:val="32"/>
          <w:szCs w:val="32"/>
          <w:rtl/>
        </w:rPr>
      </w:pPr>
      <w:r w:rsidRPr="000F0ECE">
        <w:rPr>
          <w:rFonts w:ascii="Simplified Arabic" w:hAnsi="Simplified Arabic" w:cs="Simplified Arabic" w:hint="cs"/>
          <w:b/>
          <w:bCs/>
          <w:sz w:val="32"/>
          <w:szCs w:val="32"/>
          <w:rtl/>
        </w:rPr>
        <w:t>6</w:t>
      </w:r>
      <w:r>
        <w:rPr>
          <w:rFonts w:ascii="Simplified Arabic" w:hAnsi="Simplified Arabic" w:cs="Simplified Arabic" w:hint="cs"/>
          <w:b/>
          <w:bCs/>
          <w:sz w:val="32"/>
          <w:szCs w:val="32"/>
          <w:rtl/>
        </w:rPr>
        <w:t>7</w:t>
      </w:r>
      <w:r w:rsidRPr="000F0ECE">
        <w:rPr>
          <w:rFonts w:ascii="Simplified Arabic" w:hAnsi="Simplified Arabic" w:cs="Simplified Arabic" w:hint="cs"/>
          <w:b/>
          <w:bCs/>
          <w:sz w:val="32"/>
          <w:szCs w:val="32"/>
          <w:rtl/>
        </w:rPr>
        <w:t>-</w:t>
      </w:r>
      <w:r w:rsidRPr="000F0ECE">
        <w:rPr>
          <w:rFonts w:ascii="Simplified Arabic" w:hAnsi="Simplified Arabic" w:cs="Simplified Arabic"/>
          <w:b/>
          <w:bCs/>
          <w:sz w:val="32"/>
          <w:szCs w:val="32"/>
          <w:rtl/>
        </w:rPr>
        <w:t>نظير فرج مينا</w:t>
      </w:r>
      <w:r w:rsidRPr="000F0ECE">
        <w:rPr>
          <w:rFonts w:ascii="Simplified Arabic" w:hAnsi="Simplified Arabic" w:cs="Simplified Arabic"/>
          <w:sz w:val="32"/>
          <w:szCs w:val="32"/>
          <w:rtl/>
        </w:rPr>
        <w:t xml:space="preserve">، الموجز في علمي الاجرام والعقاب، </w:t>
      </w:r>
      <w:r w:rsidRPr="000F0ECE">
        <w:rPr>
          <w:rFonts w:ascii="Simplified Arabic" w:hAnsi="Simplified Arabic" w:cs="Simplified Arabic" w:hint="cs"/>
          <w:sz w:val="32"/>
          <w:szCs w:val="32"/>
          <w:rtl/>
        </w:rPr>
        <w:t xml:space="preserve">ط1، </w:t>
      </w:r>
      <w:r w:rsidRPr="000F0ECE">
        <w:rPr>
          <w:rFonts w:ascii="Simplified Arabic" w:hAnsi="Simplified Arabic" w:cs="Simplified Arabic"/>
          <w:sz w:val="32"/>
          <w:szCs w:val="32"/>
          <w:rtl/>
        </w:rPr>
        <w:t>ديوان المطبوعات الجامعية، الجزائر، 1985</w:t>
      </w:r>
      <w:r w:rsidRPr="000F0ECE">
        <w:rPr>
          <w:rFonts w:ascii="Simplified Arabic" w:hAnsi="Simplified Arabic" w:cs="Simplified Arabic" w:hint="cs"/>
          <w:sz w:val="32"/>
          <w:szCs w:val="32"/>
          <w:rtl/>
        </w:rPr>
        <w:t>.</w:t>
      </w:r>
    </w:p>
    <w:p w:rsidR="00AB0F20" w:rsidRPr="000F0ECE" w:rsidRDefault="00AB0F20" w:rsidP="00AB0F20">
      <w:pPr>
        <w:pStyle w:val="Notedebasdepage"/>
        <w:bidi/>
        <w:jc w:val="both"/>
        <w:rPr>
          <w:rFonts w:ascii="Simplified Arabic" w:hAnsi="Simplified Arabic" w:cs="Simplified Arabic"/>
          <w:sz w:val="32"/>
          <w:szCs w:val="32"/>
          <w:rtl/>
        </w:rPr>
      </w:pPr>
      <w:r>
        <w:rPr>
          <w:rFonts w:ascii="Simplified Arabic" w:hAnsi="Simplified Arabic" w:cs="Simplified Arabic" w:hint="cs"/>
          <w:b/>
          <w:bCs/>
          <w:sz w:val="32"/>
          <w:szCs w:val="32"/>
          <w:rtl/>
        </w:rPr>
        <w:t>68</w:t>
      </w:r>
      <w:r w:rsidRPr="000F0ECE">
        <w:rPr>
          <w:rFonts w:ascii="Simplified Arabic" w:hAnsi="Simplified Arabic" w:cs="Simplified Arabic" w:hint="cs"/>
          <w:b/>
          <w:bCs/>
          <w:sz w:val="32"/>
          <w:szCs w:val="32"/>
          <w:rtl/>
        </w:rPr>
        <w:t xml:space="preserve">-هشام محمد فريد، </w:t>
      </w:r>
      <w:r w:rsidRPr="000F0ECE">
        <w:rPr>
          <w:rFonts w:ascii="Simplified Arabic" w:hAnsi="Simplified Arabic" w:cs="Simplified Arabic" w:hint="cs"/>
          <w:sz w:val="32"/>
          <w:szCs w:val="32"/>
          <w:rtl/>
        </w:rPr>
        <w:t>الدعائم الفلسفية للمسؤولية الجنائية-دراسة مقارنة-، ط1، دار النهضة العربية، القاهرة</w:t>
      </w:r>
      <w:r>
        <w:rPr>
          <w:rFonts w:ascii="Simplified Arabic" w:hAnsi="Simplified Arabic" w:cs="Simplified Arabic" w:hint="cs"/>
          <w:sz w:val="32"/>
          <w:szCs w:val="32"/>
          <w:rtl/>
        </w:rPr>
        <w:t>، 2010.</w:t>
      </w:r>
    </w:p>
    <w:p w:rsidR="00AB0F20" w:rsidRDefault="00AB0F20" w:rsidP="00AB0F20">
      <w:pPr>
        <w:pStyle w:val="Notedebasdepage"/>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69</w:t>
      </w:r>
      <w:r w:rsidRPr="000F0ECE">
        <w:rPr>
          <w:rFonts w:ascii="Simplified Arabic" w:hAnsi="Simplified Arabic" w:cs="Simplified Arabic" w:hint="cs"/>
          <w:b/>
          <w:bCs/>
          <w:sz w:val="32"/>
          <w:szCs w:val="32"/>
          <w:rtl/>
        </w:rPr>
        <w:t xml:space="preserve">-رمسيس بهنام، </w:t>
      </w:r>
      <w:r w:rsidRPr="000F0ECE">
        <w:rPr>
          <w:rFonts w:ascii="Simplified Arabic" w:hAnsi="Simplified Arabic" w:cs="Simplified Arabic" w:hint="cs"/>
          <w:sz w:val="32"/>
          <w:szCs w:val="32"/>
          <w:rtl/>
        </w:rPr>
        <w:t>نظرية التجريم في القانون الجنائي-معيار سلطة العقاب تشريعا وتطبيقا-</w:t>
      </w:r>
      <w:r>
        <w:rPr>
          <w:rFonts w:ascii="Simplified Arabic" w:hAnsi="Simplified Arabic" w:cs="Simplified Arabic" w:hint="cs"/>
          <w:sz w:val="32"/>
          <w:szCs w:val="32"/>
          <w:rtl/>
        </w:rPr>
        <w:t>، ط1، منشأة المعارف، الإسكندرية، 1997.</w:t>
      </w:r>
    </w:p>
    <w:p w:rsidR="00AB0F20" w:rsidRPr="000F0ECE" w:rsidRDefault="00AB0F20" w:rsidP="00AB0F20">
      <w:pPr>
        <w:pStyle w:val="Notedebasdepage"/>
        <w:bidi/>
        <w:jc w:val="both"/>
        <w:rPr>
          <w:rFonts w:ascii="Simplified Arabic" w:hAnsi="Simplified Arabic" w:cs="Simplified Arabic"/>
          <w:sz w:val="32"/>
          <w:szCs w:val="32"/>
          <w:rtl/>
        </w:rPr>
      </w:pPr>
      <w:r>
        <w:rPr>
          <w:rFonts w:ascii="Simplified Arabic" w:hAnsi="Simplified Arabic" w:cs="Simplified Arabic" w:hint="cs"/>
          <w:b/>
          <w:bCs/>
          <w:sz w:val="32"/>
          <w:szCs w:val="32"/>
          <w:rtl/>
        </w:rPr>
        <w:t>70-</w:t>
      </w:r>
      <w:r w:rsidRPr="00F44B9B">
        <w:rPr>
          <w:rFonts w:ascii="Simplified Arabic" w:hAnsi="Simplified Arabic" w:cs="Simplified Arabic" w:hint="cs"/>
          <w:b/>
          <w:bCs/>
          <w:sz w:val="32"/>
          <w:szCs w:val="32"/>
          <w:rtl/>
        </w:rPr>
        <w:t>رمسيس بهنام</w:t>
      </w:r>
      <w:r w:rsidRPr="00F44B9B">
        <w:rPr>
          <w:rFonts w:ascii="Simplified Arabic" w:hAnsi="Simplified Arabic" w:cs="Simplified Arabic" w:hint="cs"/>
          <w:sz w:val="32"/>
          <w:szCs w:val="32"/>
          <w:rtl/>
        </w:rPr>
        <w:t>، النظرية العامة للقانون الجنائي، ط3، منشأة الناشر، الإسكندرية، 1997.</w:t>
      </w:r>
    </w:p>
    <w:p w:rsidR="00AB0F20" w:rsidRPr="000F0ECE" w:rsidRDefault="00AB0F20" w:rsidP="00AB0F20">
      <w:pPr>
        <w:bidi/>
        <w:spacing w:line="240" w:lineRule="auto"/>
        <w:jc w:val="both"/>
        <w:rPr>
          <w:rFonts w:ascii="Simplified Arabic" w:hAnsi="Simplified Arabic" w:cs="Simplified Arabic"/>
          <w:sz w:val="32"/>
          <w:szCs w:val="32"/>
          <w:rtl/>
        </w:rPr>
      </w:pPr>
      <w:r w:rsidRPr="000F0ECE">
        <w:rPr>
          <w:rFonts w:ascii="Simplified Arabic" w:hAnsi="Simplified Arabic" w:cs="Simplified Arabic" w:hint="cs"/>
          <w:b/>
          <w:bCs/>
          <w:sz w:val="32"/>
          <w:szCs w:val="32"/>
          <w:rtl/>
        </w:rPr>
        <w:t>7</w:t>
      </w:r>
      <w:r>
        <w:rPr>
          <w:rFonts w:ascii="Simplified Arabic" w:hAnsi="Simplified Arabic" w:cs="Simplified Arabic" w:hint="cs"/>
          <w:b/>
          <w:bCs/>
          <w:sz w:val="32"/>
          <w:szCs w:val="32"/>
          <w:rtl/>
        </w:rPr>
        <w:t>1</w:t>
      </w:r>
      <w:r w:rsidRPr="000F0ECE">
        <w:rPr>
          <w:rFonts w:ascii="Simplified Arabic" w:hAnsi="Simplified Arabic" w:cs="Simplified Arabic" w:hint="cs"/>
          <w:b/>
          <w:bCs/>
          <w:sz w:val="32"/>
          <w:szCs w:val="32"/>
          <w:rtl/>
        </w:rPr>
        <w:t>-</w:t>
      </w:r>
      <w:r w:rsidRPr="000F0ECE">
        <w:rPr>
          <w:rFonts w:ascii="Simplified Arabic" w:hAnsi="Simplified Arabic" w:cs="Simplified Arabic"/>
          <w:b/>
          <w:bCs/>
          <w:sz w:val="32"/>
          <w:szCs w:val="32"/>
          <w:rtl/>
        </w:rPr>
        <w:t>يسر أنور</w:t>
      </w:r>
      <w:r w:rsidRPr="000F0ECE">
        <w:rPr>
          <w:rFonts w:ascii="Simplified Arabic" w:hAnsi="Simplified Arabic" w:cs="Simplified Arabic"/>
          <w:sz w:val="32"/>
          <w:szCs w:val="32"/>
          <w:rtl/>
        </w:rPr>
        <w:t>، علم الإجرام وعلم العقاب</w:t>
      </w:r>
      <w:r w:rsidRPr="000F0ECE">
        <w:rPr>
          <w:rFonts w:ascii="Simplified Arabic" w:hAnsi="Simplified Arabic" w:cs="Simplified Arabic"/>
          <w:b/>
          <w:bCs/>
          <w:sz w:val="32"/>
          <w:szCs w:val="32"/>
          <w:rtl/>
        </w:rPr>
        <w:t xml:space="preserve">، </w:t>
      </w:r>
      <w:r w:rsidRPr="000F0ECE">
        <w:rPr>
          <w:rFonts w:ascii="Simplified Arabic" w:hAnsi="Simplified Arabic" w:cs="Simplified Arabic" w:hint="cs"/>
          <w:sz w:val="32"/>
          <w:szCs w:val="32"/>
          <w:rtl/>
        </w:rPr>
        <w:t xml:space="preserve">ط1، </w:t>
      </w:r>
      <w:r w:rsidRPr="000F0ECE">
        <w:rPr>
          <w:rFonts w:ascii="Simplified Arabic" w:hAnsi="Simplified Arabic" w:cs="Simplified Arabic"/>
          <w:sz w:val="32"/>
          <w:szCs w:val="32"/>
          <w:rtl/>
        </w:rPr>
        <w:t>دار النهضة العربية، القاهرة، 1970</w:t>
      </w:r>
      <w:r>
        <w:rPr>
          <w:rFonts w:ascii="Simplified Arabic" w:hAnsi="Simplified Arabic" w:cs="Simplified Arabic" w:hint="cs"/>
          <w:sz w:val="32"/>
          <w:szCs w:val="32"/>
          <w:rtl/>
        </w:rPr>
        <w:t>.</w:t>
      </w:r>
    </w:p>
    <w:p w:rsidR="00AB0F20" w:rsidRDefault="00AB0F20" w:rsidP="00AB0F20">
      <w:pPr>
        <w:bidi/>
        <w:spacing w:line="240" w:lineRule="auto"/>
        <w:jc w:val="both"/>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rtl/>
          <w:lang w:bidi="ar-DZ"/>
        </w:rPr>
        <w:t>(</w:t>
      </w:r>
      <w:r>
        <w:rPr>
          <w:rFonts w:ascii="Simplified Arabic" w:hAnsi="Simplified Arabic" w:cs="Simplified Arabic"/>
          <w:b/>
          <w:bCs/>
          <w:sz w:val="32"/>
          <w:szCs w:val="32"/>
          <w:lang w:bidi="ar-DZ"/>
        </w:rPr>
        <w:t>II</w:t>
      </w:r>
      <w:r>
        <w:rPr>
          <w:rFonts w:ascii="Simplified Arabic" w:hAnsi="Simplified Arabic" w:cs="Simplified Arabic" w:hint="cs"/>
          <w:b/>
          <w:bCs/>
          <w:sz w:val="32"/>
          <w:szCs w:val="32"/>
          <w:rtl/>
          <w:lang w:bidi="ar-DZ"/>
        </w:rPr>
        <w:t>)</w:t>
      </w:r>
      <w:r w:rsidRPr="00981C18">
        <w:rPr>
          <w:rFonts w:ascii="Simplified Arabic" w:hAnsi="Simplified Arabic" w:cs="Simplified Arabic" w:hint="cs"/>
          <w:b/>
          <w:bCs/>
          <w:sz w:val="32"/>
          <w:szCs w:val="32"/>
          <w:rtl/>
          <w:lang w:bidi="ar-DZ"/>
        </w:rPr>
        <w:t xml:space="preserve"> </w:t>
      </w:r>
      <w:r w:rsidRPr="00E37354">
        <w:rPr>
          <w:rFonts w:ascii="Simplified Arabic" w:hAnsi="Simplified Arabic" w:cs="Simplified Arabic" w:hint="cs"/>
          <w:sz w:val="32"/>
          <w:szCs w:val="32"/>
          <w:rtl/>
          <w:lang w:bidi="ar-DZ"/>
        </w:rPr>
        <w:t xml:space="preserve">- </w:t>
      </w:r>
      <w:r w:rsidRPr="00E37354">
        <w:rPr>
          <w:rFonts w:ascii="Simplified Arabic" w:hAnsi="Simplified Arabic" w:cs="Simplified Arabic" w:hint="cs"/>
          <w:b/>
          <w:bCs/>
          <w:sz w:val="32"/>
          <w:szCs w:val="32"/>
          <w:u w:val="single"/>
          <w:rtl/>
          <w:lang w:bidi="ar-DZ"/>
        </w:rPr>
        <w:t>الرسائل والمذكرات الجامعية</w:t>
      </w:r>
    </w:p>
    <w:p w:rsidR="00AB0F20" w:rsidRDefault="00AB0F20" w:rsidP="00AB0F20">
      <w:pPr>
        <w:bidi/>
        <w:spacing w:line="240" w:lineRule="auto"/>
        <w:jc w:val="both"/>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lang w:bidi="ar-DZ"/>
        </w:rPr>
        <w:t>1-الرسائل الجامعية</w:t>
      </w:r>
    </w:p>
    <w:p w:rsidR="00AB0F20" w:rsidRPr="00C17CF8" w:rsidRDefault="00AB0F20" w:rsidP="00AB0F20">
      <w:pPr>
        <w:bidi/>
        <w:jc w:val="both"/>
        <w:rPr>
          <w:rFonts w:ascii="Simplified Arabic" w:hAnsi="Simplified Arabic" w:cs="Simplified Arabic"/>
          <w:sz w:val="32"/>
          <w:szCs w:val="32"/>
          <w:rtl/>
        </w:rPr>
      </w:pPr>
      <w:r>
        <w:rPr>
          <w:rFonts w:ascii="Simplified Arabic" w:hAnsi="Simplified Arabic" w:cs="Simplified Arabic" w:hint="cs"/>
          <w:b/>
          <w:bCs/>
          <w:sz w:val="32"/>
          <w:szCs w:val="32"/>
          <w:rtl/>
        </w:rPr>
        <w:t>1</w:t>
      </w:r>
      <w:r w:rsidRPr="00C17CF8">
        <w:rPr>
          <w:rFonts w:ascii="Simplified Arabic" w:hAnsi="Simplified Arabic" w:cs="Simplified Arabic" w:hint="cs"/>
          <w:b/>
          <w:bCs/>
          <w:sz w:val="32"/>
          <w:szCs w:val="32"/>
          <w:rtl/>
        </w:rPr>
        <w:t xml:space="preserve">-سارة معاش، </w:t>
      </w:r>
      <w:r w:rsidRPr="00C17CF8">
        <w:rPr>
          <w:rFonts w:ascii="Simplified Arabic" w:hAnsi="Simplified Arabic" w:cs="Simplified Arabic" w:hint="cs"/>
          <w:sz w:val="32"/>
          <w:szCs w:val="32"/>
          <w:rtl/>
        </w:rPr>
        <w:t xml:space="preserve">العقوبات السالبة للحرية في التشريع الجزائري، بحث مقدم لنيل شهادة الماجستير في العلوم القانونية، تخصص علم الإجرام وعلم العقاب، كلية الحقوق والعلوم السياسية-قسم الحقوق-، جامعة الحاج لخضر </w:t>
      </w:r>
      <w:r w:rsidRPr="00C17CF8">
        <w:rPr>
          <w:rFonts w:ascii="Simplified Arabic" w:hAnsi="Simplified Arabic" w:cs="Simplified Arabic"/>
          <w:sz w:val="32"/>
          <w:szCs w:val="32"/>
          <w:rtl/>
        </w:rPr>
        <w:t>–</w:t>
      </w:r>
      <w:r w:rsidRPr="00C17CF8">
        <w:rPr>
          <w:rFonts w:ascii="Simplified Arabic" w:hAnsi="Simplified Arabic" w:cs="Simplified Arabic" w:hint="cs"/>
          <w:sz w:val="32"/>
          <w:szCs w:val="32"/>
          <w:rtl/>
        </w:rPr>
        <w:t>باتنة-، 2010/2011.</w:t>
      </w:r>
    </w:p>
    <w:p w:rsidR="00AB0F20" w:rsidRDefault="00AB0F20" w:rsidP="00AB0F20">
      <w:pPr>
        <w:bidi/>
        <w:spacing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2-</w:t>
      </w:r>
      <w:r w:rsidRPr="00981C18">
        <w:rPr>
          <w:rFonts w:ascii="Simplified Arabic" w:hAnsi="Simplified Arabic" w:cs="Simplified Arabic" w:hint="cs"/>
          <w:b/>
          <w:bCs/>
          <w:sz w:val="32"/>
          <w:szCs w:val="32"/>
          <w:rtl/>
        </w:rPr>
        <w:t>عربية فغول</w:t>
      </w:r>
      <w:r w:rsidRPr="00981C18">
        <w:rPr>
          <w:rFonts w:ascii="Simplified Arabic" w:hAnsi="Simplified Arabic" w:cs="Simplified Arabic" w:hint="cs"/>
          <w:sz w:val="32"/>
          <w:szCs w:val="32"/>
          <w:rtl/>
        </w:rPr>
        <w:t>، المساهمة الجنائية في قانون العقوبات الجزائري، رسالة لنيل شهادة ماجستير في القانون، كلية الحقوق بن عكنون، جامعة الجزائر، 2001/2002.</w:t>
      </w:r>
    </w:p>
    <w:p w:rsidR="00AB0F20" w:rsidRDefault="00AB0F20" w:rsidP="00AB0F20">
      <w:pPr>
        <w:bidi/>
        <w:spacing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3</w:t>
      </w:r>
      <w:r w:rsidRPr="00C17CF8">
        <w:rPr>
          <w:rFonts w:ascii="Simplified Arabic" w:hAnsi="Simplified Arabic" w:cs="Simplified Arabic" w:hint="cs"/>
          <w:b/>
          <w:bCs/>
          <w:sz w:val="32"/>
          <w:szCs w:val="32"/>
          <w:rtl/>
        </w:rPr>
        <w:t xml:space="preserve">-نور الهدى محمودي، </w:t>
      </w:r>
      <w:r w:rsidRPr="00C17CF8">
        <w:rPr>
          <w:rFonts w:ascii="Simplified Arabic" w:hAnsi="Simplified Arabic" w:cs="Simplified Arabic" w:hint="cs"/>
          <w:sz w:val="32"/>
          <w:szCs w:val="32"/>
          <w:rtl/>
        </w:rPr>
        <w:t>التدابير الاحترازية وتأثيرها على الظاهرة الإجرامية، بحث مقدم لنبل شهادة الماجيستير في القانون، كلية الحقوق والعلوم السياسية-قسم الحقوق-، الجزائر، 2010/2011.</w:t>
      </w:r>
    </w:p>
    <w:p w:rsidR="00AB0F20" w:rsidRPr="009E52CD" w:rsidRDefault="00AB0F20" w:rsidP="00AB0F20">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rPr>
        <w:t>4-</w:t>
      </w:r>
      <w:r w:rsidRPr="00C17CF8">
        <w:rPr>
          <w:rFonts w:ascii="Simplified Arabic" w:hAnsi="Simplified Arabic" w:cs="Simplified Arabic" w:hint="cs"/>
          <w:b/>
          <w:bCs/>
          <w:sz w:val="32"/>
          <w:szCs w:val="32"/>
          <w:rtl/>
        </w:rPr>
        <w:t>لخضر ذياب</w:t>
      </w:r>
      <w:r w:rsidRPr="00C17CF8">
        <w:rPr>
          <w:rFonts w:ascii="Simplified Arabic" w:hAnsi="Simplified Arabic" w:cs="Simplified Arabic" w:hint="cs"/>
          <w:sz w:val="32"/>
          <w:szCs w:val="32"/>
          <w:rtl/>
        </w:rPr>
        <w:t>، العقوبة التكميلية بين النظريتين-التقليدية والحديثة-، مذكرة لنيل شهادة الماجستير في القانون الجنائي والعلوم القانونية، جامعة الجزائر-1-، كلية الحقوق، 2012/2013.</w:t>
      </w:r>
    </w:p>
    <w:p w:rsidR="00AB0F20" w:rsidRDefault="00AB0F20" w:rsidP="00AB0F20">
      <w:pPr>
        <w:bidi/>
        <w:spacing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2</w:t>
      </w:r>
      <w:r w:rsidRPr="00981C18">
        <w:rPr>
          <w:rFonts w:ascii="Simplified Arabic" w:hAnsi="Simplified Arabic" w:cs="Simplified Arabic" w:hint="cs"/>
          <w:b/>
          <w:bCs/>
          <w:sz w:val="32"/>
          <w:szCs w:val="32"/>
          <w:rtl/>
        </w:rPr>
        <w:t>-المذكرات الجامعية</w:t>
      </w:r>
    </w:p>
    <w:p w:rsidR="00AB0F20" w:rsidRPr="00C17CF8" w:rsidRDefault="00AB0F20" w:rsidP="00AB0F20">
      <w:pPr>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1</w:t>
      </w:r>
      <w:r w:rsidRPr="00C17CF8">
        <w:rPr>
          <w:rFonts w:ascii="Simplified Arabic" w:hAnsi="Simplified Arabic" w:cs="Simplified Arabic" w:hint="cs"/>
          <w:b/>
          <w:bCs/>
          <w:sz w:val="32"/>
          <w:szCs w:val="32"/>
          <w:rtl/>
        </w:rPr>
        <w:t>-ساكر نافع</w:t>
      </w:r>
      <w:r w:rsidRPr="00C17CF8">
        <w:rPr>
          <w:rFonts w:ascii="Simplified Arabic" w:hAnsi="Simplified Arabic" w:cs="Simplified Arabic" w:hint="cs"/>
          <w:sz w:val="32"/>
          <w:szCs w:val="32"/>
          <w:rtl/>
        </w:rPr>
        <w:t>، الإشتراك في الجريمة في القانون الجزائري والمقارن، مذكرة مكملة من متطلبات نيل شهادة الماستر في الحقوق تخصص قانون جنائي، كلية الحقوق والعلوم السياسية-قسم الحقوق-، جامعة محمد خيضر بسكرة، 2014/2015.</w:t>
      </w:r>
    </w:p>
    <w:p w:rsidR="00AB0F20" w:rsidRDefault="00AB0F20" w:rsidP="00AB0F20">
      <w:pPr>
        <w:bidi/>
        <w:spacing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2-</w:t>
      </w:r>
      <w:r w:rsidRPr="00981C18">
        <w:rPr>
          <w:rFonts w:ascii="Simplified Arabic" w:hAnsi="Simplified Arabic" w:cs="Simplified Arabic" w:hint="cs"/>
          <w:b/>
          <w:bCs/>
          <w:sz w:val="32"/>
          <w:szCs w:val="32"/>
          <w:rtl/>
        </w:rPr>
        <w:t xml:space="preserve">نوال بولنوار، </w:t>
      </w:r>
      <w:r w:rsidRPr="00981C18">
        <w:rPr>
          <w:rFonts w:ascii="Simplified Arabic" w:hAnsi="Simplified Arabic" w:cs="Simplified Arabic" w:hint="cs"/>
          <w:sz w:val="32"/>
          <w:szCs w:val="32"/>
          <w:rtl/>
        </w:rPr>
        <w:t xml:space="preserve">مقاصد العقوبة في الشريعة الإسلامية والقانون الوضعي الحديث </w:t>
      </w:r>
      <w:r w:rsidRPr="00981C18">
        <w:rPr>
          <w:rFonts w:ascii="Simplified Arabic" w:hAnsi="Simplified Arabic" w:cs="Simplified Arabic"/>
          <w:sz w:val="32"/>
          <w:szCs w:val="32"/>
          <w:rtl/>
        </w:rPr>
        <w:t>–</w:t>
      </w:r>
      <w:r w:rsidRPr="00981C18">
        <w:rPr>
          <w:rFonts w:ascii="Simplified Arabic" w:hAnsi="Simplified Arabic" w:cs="Simplified Arabic" w:hint="cs"/>
          <w:sz w:val="32"/>
          <w:szCs w:val="32"/>
          <w:rtl/>
        </w:rPr>
        <w:t>الجنايات نموذجا-، مذكرة تخرج ماستر في العلوم الإسلامية، كلية العلوم الاجتماعية، جامعة الشهيد حمة لخضر-الوادي، 2015.</w:t>
      </w:r>
    </w:p>
    <w:p w:rsidR="00AB0F20" w:rsidRDefault="00AB0F20" w:rsidP="00AB0F20">
      <w:pPr>
        <w:bidi/>
        <w:spacing w:line="240" w:lineRule="auto"/>
        <w:jc w:val="both"/>
        <w:rPr>
          <w:rFonts w:ascii="Simplified Arabic" w:hAnsi="Simplified Arabic" w:cs="Simplified Arabic"/>
          <w:b/>
          <w:bCs/>
          <w:sz w:val="24"/>
          <w:szCs w:val="24"/>
          <w:rtl/>
        </w:rPr>
      </w:pP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lang w:bidi="ar-DZ"/>
        </w:rPr>
        <w:t>III</w:t>
      </w:r>
      <w:r>
        <w:rPr>
          <w:rFonts w:ascii="Simplified Arabic" w:hAnsi="Simplified Arabic" w:cs="Simplified Arabic" w:hint="cs"/>
          <w:sz w:val="32"/>
          <w:szCs w:val="32"/>
          <w:rtl/>
          <w:lang w:bidi="ar-DZ"/>
        </w:rPr>
        <w:t xml:space="preserve">)- </w:t>
      </w:r>
      <w:r w:rsidRPr="00AA4AE0">
        <w:rPr>
          <w:rFonts w:ascii="Simplified Arabic" w:hAnsi="Simplified Arabic" w:cs="Simplified Arabic" w:hint="cs"/>
          <w:b/>
          <w:bCs/>
          <w:sz w:val="32"/>
          <w:szCs w:val="32"/>
          <w:u w:val="single"/>
          <w:rtl/>
          <w:lang w:bidi="ar-DZ"/>
        </w:rPr>
        <w:t>المقالات</w:t>
      </w:r>
      <w:r w:rsidRPr="00AA4AE0">
        <w:rPr>
          <w:rFonts w:ascii="Simplified Arabic" w:hAnsi="Simplified Arabic" w:cs="Simplified Arabic" w:hint="cs"/>
          <w:b/>
          <w:bCs/>
          <w:sz w:val="24"/>
          <w:szCs w:val="24"/>
          <w:rtl/>
        </w:rPr>
        <w:t xml:space="preserve"> </w:t>
      </w:r>
    </w:p>
    <w:p w:rsidR="00AB0F20" w:rsidRPr="00981C18" w:rsidRDefault="00AB0F20" w:rsidP="00AB0F20">
      <w:pPr>
        <w:pStyle w:val="Notedebasdepage"/>
        <w:shd w:val="clear" w:color="auto" w:fill="FFFFFF" w:themeFill="background1"/>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1</w:t>
      </w:r>
      <w:r w:rsidRPr="000F0ECE">
        <w:rPr>
          <w:rFonts w:ascii="Simplified Arabic" w:hAnsi="Simplified Arabic" w:cs="Simplified Arabic" w:hint="cs"/>
          <w:b/>
          <w:bCs/>
          <w:sz w:val="32"/>
          <w:szCs w:val="32"/>
          <w:rtl/>
        </w:rPr>
        <w:t>-</w:t>
      </w:r>
      <w:r w:rsidRPr="00981C18">
        <w:rPr>
          <w:rFonts w:ascii="Simplified Arabic" w:hAnsi="Simplified Arabic" w:cs="Simplified Arabic" w:hint="cs"/>
          <w:b/>
          <w:bCs/>
          <w:sz w:val="32"/>
          <w:szCs w:val="32"/>
          <w:rtl/>
        </w:rPr>
        <w:t xml:space="preserve">إبراهيم ملاوي، </w:t>
      </w:r>
      <w:r w:rsidRPr="00981C18">
        <w:rPr>
          <w:rFonts w:ascii="Simplified Arabic" w:hAnsi="Simplified Arabic" w:cs="Simplified Arabic" w:hint="cs"/>
          <w:sz w:val="32"/>
          <w:szCs w:val="32"/>
          <w:rtl/>
        </w:rPr>
        <w:t>"الحصانة البرلمانية"، حوليات جامعة قالمة للعلوم الاجتماعية والإنسانية، المركز الجامعي أم البواقي، عدد 04، 2010.</w:t>
      </w:r>
    </w:p>
    <w:p w:rsidR="00AB0F20" w:rsidRPr="000F0ECE" w:rsidRDefault="00AB0F20" w:rsidP="00AB0F20">
      <w:pPr>
        <w:pStyle w:val="Notedebasdepage"/>
        <w:shd w:val="clear" w:color="auto" w:fill="FFFFFF" w:themeFill="background1"/>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rPr>
        <w:t>2-</w:t>
      </w:r>
      <w:r w:rsidRPr="000F0ECE">
        <w:rPr>
          <w:rFonts w:ascii="Simplified Arabic" w:hAnsi="Simplified Arabic" w:cs="Simplified Arabic" w:hint="cs"/>
          <w:b/>
          <w:bCs/>
          <w:sz w:val="32"/>
          <w:szCs w:val="32"/>
          <w:rtl/>
        </w:rPr>
        <w:t>أبكر علي عبد المجيد أحمد</w:t>
      </w:r>
      <w:r w:rsidRPr="000F0ECE">
        <w:rPr>
          <w:rFonts w:ascii="Simplified Arabic" w:hAnsi="Simplified Arabic" w:cs="Simplified Arabic" w:hint="cs"/>
          <w:sz w:val="32"/>
          <w:szCs w:val="32"/>
          <w:rtl/>
        </w:rPr>
        <w:t>، "أثر الحصانات الدبلوماسية التي يتمتع بها رؤساء</w:t>
      </w:r>
      <w:r w:rsidRPr="000F0ECE">
        <w:rPr>
          <w:rFonts w:ascii="Simplified Arabic" w:hAnsi="Simplified Arabic" w:cs="Simplified Arabic" w:hint="cs"/>
          <w:sz w:val="32"/>
          <w:szCs w:val="32"/>
          <w:shd w:val="clear" w:color="auto" w:fill="FFFFFF" w:themeFill="background1"/>
          <w:rtl/>
        </w:rPr>
        <w:t xml:space="preserve"> </w:t>
      </w:r>
      <w:r w:rsidRPr="000F0ECE">
        <w:rPr>
          <w:rFonts w:ascii="Simplified Arabic" w:hAnsi="Simplified Arabic" w:cs="Simplified Arabic" w:hint="cs"/>
          <w:sz w:val="32"/>
          <w:szCs w:val="32"/>
          <w:rtl/>
        </w:rPr>
        <w:t>الدول على المسؤولية عن ارتكاب جرائم دولية"، مجلة المنار للبحوث والدراسا</w:t>
      </w:r>
      <w:r w:rsidRPr="000F0ECE">
        <w:rPr>
          <w:rFonts w:ascii="Simplified Arabic" w:hAnsi="Simplified Arabic" w:cs="Simplified Arabic" w:hint="cs"/>
          <w:sz w:val="32"/>
          <w:szCs w:val="32"/>
          <w:shd w:val="clear" w:color="auto" w:fill="FFFFFF" w:themeFill="background1"/>
          <w:rtl/>
        </w:rPr>
        <w:t>ت القانونية والسياسية، عدد 1، جامعة نيالا، السودان، 2017.</w:t>
      </w:r>
    </w:p>
    <w:p w:rsidR="00AB0F20" w:rsidRPr="000F0ECE" w:rsidRDefault="00AB0F20" w:rsidP="00AB0F20">
      <w:pPr>
        <w:pStyle w:val="Notedebasdepage"/>
        <w:bidi/>
        <w:jc w:val="both"/>
        <w:rPr>
          <w:rFonts w:ascii="Simplified Arabic" w:hAnsi="Simplified Arabic" w:cs="Simplified Arabic"/>
          <w:color w:val="000000" w:themeColor="text1"/>
          <w:sz w:val="32"/>
          <w:szCs w:val="32"/>
          <w:rtl/>
        </w:rPr>
      </w:pPr>
      <w:r>
        <w:rPr>
          <w:rFonts w:ascii="Simplified Arabic" w:hAnsi="Simplified Arabic" w:cs="Simplified Arabic" w:hint="cs"/>
          <w:b/>
          <w:bCs/>
          <w:sz w:val="32"/>
          <w:szCs w:val="32"/>
          <w:rtl/>
        </w:rPr>
        <w:t>2</w:t>
      </w:r>
      <w:r w:rsidRPr="000F0ECE">
        <w:rPr>
          <w:rFonts w:ascii="Simplified Arabic" w:hAnsi="Simplified Arabic" w:cs="Simplified Arabic" w:hint="cs"/>
          <w:b/>
          <w:bCs/>
          <w:sz w:val="32"/>
          <w:szCs w:val="32"/>
          <w:rtl/>
        </w:rPr>
        <w:t>-أميرة الزير</w:t>
      </w:r>
      <w:r w:rsidRPr="000F0ECE">
        <w:rPr>
          <w:rFonts w:ascii="Simplified Arabic" w:hAnsi="Simplified Arabic" w:cs="Simplified Arabic" w:hint="cs"/>
          <w:sz w:val="32"/>
          <w:szCs w:val="32"/>
          <w:rtl/>
        </w:rPr>
        <w:t xml:space="preserve">، </w:t>
      </w:r>
      <w:r w:rsidRPr="000F0ECE">
        <w:rPr>
          <w:rFonts w:ascii="Simplified Arabic" w:hAnsi="Simplified Arabic" w:cs="Simplified Arabic" w:hint="cs"/>
          <w:b/>
          <w:bCs/>
          <w:sz w:val="32"/>
          <w:szCs w:val="32"/>
          <w:rtl/>
        </w:rPr>
        <w:t>"</w:t>
      </w:r>
      <w:r w:rsidRPr="000F0ECE">
        <w:rPr>
          <w:rFonts w:ascii="Simplified Arabic" w:hAnsi="Simplified Arabic" w:cs="Simplified Arabic" w:hint="cs"/>
          <w:sz w:val="32"/>
          <w:szCs w:val="32"/>
          <w:rtl/>
        </w:rPr>
        <w:t>ما بين العدل والعدالة</w:t>
      </w:r>
      <w:r w:rsidRPr="000F0ECE">
        <w:rPr>
          <w:rFonts w:ascii="Simplified Arabic" w:hAnsi="Simplified Arabic" w:cs="Simplified Arabic" w:hint="cs"/>
          <w:b/>
          <w:bCs/>
          <w:sz w:val="32"/>
          <w:szCs w:val="32"/>
          <w:rtl/>
        </w:rPr>
        <w:t>"</w:t>
      </w:r>
      <w:r w:rsidRPr="000F0ECE">
        <w:rPr>
          <w:rFonts w:ascii="Simplified Arabic" w:hAnsi="Simplified Arabic" w:cs="Simplified Arabic" w:hint="cs"/>
          <w:sz w:val="32"/>
          <w:szCs w:val="32"/>
          <w:rtl/>
        </w:rPr>
        <w:t xml:space="preserve">، </w:t>
      </w:r>
      <w:r w:rsidRPr="000F0ECE">
        <w:rPr>
          <w:rFonts w:ascii="Simplified Arabic" w:hAnsi="Simplified Arabic" w:cs="Simplified Arabic" w:hint="cs"/>
          <w:color w:val="000000" w:themeColor="text1"/>
          <w:sz w:val="32"/>
          <w:szCs w:val="32"/>
          <w:rtl/>
        </w:rPr>
        <w:t>مجلة الرياض، العدد 19700، الإمارات العربية، 1/4/2022.</w:t>
      </w:r>
    </w:p>
    <w:p w:rsidR="00AB0F20" w:rsidRPr="00914162" w:rsidRDefault="00AB0F20" w:rsidP="00AB0F20">
      <w:pPr>
        <w:pStyle w:val="Notedebasdepage"/>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rPr>
        <w:t>4-</w:t>
      </w:r>
      <w:r w:rsidRPr="00914162">
        <w:rPr>
          <w:rFonts w:ascii="Simplified Arabic" w:hAnsi="Simplified Arabic" w:cs="Simplified Arabic"/>
          <w:b/>
          <w:bCs/>
          <w:sz w:val="32"/>
          <w:szCs w:val="32"/>
          <w:rtl/>
        </w:rPr>
        <w:t>الطيب</w:t>
      </w:r>
      <w:r w:rsidRPr="00914162">
        <w:rPr>
          <w:rFonts w:ascii="Simplified Arabic" w:hAnsi="Simplified Arabic" w:cs="Simplified Arabic" w:hint="cs"/>
          <w:b/>
          <w:bCs/>
          <w:sz w:val="32"/>
          <w:szCs w:val="32"/>
          <w:rtl/>
        </w:rPr>
        <w:t xml:space="preserve"> برمضان</w:t>
      </w:r>
      <w:r w:rsidRPr="00914162">
        <w:rPr>
          <w:rFonts w:ascii="Simplified Arabic" w:hAnsi="Simplified Arabic" w:cs="Simplified Arabic"/>
          <w:sz w:val="32"/>
          <w:szCs w:val="32"/>
          <w:rtl/>
        </w:rPr>
        <w:t>،</w:t>
      </w:r>
      <w:r w:rsidRPr="00914162">
        <w:rPr>
          <w:rFonts w:ascii="Simplified Arabic" w:hAnsi="Simplified Arabic" w:cs="Simplified Arabic" w:hint="cs"/>
          <w:sz w:val="32"/>
          <w:szCs w:val="32"/>
          <w:rtl/>
        </w:rPr>
        <w:t xml:space="preserve"> "</w:t>
      </w:r>
      <w:r w:rsidRPr="00914162">
        <w:rPr>
          <w:rFonts w:ascii="Simplified Arabic" w:hAnsi="Simplified Arabic" w:cs="Simplified Arabic"/>
          <w:sz w:val="32"/>
          <w:szCs w:val="32"/>
          <w:rtl/>
        </w:rPr>
        <w:t>المسؤولية الجنائية في الفقه الإسلامي والقانون الجزائري</w:t>
      </w:r>
      <w:r w:rsidRPr="00914162">
        <w:rPr>
          <w:rFonts w:ascii="Simplified Arabic" w:hAnsi="Simplified Arabic" w:cs="Simplified Arabic" w:hint="cs"/>
          <w:sz w:val="32"/>
          <w:szCs w:val="32"/>
          <w:rtl/>
        </w:rPr>
        <w:t>"</w:t>
      </w:r>
      <w:r w:rsidRPr="00914162">
        <w:rPr>
          <w:rFonts w:ascii="Simplified Arabic" w:hAnsi="Simplified Arabic" w:cs="Simplified Arabic"/>
          <w:sz w:val="32"/>
          <w:szCs w:val="32"/>
          <w:rtl/>
        </w:rPr>
        <w:t xml:space="preserve">، </w:t>
      </w:r>
      <w:r w:rsidRPr="00914162">
        <w:rPr>
          <w:rFonts w:ascii="Simplified Arabic" w:hAnsi="Simplified Arabic" w:cs="Simplified Arabic" w:hint="cs"/>
          <w:sz w:val="32"/>
          <w:szCs w:val="32"/>
          <w:rtl/>
        </w:rPr>
        <w:t xml:space="preserve">مجلة المعيار، </w:t>
      </w:r>
      <w:r w:rsidRPr="00914162">
        <w:rPr>
          <w:rFonts w:ascii="Simplified Arabic" w:hAnsi="Simplified Arabic" w:cs="Simplified Arabic"/>
          <w:sz w:val="32"/>
          <w:szCs w:val="32"/>
          <w:rtl/>
        </w:rPr>
        <w:t>المجلد:</w:t>
      </w:r>
      <w:r w:rsidRPr="00914162">
        <w:rPr>
          <w:rFonts w:ascii="Simplified Arabic" w:hAnsi="Simplified Arabic" w:cs="Simplified Arabic" w:hint="cs"/>
          <w:sz w:val="32"/>
          <w:szCs w:val="32"/>
          <w:rtl/>
        </w:rPr>
        <w:t xml:space="preserve">12، العدد 01، </w:t>
      </w:r>
      <w:r w:rsidRPr="00914162">
        <w:rPr>
          <w:rFonts w:ascii="Simplified Arabic" w:hAnsi="Simplified Arabic" w:cs="Simplified Arabic"/>
          <w:sz w:val="32"/>
          <w:szCs w:val="32"/>
          <w:rtl/>
        </w:rPr>
        <w:t>جامعة الجزائر</w:t>
      </w:r>
      <w:r>
        <w:rPr>
          <w:rFonts w:ascii="Simplified Arabic" w:hAnsi="Simplified Arabic" w:cs="Simplified Arabic" w:hint="cs"/>
          <w:sz w:val="32"/>
          <w:szCs w:val="32"/>
          <w:rtl/>
        </w:rPr>
        <w:t xml:space="preserve"> </w:t>
      </w:r>
      <w:r w:rsidRPr="00914162">
        <w:rPr>
          <w:rFonts w:ascii="Simplified Arabic" w:hAnsi="Simplified Arabic" w:cs="Simplified Arabic"/>
          <w:sz w:val="32"/>
          <w:szCs w:val="32"/>
          <w:rtl/>
        </w:rPr>
        <w:t>1، 2021</w:t>
      </w:r>
      <w:r w:rsidRPr="00914162">
        <w:rPr>
          <w:rFonts w:ascii="Simplified Arabic" w:hAnsi="Simplified Arabic" w:cs="Simplified Arabic" w:hint="cs"/>
          <w:sz w:val="32"/>
          <w:szCs w:val="32"/>
          <w:rtl/>
        </w:rPr>
        <w:t>.</w:t>
      </w:r>
    </w:p>
    <w:p w:rsidR="00AB0F20" w:rsidRPr="00F44B9B" w:rsidRDefault="00AB0F20" w:rsidP="00AB0F20">
      <w:pPr>
        <w:pStyle w:val="Notedebasdepage"/>
        <w:bidi/>
        <w:jc w:val="both"/>
        <w:rPr>
          <w:rFonts w:ascii="Simplified Arabic" w:hAnsi="Simplified Arabic" w:cs="Simplified Arabic"/>
          <w:sz w:val="32"/>
          <w:szCs w:val="32"/>
          <w:rtl/>
        </w:rPr>
      </w:pPr>
      <w:r w:rsidRPr="00E37354">
        <w:rPr>
          <w:rFonts w:ascii="Simplified Arabic" w:hAnsi="Simplified Arabic" w:cs="Simplified Arabic" w:hint="cs"/>
          <w:b/>
          <w:bCs/>
          <w:sz w:val="32"/>
          <w:szCs w:val="32"/>
          <w:rtl/>
        </w:rPr>
        <w:t>5</w:t>
      </w:r>
      <w:r w:rsidRPr="00F44B9B">
        <w:rPr>
          <w:rFonts w:ascii="Simplified Arabic" w:hAnsi="Simplified Arabic" w:cs="Simplified Arabic" w:hint="cs"/>
          <w:b/>
          <w:bCs/>
          <w:sz w:val="32"/>
          <w:szCs w:val="32"/>
          <w:rtl/>
        </w:rPr>
        <w:t>-رضوان بن صاري،</w:t>
      </w:r>
      <w:r w:rsidRPr="00F44B9B">
        <w:rPr>
          <w:rFonts w:ascii="Simplified Arabic" w:hAnsi="Simplified Arabic" w:cs="Simplified Arabic" w:hint="cs"/>
          <w:sz w:val="32"/>
          <w:szCs w:val="32"/>
          <w:rtl/>
        </w:rPr>
        <w:t xml:space="preserve"> الحصانات والامتيازات الدبلوماسية والقنصلية، مجلة المنار للبحوث والدراسات القانونية والسياسية، عدد 1، جامعة يحي فارس-المدية-، 2017.</w:t>
      </w:r>
    </w:p>
    <w:p w:rsidR="00AB0F20" w:rsidRPr="00B635FF" w:rsidRDefault="00AB0F20" w:rsidP="00AB0F20">
      <w:pPr>
        <w:pStyle w:val="Notedebasdepage"/>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8</w:t>
      </w:r>
      <w:r w:rsidRPr="00F44B9B">
        <w:rPr>
          <w:rFonts w:ascii="Simplified Arabic" w:hAnsi="Simplified Arabic" w:cs="Simplified Arabic" w:hint="cs"/>
          <w:b/>
          <w:bCs/>
          <w:sz w:val="32"/>
          <w:szCs w:val="32"/>
          <w:rtl/>
        </w:rPr>
        <w:t>-سامر سليمان</w:t>
      </w:r>
      <w:r w:rsidRPr="00F44B9B">
        <w:rPr>
          <w:rFonts w:ascii="Simplified Arabic" w:hAnsi="Simplified Arabic" w:cs="Simplified Arabic" w:hint="cs"/>
          <w:b/>
          <w:bCs/>
          <w:color w:val="000000" w:themeColor="text1"/>
          <w:sz w:val="32"/>
          <w:szCs w:val="32"/>
          <w:rtl/>
        </w:rPr>
        <w:t xml:space="preserve">، </w:t>
      </w:r>
      <w:r w:rsidRPr="00F44B9B">
        <w:rPr>
          <w:rFonts w:ascii="Simplified Arabic" w:hAnsi="Simplified Arabic" w:cs="Simplified Arabic" w:hint="cs"/>
          <w:color w:val="000000" w:themeColor="text1"/>
          <w:sz w:val="32"/>
          <w:szCs w:val="32"/>
          <w:rtl/>
        </w:rPr>
        <w:t>"الفرق بين العدل والعدالة</w:t>
      </w:r>
      <w:r w:rsidRPr="00F44B9B">
        <w:rPr>
          <w:rFonts w:ascii="Simplified Arabic" w:hAnsi="Simplified Arabic" w:cs="Simplified Arabic" w:hint="cs"/>
          <w:b/>
          <w:bCs/>
          <w:color w:val="000000" w:themeColor="text1"/>
          <w:sz w:val="32"/>
          <w:szCs w:val="32"/>
          <w:rtl/>
        </w:rPr>
        <w:t xml:space="preserve">"، </w:t>
      </w:r>
      <w:r w:rsidRPr="00F44B9B">
        <w:rPr>
          <w:rFonts w:ascii="Simplified Arabic" w:hAnsi="Simplified Arabic" w:cs="Simplified Arabic" w:hint="cs"/>
          <w:color w:val="000000" w:themeColor="text1"/>
          <w:sz w:val="32"/>
          <w:szCs w:val="32"/>
          <w:rtl/>
        </w:rPr>
        <w:t>مجلة سيدتي</w:t>
      </w:r>
      <w:r w:rsidRPr="00F44B9B">
        <w:rPr>
          <w:rFonts w:ascii="Simplified Arabic" w:hAnsi="Simplified Arabic" w:cs="Simplified Arabic" w:hint="cs"/>
          <w:b/>
          <w:bCs/>
          <w:color w:val="000000" w:themeColor="text1"/>
          <w:sz w:val="32"/>
          <w:szCs w:val="32"/>
          <w:rtl/>
        </w:rPr>
        <w:t xml:space="preserve">، </w:t>
      </w:r>
      <w:r w:rsidRPr="00F44B9B">
        <w:rPr>
          <w:rFonts w:ascii="Simplified Arabic" w:hAnsi="Simplified Arabic" w:cs="Simplified Arabic" w:hint="cs"/>
          <w:color w:val="000000" w:themeColor="text1"/>
          <w:sz w:val="32"/>
          <w:szCs w:val="32"/>
          <w:rtl/>
        </w:rPr>
        <w:t>عدد 15271،</w:t>
      </w:r>
      <w:r w:rsidRPr="00F44B9B">
        <w:rPr>
          <w:rFonts w:ascii="Simplified Arabic" w:hAnsi="Simplified Arabic" w:cs="Simplified Arabic" w:hint="cs"/>
          <w:b/>
          <w:bCs/>
          <w:color w:val="000000" w:themeColor="text1"/>
          <w:sz w:val="32"/>
          <w:szCs w:val="32"/>
          <w:rtl/>
        </w:rPr>
        <w:t xml:space="preserve"> </w:t>
      </w:r>
      <w:r w:rsidRPr="00F44B9B">
        <w:rPr>
          <w:rFonts w:ascii="Simplified Arabic" w:hAnsi="Simplified Arabic" w:cs="Simplified Arabic" w:hint="cs"/>
          <w:color w:val="000000" w:themeColor="text1"/>
          <w:sz w:val="32"/>
          <w:szCs w:val="32"/>
          <w:rtl/>
        </w:rPr>
        <w:t>7/3/2022.</w:t>
      </w:r>
    </w:p>
    <w:p w:rsidR="00AB0F20" w:rsidRPr="00F44B9B" w:rsidRDefault="00AB0F20" w:rsidP="00AB0F20">
      <w:pPr>
        <w:pStyle w:val="Notedebasdepage"/>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rPr>
        <w:t>9</w:t>
      </w:r>
      <w:r w:rsidRPr="00F44B9B">
        <w:rPr>
          <w:rFonts w:ascii="Simplified Arabic" w:hAnsi="Simplified Arabic" w:cs="Simplified Arabic" w:hint="cs"/>
          <w:b/>
          <w:bCs/>
          <w:sz w:val="32"/>
          <w:szCs w:val="32"/>
          <w:rtl/>
        </w:rPr>
        <w:t>-سمير شعبان</w:t>
      </w:r>
      <w:r w:rsidRPr="00F44B9B">
        <w:rPr>
          <w:rFonts w:ascii="Simplified Arabic" w:hAnsi="Simplified Arabic" w:cs="Simplified Arabic" w:hint="cs"/>
          <w:sz w:val="32"/>
          <w:szCs w:val="32"/>
          <w:rtl/>
        </w:rPr>
        <w:t>-</w:t>
      </w:r>
      <w:r w:rsidRPr="00F44B9B">
        <w:rPr>
          <w:rFonts w:ascii="Simplified Arabic" w:hAnsi="Simplified Arabic" w:cs="Simplified Arabic" w:hint="cs"/>
          <w:b/>
          <w:bCs/>
          <w:sz w:val="32"/>
          <w:szCs w:val="32"/>
          <w:rtl/>
        </w:rPr>
        <w:t>عمار شرقي</w:t>
      </w:r>
      <w:r w:rsidRPr="00F44B9B">
        <w:rPr>
          <w:rFonts w:ascii="Simplified Arabic" w:hAnsi="Simplified Arabic" w:cs="Simplified Arabic" w:hint="cs"/>
          <w:sz w:val="32"/>
          <w:szCs w:val="32"/>
          <w:rtl/>
        </w:rPr>
        <w:t>، العقوبات التكميلية في ضوء قانون المرور الجزائري، مجلة المستقبل للدراسات القانونية والسياسية، العدد 4، المركز الإجتماعي بآفلو، 2018، جامعة باتنة1+جامعة الجزائر 1.</w:t>
      </w:r>
    </w:p>
    <w:p w:rsidR="00AB0F20" w:rsidRPr="00F44B9B" w:rsidRDefault="00AB0F20" w:rsidP="00AB0F20">
      <w:pPr>
        <w:pStyle w:val="Notedebasdepage"/>
        <w:bidi/>
        <w:jc w:val="both"/>
        <w:rPr>
          <w:rFonts w:ascii="Simplified Arabic" w:hAnsi="Simplified Arabic" w:cs="Simplified Arabic"/>
          <w:sz w:val="32"/>
          <w:szCs w:val="32"/>
          <w:rtl/>
        </w:rPr>
      </w:pPr>
      <w:r>
        <w:rPr>
          <w:rFonts w:ascii="Simplified Arabic" w:hAnsi="Simplified Arabic" w:cs="Simplified Arabic" w:hint="cs"/>
          <w:b/>
          <w:bCs/>
          <w:sz w:val="32"/>
          <w:szCs w:val="32"/>
          <w:rtl/>
          <w:lang w:bidi="ar-DZ"/>
        </w:rPr>
        <w:t>10</w:t>
      </w:r>
      <w:r w:rsidRPr="00F44B9B">
        <w:rPr>
          <w:rFonts w:ascii="Simplified Arabic" w:hAnsi="Simplified Arabic" w:cs="Simplified Arabic" w:hint="cs"/>
          <w:b/>
          <w:bCs/>
          <w:sz w:val="32"/>
          <w:szCs w:val="32"/>
          <w:rtl/>
          <w:lang w:bidi="ar-DZ"/>
        </w:rPr>
        <w:t>-</w:t>
      </w:r>
      <w:r w:rsidRPr="00F44B9B">
        <w:rPr>
          <w:rFonts w:ascii="Simplified Arabic" w:hAnsi="Simplified Arabic" w:cs="Simplified Arabic" w:hint="cs"/>
          <w:b/>
          <w:bCs/>
          <w:sz w:val="32"/>
          <w:szCs w:val="32"/>
          <w:rtl/>
        </w:rPr>
        <w:t>سمية بهلول، عقوبة الإعدام بين حتمية القصاص وجدلية الحق في الحياة-</w:t>
      </w:r>
      <w:r w:rsidRPr="00F44B9B">
        <w:rPr>
          <w:rFonts w:ascii="Simplified Arabic" w:hAnsi="Simplified Arabic" w:cs="Simplified Arabic" w:hint="cs"/>
          <w:sz w:val="32"/>
          <w:szCs w:val="32"/>
          <w:rtl/>
        </w:rPr>
        <w:t>دراسة تحليلية على ضوء الأحكام</w:t>
      </w:r>
      <w:r w:rsidRPr="00F44B9B">
        <w:rPr>
          <w:rFonts w:ascii="Simplified Arabic" w:hAnsi="Simplified Arabic" w:cs="Simplified Arabic" w:hint="cs"/>
          <w:b/>
          <w:bCs/>
          <w:sz w:val="32"/>
          <w:szCs w:val="32"/>
          <w:rtl/>
        </w:rPr>
        <w:t xml:space="preserve"> </w:t>
      </w:r>
      <w:r w:rsidRPr="00F44B9B">
        <w:rPr>
          <w:rFonts w:ascii="Simplified Arabic" w:hAnsi="Simplified Arabic" w:cs="Simplified Arabic" w:hint="cs"/>
          <w:sz w:val="32"/>
          <w:szCs w:val="32"/>
          <w:rtl/>
        </w:rPr>
        <w:t>الشرعية والنصوص التشريعية-، مجلة البصائر للدراسات القانونية والاقتصادية، المجلد 1، العدد 2، جامعة محمد لمين دباغين-سطيف، 1/9/2021.</w:t>
      </w:r>
    </w:p>
    <w:p w:rsidR="00AB0F20" w:rsidRPr="00F44B9B" w:rsidRDefault="00AB0F20" w:rsidP="00AB0F20">
      <w:pPr>
        <w:pStyle w:val="Notedebasdepage"/>
        <w:bidi/>
        <w:jc w:val="both"/>
        <w:rPr>
          <w:rFonts w:ascii="Simplified Arabic" w:hAnsi="Simplified Arabic" w:cs="Simplified Arabic"/>
          <w:sz w:val="32"/>
          <w:szCs w:val="32"/>
          <w:rtl/>
        </w:rPr>
      </w:pPr>
      <w:r>
        <w:rPr>
          <w:rFonts w:ascii="Simplified Arabic" w:hAnsi="Simplified Arabic" w:cs="Simplified Arabic" w:hint="cs"/>
          <w:b/>
          <w:bCs/>
          <w:sz w:val="32"/>
          <w:szCs w:val="32"/>
          <w:rtl/>
        </w:rPr>
        <w:t>11</w:t>
      </w:r>
      <w:r w:rsidRPr="00F44B9B">
        <w:rPr>
          <w:rFonts w:ascii="Simplified Arabic" w:hAnsi="Simplified Arabic" w:cs="Simplified Arabic" w:hint="cs"/>
          <w:sz w:val="32"/>
          <w:szCs w:val="32"/>
          <w:rtl/>
        </w:rPr>
        <w:t>-</w:t>
      </w:r>
      <w:r w:rsidRPr="00F44B9B">
        <w:rPr>
          <w:rFonts w:ascii="Simplified Arabic" w:hAnsi="Simplified Arabic" w:cs="Simplified Arabic" w:hint="cs"/>
          <w:b/>
          <w:bCs/>
          <w:sz w:val="32"/>
          <w:szCs w:val="32"/>
          <w:rtl/>
        </w:rPr>
        <w:t>شوقي بناسي، "</w:t>
      </w:r>
      <w:r w:rsidRPr="00F44B9B">
        <w:rPr>
          <w:rFonts w:ascii="Simplified Arabic" w:hAnsi="Simplified Arabic" w:cs="Simplified Arabic" w:hint="cs"/>
          <w:sz w:val="32"/>
          <w:szCs w:val="32"/>
          <w:rtl/>
        </w:rPr>
        <w:t>التعسف في استعمال الحق في ضوء المادة 124 مكرر المستحدثة بموجب القانون 05-10 المعدل للقانون المدني"، المجلة الجزائرية للعلوم القانونية والاقتصادية والسياسية، جامعة الجزائر.</w:t>
      </w:r>
    </w:p>
    <w:p w:rsidR="00AB0F20" w:rsidRPr="00F44B9B" w:rsidRDefault="00AB0F20" w:rsidP="00AB0F20">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rPr>
        <w:t>12</w:t>
      </w:r>
      <w:r w:rsidRPr="00F44B9B">
        <w:rPr>
          <w:rFonts w:ascii="Simplified Arabic" w:hAnsi="Simplified Arabic" w:cs="Simplified Arabic" w:hint="cs"/>
          <w:b/>
          <w:bCs/>
          <w:sz w:val="32"/>
          <w:szCs w:val="32"/>
          <w:rtl/>
        </w:rPr>
        <w:t>-عبد الله نجار</w:t>
      </w:r>
      <w:r w:rsidRPr="00F44B9B">
        <w:rPr>
          <w:rFonts w:ascii="Simplified Arabic" w:hAnsi="Simplified Arabic" w:cs="Simplified Arabic" w:hint="cs"/>
          <w:sz w:val="32"/>
          <w:szCs w:val="32"/>
          <w:rtl/>
        </w:rPr>
        <w:t>، مبدأ التدرج بين المسؤولية الجنائية وسن الحدث في التشريع الجزائري والقانون المقارن، مجلة المنار للبحوث والدراسات القانونية والسياسية، مجلد 20، عدد 5، جامعة يحي فارس-المدية-، 2018.</w:t>
      </w:r>
    </w:p>
    <w:p w:rsidR="00AB0F20" w:rsidRPr="00F44B9B" w:rsidRDefault="00AB0F20" w:rsidP="00AB0F20">
      <w:pPr>
        <w:pStyle w:val="Notedebasdepage"/>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13</w:t>
      </w:r>
      <w:r w:rsidRPr="00F44B9B">
        <w:rPr>
          <w:rFonts w:ascii="Simplified Arabic" w:hAnsi="Simplified Arabic" w:cs="Simplified Arabic" w:hint="cs"/>
          <w:b/>
          <w:bCs/>
          <w:sz w:val="32"/>
          <w:szCs w:val="32"/>
          <w:rtl/>
          <w:lang w:bidi="ar-DZ"/>
        </w:rPr>
        <w:t>-</w:t>
      </w:r>
      <w:r w:rsidRPr="00F44B9B">
        <w:rPr>
          <w:rFonts w:ascii="Simplified Arabic" w:hAnsi="Simplified Arabic" w:cs="Simplified Arabic"/>
          <w:b/>
          <w:bCs/>
          <w:sz w:val="32"/>
          <w:szCs w:val="32"/>
          <w:rtl/>
          <w:lang w:bidi="ar-DZ"/>
        </w:rPr>
        <w:t>عبد القادر</w:t>
      </w:r>
      <w:r w:rsidRPr="00F44B9B">
        <w:rPr>
          <w:rFonts w:ascii="Simplified Arabic" w:hAnsi="Simplified Arabic" w:cs="Simplified Arabic" w:hint="cs"/>
          <w:b/>
          <w:bCs/>
          <w:sz w:val="32"/>
          <w:szCs w:val="32"/>
          <w:rtl/>
          <w:lang w:bidi="ar-DZ"/>
        </w:rPr>
        <w:t xml:space="preserve"> سرحاني</w:t>
      </w:r>
      <w:r w:rsidRPr="00F44B9B">
        <w:rPr>
          <w:rFonts w:ascii="Simplified Arabic" w:hAnsi="Simplified Arabic" w:cs="Simplified Arabic"/>
          <w:sz w:val="32"/>
          <w:szCs w:val="32"/>
          <w:rtl/>
          <w:lang w:bidi="ar-DZ"/>
        </w:rPr>
        <w:t xml:space="preserve">، </w:t>
      </w:r>
      <w:r w:rsidRPr="00F44B9B">
        <w:rPr>
          <w:rFonts w:ascii="Simplified Arabic" w:hAnsi="Simplified Arabic" w:cs="Simplified Arabic" w:hint="cs"/>
          <w:sz w:val="32"/>
          <w:szCs w:val="32"/>
          <w:rtl/>
          <w:lang w:bidi="ar-DZ"/>
        </w:rPr>
        <w:t>"</w:t>
      </w:r>
      <w:r w:rsidRPr="00F44B9B">
        <w:rPr>
          <w:rFonts w:ascii="Simplified Arabic" w:hAnsi="Simplified Arabic" w:cs="Simplified Arabic"/>
          <w:sz w:val="32"/>
          <w:szCs w:val="32"/>
          <w:rtl/>
          <w:lang w:bidi="ar-DZ"/>
        </w:rPr>
        <w:t>الضوابط القانونية للجزاء الجنائي في ضوء مستجدات التشريع الجزائري</w:t>
      </w:r>
      <w:r w:rsidRPr="00F44B9B">
        <w:rPr>
          <w:rFonts w:ascii="Simplified Arabic" w:hAnsi="Simplified Arabic" w:cs="Simplified Arabic" w:hint="cs"/>
          <w:sz w:val="32"/>
          <w:szCs w:val="32"/>
          <w:rtl/>
          <w:lang w:bidi="ar-DZ"/>
        </w:rPr>
        <w:t>"</w:t>
      </w:r>
      <w:r w:rsidRPr="00F44B9B">
        <w:rPr>
          <w:rFonts w:ascii="Simplified Arabic" w:hAnsi="Simplified Arabic" w:cs="Simplified Arabic"/>
          <w:sz w:val="32"/>
          <w:szCs w:val="32"/>
          <w:rtl/>
          <w:lang w:bidi="ar-DZ"/>
        </w:rPr>
        <w:t xml:space="preserve">، </w:t>
      </w:r>
      <w:r w:rsidRPr="00F44B9B">
        <w:rPr>
          <w:rFonts w:ascii="Simplified Arabic" w:hAnsi="Simplified Arabic" w:cs="Simplified Arabic" w:hint="cs"/>
          <w:sz w:val="32"/>
          <w:szCs w:val="32"/>
          <w:rtl/>
          <w:lang w:bidi="ar-DZ"/>
        </w:rPr>
        <w:t xml:space="preserve">مجلة معالم للدراسات القانونية والسياسية، مجلد 3، عدد 1، جامعة أحمد دراية، </w:t>
      </w:r>
      <w:r w:rsidRPr="00F44B9B">
        <w:rPr>
          <w:rFonts w:ascii="Simplified Arabic" w:hAnsi="Simplified Arabic" w:cs="Simplified Arabic"/>
          <w:sz w:val="32"/>
          <w:szCs w:val="32"/>
          <w:rtl/>
          <w:lang w:bidi="ar-DZ"/>
        </w:rPr>
        <w:t>أدرار،</w:t>
      </w:r>
      <w:r w:rsidRPr="00F44B9B">
        <w:rPr>
          <w:rFonts w:ascii="Simplified Arabic" w:hAnsi="Simplified Arabic" w:cs="Simplified Arabic" w:hint="cs"/>
          <w:sz w:val="32"/>
          <w:szCs w:val="32"/>
          <w:rtl/>
          <w:lang w:bidi="ar-DZ"/>
        </w:rPr>
        <w:t xml:space="preserve"> 2019.</w:t>
      </w:r>
    </w:p>
    <w:p w:rsidR="00AB0F20" w:rsidRPr="00F44B9B" w:rsidRDefault="00AB0F20" w:rsidP="00AB0F20">
      <w:pPr>
        <w:pStyle w:val="Notedebasdepage"/>
        <w:bidi/>
        <w:jc w:val="both"/>
        <w:rPr>
          <w:rFonts w:ascii="Simplified Arabic" w:hAnsi="Simplified Arabic" w:cs="Simplified Arabic"/>
          <w:sz w:val="32"/>
          <w:szCs w:val="32"/>
          <w:rtl/>
        </w:rPr>
      </w:pPr>
      <w:r>
        <w:rPr>
          <w:rFonts w:ascii="Simplified Arabic" w:hAnsi="Simplified Arabic" w:cs="Simplified Arabic" w:hint="cs"/>
          <w:b/>
          <w:bCs/>
          <w:sz w:val="32"/>
          <w:szCs w:val="32"/>
          <w:rtl/>
        </w:rPr>
        <w:t>14</w:t>
      </w:r>
      <w:r w:rsidRPr="00F44B9B">
        <w:rPr>
          <w:rFonts w:ascii="Simplified Arabic" w:hAnsi="Simplified Arabic" w:cs="Simplified Arabic" w:hint="cs"/>
          <w:b/>
          <w:bCs/>
          <w:sz w:val="32"/>
          <w:szCs w:val="32"/>
          <w:rtl/>
        </w:rPr>
        <w:t>-عبد الوهاب حمود، "</w:t>
      </w:r>
      <w:r w:rsidRPr="00F44B9B">
        <w:rPr>
          <w:rFonts w:ascii="Simplified Arabic" w:hAnsi="Simplified Arabic" w:cs="Simplified Arabic" w:hint="cs"/>
          <w:sz w:val="32"/>
          <w:szCs w:val="32"/>
          <w:rtl/>
        </w:rPr>
        <w:t>المجرم والقانون</w:t>
      </w:r>
      <w:r w:rsidRPr="00F44B9B">
        <w:rPr>
          <w:rFonts w:ascii="Simplified Arabic" w:hAnsi="Simplified Arabic" w:cs="Simplified Arabic" w:hint="cs"/>
          <w:b/>
          <w:bCs/>
          <w:sz w:val="32"/>
          <w:szCs w:val="32"/>
          <w:rtl/>
        </w:rPr>
        <w:t>"</w:t>
      </w:r>
      <w:r w:rsidRPr="00F44B9B">
        <w:rPr>
          <w:rFonts w:ascii="Simplified Arabic" w:hAnsi="Simplified Arabic" w:cs="Simplified Arabic" w:hint="cs"/>
          <w:sz w:val="32"/>
          <w:szCs w:val="32"/>
          <w:rtl/>
        </w:rPr>
        <w:t>، مجلة عالم الفكر الكويتية، المجلد 5، العدد 3، 1974</w:t>
      </w:r>
    </w:p>
    <w:p w:rsidR="00AB0F20" w:rsidRPr="00F44B9B" w:rsidRDefault="00AB0F20" w:rsidP="00AB0F20">
      <w:pPr>
        <w:pStyle w:val="Notedebasdepage"/>
        <w:bidi/>
        <w:jc w:val="both"/>
        <w:rPr>
          <w:rFonts w:ascii="Simplified Arabic" w:hAnsi="Simplified Arabic" w:cs="Simplified Arabic"/>
          <w:sz w:val="32"/>
          <w:szCs w:val="32"/>
          <w:rtl/>
        </w:rPr>
      </w:pPr>
      <w:r>
        <w:rPr>
          <w:rFonts w:ascii="Simplified Arabic" w:hAnsi="Simplified Arabic" w:cs="Simplified Arabic" w:hint="cs"/>
          <w:b/>
          <w:bCs/>
          <w:sz w:val="32"/>
          <w:szCs w:val="32"/>
          <w:rtl/>
        </w:rPr>
        <w:t>15</w:t>
      </w:r>
      <w:r w:rsidRPr="00F44B9B">
        <w:rPr>
          <w:rFonts w:ascii="Simplified Arabic" w:hAnsi="Simplified Arabic" w:cs="Simplified Arabic" w:hint="cs"/>
          <w:b/>
          <w:bCs/>
          <w:sz w:val="32"/>
          <w:szCs w:val="32"/>
          <w:rtl/>
        </w:rPr>
        <w:t xml:space="preserve">-فريد علواش، </w:t>
      </w:r>
      <w:r w:rsidRPr="00F44B9B">
        <w:rPr>
          <w:rFonts w:ascii="Simplified Arabic" w:hAnsi="Simplified Arabic" w:cs="Simplified Arabic" w:hint="cs"/>
          <w:sz w:val="32"/>
          <w:szCs w:val="32"/>
          <w:rtl/>
        </w:rPr>
        <w:t>تدابير الأمن في التشريع الجزائري، مذكرة مكملة من مقتضيات نيل شهادة الماستر في الحقوق تخصص قانون جنائي، جامعة محمد خيضر-بسكرة-، 2015/2016.</w:t>
      </w:r>
    </w:p>
    <w:p w:rsidR="00AB0F20" w:rsidRPr="00F44B9B" w:rsidRDefault="00AB0F20" w:rsidP="00AB0F20">
      <w:pPr>
        <w:pStyle w:val="Notedebasdepage"/>
        <w:bidi/>
        <w:jc w:val="both"/>
        <w:rPr>
          <w:rFonts w:ascii="Simplified Arabic" w:hAnsi="Simplified Arabic" w:cs="Simplified Arabic"/>
          <w:sz w:val="32"/>
          <w:szCs w:val="32"/>
          <w:rtl/>
        </w:rPr>
      </w:pPr>
      <w:r>
        <w:rPr>
          <w:rFonts w:ascii="Simplified Arabic" w:hAnsi="Simplified Arabic" w:cs="Simplified Arabic" w:hint="cs"/>
          <w:b/>
          <w:bCs/>
          <w:sz w:val="32"/>
          <w:szCs w:val="32"/>
          <w:rtl/>
          <w:lang w:bidi="ar-DZ"/>
        </w:rPr>
        <w:t>17</w:t>
      </w:r>
      <w:r w:rsidRPr="00F44B9B">
        <w:rPr>
          <w:rFonts w:ascii="Simplified Arabic" w:hAnsi="Simplified Arabic" w:cs="Simplified Arabic" w:hint="cs"/>
          <w:b/>
          <w:bCs/>
          <w:sz w:val="32"/>
          <w:szCs w:val="32"/>
          <w:rtl/>
          <w:lang w:bidi="ar-DZ"/>
        </w:rPr>
        <w:t>-</w:t>
      </w:r>
      <w:r w:rsidRPr="00F44B9B">
        <w:rPr>
          <w:rFonts w:ascii="Simplified Arabic" w:hAnsi="Simplified Arabic" w:cs="Simplified Arabic" w:hint="cs"/>
          <w:b/>
          <w:bCs/>
          <w:sz w:val="32"/>
          <w:szCs w:val="32"/>
          <w:rtl/>
        </w:rPr>
        <w:t xml:space="preserve">محمد عصفور، </w:t>
      </w:r>
      <w:r w:rsidRPr="00F44B9B">
        <w:rPr>
          <w:rFonts w:ascii="Simplified Arabic" w:hAnsi="Simplified Arabic" w:cs="Simplified Arabic" w:hint="cs"/>
          <w:sz w:val="32"/>
          <w:szCs w:val="32"/>
          <w:rtl/>
        </w:rPr>
        <w:t xml:space="preserve">الفوارق الأساسية بين المسؤوليتين الجنائية والمدنية، مجلة المحاماة، مجلد 5، عدد 6، نقابة المحامين المصرية، القاهرة، 2009. </w:t>
      </w:r>
    </w:p>
    <w:p w:rsidR="00AB0F20" w:rsidRPr="00F44B9B" w:rsidRDefault="00AB0F20" w:rsidP="00AB0F20">
      <w:pPr>
        <w:pStyle w:val="Notedebasdepage"/>
        <w:bidi/>
        <w:jc w:val="both"/>
        <w:rPr>
          <w:rFonts w:ascii="Simplified Arabic" w:hAnsi="Simplified Arabic" w:cs="Simplified Arabic"/>
          <w:sz w:val="32"/>
          <w:szCs w:val="32"/>
          <w:rtl/>
        </w:rPr>
      </w:pPr>
      <w:r>
        <w:rPr>
          <w:rFonts w:ascii="Simplified Arabic" w:hAnsi="Simplified Arabic" w:cs="Simplified Arabic" w:hint="cs"/>
          <w:b/>
          <w:bCs/>
          <w:sz w:val="32"/>
          <w:szCs w:val="32"/>
          <w:rtl/>
        </w:rPr>
        <w:t>19</w:t>
      </w:r>
      <w:r w:rsidRPr="00F44B9B">
        <w:rPr>
          <w:rFonts w:ascii="Simplified Arabic" w:hAnsi="Simplified Arabic" w:cs="Simplified Arabic" w:hint="cs"/>
          <w:b/>
          <w:bCs/>
          <w:sz w:val="32"/>
          <w:szCs w:val="32"/>
          <w:rtl/>
        </w:rPr>
        <w:t xml:space="preserve">-هشام بوحوش، </w:t>
      </w:r>
      <w:r w:rsidRPr="00F44B9B">
        <w:rPr>
          <w:rFonts w:ascii="Simplified Arabic" w:hAnsi="Simplified Arabic" w:cs="Simplified Arabic" w:hint="cs"/>
          <w:sz w:val="32"/>
          <w:szCs w:val="32"/>
          <w:rtl/>
        </w:rPr>
        <w:t xml:space="preserve">"عقوبة الإعدام في التشريع الجزائري"، مجلة العلوم الإنسانية، المجلد 31، عدد 4، كلية الحقوق، جامعة الإخوة منتوري </w:t>
      </w:r>
      <w:r w:rsidRPr="00F44B9B">
        <w:rPr>
          <w:rFonts w:ascii="Simplified Arabic" w:hAnsi="Simplified Arabic" w:cs="Simplified Arabic"/>
          <w:sz w:val="32"/>
          <w:szCs w:val="32"/>
          <w:rtl/>
        </w:rPr>
        <w:t>–</w:t>
      </w:r>
      <w:r w:rsidRPr="00F44B9B">
        <w:rPr>
          <w:rFonts w:ascii="Simplified Arabic" w:hAnsi="Simplified Arabic" w:cs="Simplified Arabic" w:hint="cs"/>
          <w:sz w:val="32"/>
          <w:szCs w:val="32"/>
          <w:rtl/>
        </w:rPr>
        <w:t>قسنطينة 1، 8/12/2020.</w:t>
      </w:r>
    </w:p>
    <w:p w:rsidR="00AB0F20" w:rsidRPr="00F44B9B" w:rsidRDefault="00AB0F20" w:rsidP="00AB0F20">
      <w:pPr>
        <w:pStyle w:val="Notedebasdepage"/>
        <w:bidi/>
        <w:jc w:val="both"/>
        <w:rPr>
          <w:rFonts w:ascii="Simplified Arabic" w:hAnsi="Simplified Arabic" w:cs="Simplified Arabic"/>
          <w:sz w:val="32"/>
          <w:szCs w:val="32"/>
          <w:rtl/>
        </w:rPr>
      </w:pPr>
      <w:r>
        <w:rPr>
          <w:rFonts w:ascii="Simplified Arabic" w:hAnsi="Simplified Arabic" w:cs="Simplified Arabic" w:hint="cs"/>
          <w:b/>
          <w:bCs/>
          <w:sz w:val="32"/>
          <w:szCs w:val="32"/>
          <w:rtl/>
        </w:rPr>
        <w:t>20</w:t>
      </w:r>
      <w:r w:rsidRPr="00F44B9B">
        <w:rPr>
          <w:rFonts w:ascii="Simplified Arabic" w:hAnsi="Simplified Arabic" w:cs="Simplified Arabic" w:hint="cs"/>
          <w:b/>
          <w:bCs/>
          <w:sz w:val="32"/>
          <w:szCs w:val="32"/>
          <w:rtl/>
        </w:rPr>
        <w:t>-يسير أنور علي، "</w:t>
      </w:r>
      <w:r w:rsidRPr="00F44B9B">
        <w:rPr>
          <w:rFonts w:ascii="Simplified Arabic" w:hAnsi="Simplified Arabic" w:cs="Simplified Arabic" w:hint="cs"/>
          <w:sz w:val="32"/>
          <w:szCs w:val="32"/>
          <w:rtl/>
        </w:rPr>
        <w:t>عقوبة الإعدام في التشريع الجنائي"، مجلة العلوم القانونية والاقتصادية، العدد 1، 21/1/1983.</w:t>
      </w:r>
    </w:p>
    <w:p w:rsidR="00AB0F20" w:rsidRDefault="00AB0F20" w:rsidP="00AB0F20">
      <w:pPr>
        <w:bidi/>
        <w:spacing w:line="240" w:lineRule="auto"/>
        <w:jc w:val="both"/>
        <w:rPr>
          <w:rFonts w:ascii="Simplified Arabic" w:hAnsi="Simplified Arabic" w:cs="Simplified Arabic"/>
          <w:b/>
          <w:bCs/>
          <w:sz w:val="32"/>
          <w:szCs w:val="32"/>
          <w:u w:val="single"/>
          <w:rtl/>
          <w:lang w:bidi="ar-DZ"/>
        </w:rPr>
      </w:pPr>
      <w:r>
        <w:rPr>
          <w:rFonts w:ascii="Simplified Arabic" w:hAnsi="Simplified Arabic" w:cs="Simplified Arabic" w:hint="cs"/>
          <w:sz w:val="32"/>
          <w:szCs w:val="32"/>
          <w:rtl/>
          <w:lang w:bidi="ar-DZ"/>
        </w:rPr>
        <w:t>(</w:t>
      </w:r>
      <w:r>
        <w:rPr>
          <w:rFonts w:ascii="Simplified Arabic" w:hAnsi="Simplified Arabic" w:cs="Simplified Arabic"/>
          <w:sz w:val="32"/>
          <w:szCs w:val="32"/>
          <w:lang w:bidi="ar-DZ"/>
        </w:rPr>
        <w:t>IV</w:t>
      </w:r>
      <w:r>
        <w:rPr>
          <w:rFonts w:ascii="Simplified Arabic" w:hAnsi="Simplified Arabic" w:cs="Simplified Arabic" w:hint="cs"/>
          <w:sz w:val="32"/>
          <w:szCs w:val="32"/>
          <w:rtl/>
          <w:lang w:bidi="ar-DZ"/>
        </w:rPr>
        <w:t>)</w:t>
      </w:r>
      <w:r w:rsidRPr="00F44B9B">
        <w:rPr>
          <w:rFonts w:ascii="Simplified Arabic" w:hAnsi="Simplified Arabic" w:cs="Simplified Arabic" w:hint="cs"/>
          <w:sz w:val="32"/>
          <w:szCs w:val="32"/>
          <w:rtl/>
          <w:lang w:bidi="ar-DZ"/>
        </w:rPr>
        <w:t xml:space="preserve">- </w:t>
      </w:r>
      <w:r w:rsidRPr="00F44B9B">
        <w:rPr>
          <w:rFonts w:ascii="Simplified Arabic" w:hAnsi="Simplified Arabic" w:cs="Simplified Arabic" w:hint="cs"/>
          <w:b/>
          <w:bCs/>
          <w:sz w:val="32"/>
          <w:szCs w:val="32"/>
          <w:u w:val="single"/>
          <w:rtl/>
          <w:lang w:bidi="ar-DZ"/>
        </w:rPr>
        <w:t>النصوص القانونية</w:t>
      </w:r>
    </w:p>
    <w:p w:rsidR="00AB0F20" w:rsidRDefault="00AB0F20" w:rsidP="00AB0F20">
      <w:pPr>
        <w:bidi/>
        <w:spacing w:line="240" w:lineRule="auto"/>
        <w:jc w:val="both"/>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lang w:bidi="ar-DZ"/>
        </w:rPr>
        <w:t>1-الدستور</w:t>
      </w:r>
    </w:p>
    <w:p w:rsidR="00AB0F20" w:rsidRPr="00D34FF4" w:rsidRDefault="00AB0F20" w:rsidP="00AB0F20">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rPr>
        <w:t>دستور الجزائر لسنة 2020، صدار بموجب ال</w:t>
      </w:r>
      <w:r w:rsidRPr="00D34FF4">
        <w:rPr>
          <w:rFonts w:ascii="Simplified Arabic" w:hAnsi="Simplified Arabic" w:cs="Simplified Arabic" w:hint="cs"/>
          <w:sz w:val="32"/>
          <w:szCs w:val="32"/>
          <w:rtl/>
        </w:rPr>
        <w:t xml:space="preserve">مرسوم </w:t>
      </w:r>
      <w:r>
        <w:rPr>
          <w:rFonts w:ascii="Simplified Arabic" w:hAnsi="Simplified Arabic" w:cs="Simplified Arabic" w:hint="cs"/>
          <w:sz w:val="32"/>
          <w:szCs w:val="32"/>
          <w:rtl/>
        </w:rPr>
        <w:t>ال</w:t>
      </w:r>
      <w:r w:rsidRPr="00D34FF4">
        <w:rPr>
          <w:rFonts w:ascii="Simplified Arabic" w:hAnsi="Simplified Arabic" w:cs="Simplified Arabic" w:hint="cs"/>
          <w:sz w:val="32"/>
          <w:szCs w:val="32"/>
          <w:rtl/>
        </w:rPr>
        <w:t>رئاسي رقم 20-251، المؤرخ في 15/09/2020، المتعلق بمشروع تعديل الدستور، جريدة رسمية عدد 54، الصادرة في 16/09/2020.</w:t>
      </w:r>
    </w:p>
    <w:p w:rsidR="00AB0F20" w:rsidRDefault="00AB0F20" w:rsidP="00AB0F20">
      <w:pPr>
        <w:bidi/>
        <w:spacing w:line="240" w:lineRule="auto"/>
        <w:jc w:val="both"/>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lang w:bidi="ar-DZ"/>
        </w:rPr>
        <w:t>2-النصوص التشريعية</w:t>
      </w:r>
    </w:p>
    <w:p w:rsidR="00AB0F20" w:rsidRDefault="00AB0F20" w:rsidP="00AB0F20">
      <w:pPr>
        <w:pStyle w:val="Notedebasdepage"/>
        <w:bidi/>
        <w:ind w:left="567"/>
        <w:jc w:val="both"/>
        <w:rPr>
          <w:rFonts w:ascii="Simplified Arabic" w:hAnsi="Simplified Arabic" w:cs="Simplified Arabic"/>
          <w:sz w:val="32"/>
          <w:szCs w:val="32"/>
          <w:shd w:val="clear" w:color="auto" w:fill="FFFFFF" w:themeFill="background1"/>
          <w:rtl/>
        </w:rPr>
      </w:pPr>
      <w:r>
        <w:rPr>
          <w:rFonts w:ascii="Simplified Arabic" w:hAnsi="Simplified Arabic" w:cs="Simplified Arabic" w:hint="cs"/>
          <w:sz w:val="32"/>
          <w:szCs w:val="32"/>
          <w:shd w:val="clear" w:color="auto" w:fill="FFFFFF" w:themeFill="background1"/>
          <w:rtl/>
          <w:lang w:bidi="ar-DZ"/>
        </w:rPr>
        <w:t>-</w:t>
      </w:r>
      <w:r w:rsidRPr="00D34FF4">
        <w:rPr>
          <w:rFonts w:ascii="Simplified Arabic" w:hAnsi="Simplified Arabic" w:cs="Simplified Arabic" w:hint="cs"/>
          <w:sz w:val="32"/>
          <w:szCs w:val="32"/>
          <w:shd w:val="clear" w:color="auto" w:fill="FFFFFF" w:themeFill="background1"/>
          <w:rtl/>
        </w:rPr>
        <w:t>قانون رقم 66-188 المؤرخ في 21/6/1966، والمتعلق بإحداث مجالس قضائية خاصة بقمع الجرائم الاقتصادية، الجريدة الرسمية عدد 54، الصادرة في 24/6/1966.</w:t>
      </w:r>
    </w:p>
    <w:p w:rsidR="00AB0F20" w:rsidRDefault="00AB0F20" w:rsidP="00AB0F20">
      <w:pPr>
        <w:pStyle w:val="Notedebasdepage"/>
        <w:shd w:val="clear" w:color="auto" w:fill="FFFFFF" w:themeFill="background1"/>
        <w:bidi/>
        <w:ind w:left="567"/>
        <w:jc w:val="both"/>
        <w:rPr>
          <w:rFonts w:ascii="Simplified Arabic" w:hAnsi="Simplified Arabic" w:cs="Simplified Arabic"/>
          <w:sz w:val="32"/>
          <w:szCs w:val="32"/>
          <w:shd w:val="clear" w:color="auto" w:fill="FFFFFF" w:themeFill="background1"/>
          <w:rtl/>
        </w:rPr>
      </w:pPr>
      <w:r>
        <w:rPr>
          <w:rFonts w:ascii="Simplified Arabic" w:hAnsi="Simplified Arabic" w:cs="Simplified Arabic" w:hint="cs"/>
          <w:sz w:val="32"/>
          <w:szCs w:val="32"/>
          <w:shd w:val="clear" w:color="auto" w:fill="FFFFFF" w:themeFill="background1"/>
          <w:rtl/>
        </w:rPr>
        <w:t>-</w:t>
      </w:r>
      <w:r w:rsidRPr="00D34FF4">
        <w:rPr>
          <w:rFonts w:ascii="Simplified Arabic" w:hAnsi="Simplified Arabic" w:cs="Simplified Arabic" w:hint="cs"/>
          <w:sz w:val="32"/>
          <w:szCs w:val="32"/>
          <w:shd w:val="clear" w:color="auto" w:fill="FFFFFF" w:themeFill="background1"/>
          <w:rtl/>
        </w:rPr>
        <w:t>الأمر 72-02، المؤرخ في 10/02/1972، يتضمن قانون تنظيم السجون وإعادة تربية المساجين، جريدة رسمية عدد 15، صادر في 11/02/1972.</w:t>
      </w:r>
      <w:r>
        <w:rPr>
          <w:rFonts w:ascii="Simplified Arabic" w:hAnsi="Simplified Arabic" w:cs="Simplified Arabic" w:hint="cs"/>
          <w:sz w:val="32"/>
          <w:szCs w:val="32"/>
          <w:shd w:val="clear" w:color="auto" w:fill="FFFFFF" w:themeFill="background1"/>
          <w:rtl/>
        </w:rPr>
        <w:t xml:space="preserve"> (ملغى)</w:t>
      </w:r>
    </w:p>
    <w:p w:rsidR="00AB0F20" w:rsidRDefault="00AB0F20" w:rsidP="00AB0F20">
      <w:pPr>
        <w:pStyle w:val="Notedebasdepage"/>
        <w:shd w:val="clear" w:color="auto" w:fill="FFFFFF" w:themeFill="background1"/>
        <w:bidi/>
        <w:ind w:left="567"/>
        <w:jc w:val="both"/>
        <w:rPr>
          <w:rFonts w:ascii="Simplified Arabic" w:hAnsi="Simplified Arabic" w:cs="Simplified Arabic"/>
          <w:sz w:val="32"/>
          <w:szCs w:val="32"/>
          <w:shd w:val="clear" w:color="auto" w:fill="FFFFFF" w:themeFill="background1"/>
          <w:rtl/>
        </w:rPr>
      </w:pPr>
      <w:r>
        <w:rPr>
          <w:rFonts w:ascii="Simplified Arabic" w:hAnsi="Simplified Arabic" w:cs="Simplified Arabic" w:hint="cs"/>
          <w:sz w:val="32"/>
          <w:szCs w:val="32"/>
          <w:shd w:val="clear" w:color="auto" w:fill="FFFFFF" w:themeFill="background1"/>
          <w:rtl/>
        </w:rPr>
        <w:t>-</w:t>
      </w:r>
      <w:r w:rsidRPr="00D34FF4">
        <w:rPr>
          <w:rFonts w:ascii="Simplified Arabic" w:hAnsi="Simplified Arabic" w:cs="Simplified Arabic" w:hint="cs"/>
          <w:sz w:val="32"/>
          <w:szCs w:val="32"/>
          <w:rtl/>
        </w:rPr>
        <w:t xml:space="preserve"> </w:t>
      </w:r>
      <w:r w:rsidRPr="00D34FF4">
        <w:rPr>
          <w:rFonts w:ascii="Simplified Arabic" w:hAnsi="Simplified Arabic" w:cs="Simplified Arabic" w:hint="cs"/>
          <w:sz w:val="32"/>
          <w:szCs w:val="32"/>
          <w:shd w:val="clear" w:color="auto" w:fill="FFFFFF" w:themeFill="background1"/>
          <w:rtl/>
        </w:rPr>
        <w:t>الأمر 75-58 المؤرخ في 26/9/1975، المتضمن القانون المدني، المعدل والمتمم بالقانون 05-07 المؤرخ في 13/05/2007، جريدة رسمية عدد 31، صادرة في 14/05/2007</w:t>
      </w:r>
      <w:r>
        <w:rPr>
          <w:rFonts w:ascii="Simplified Arabic" w:hAnsi="Simplified Arabic" w:cs="Simplified Arabic" w:hint="cs"/>
          <w:sz w:val="32"/>
          <w:szCs w:val="32"/>
          <w:shd w:val="clear" w:color="auto" w:fill="FFFFFF" w:themeFill="background1"/>
          <w:rtl/>
        </w:rPr>
        <w:t>.</w:t>
      </w:r>
    </w:p>
    <w:p w:rsidR="00AB0F20" w:rsidRPr="00DE1673" w:rsidRDefault="00AB0F20" w:rsidP="00AB0F20">
      <w:pPr>
        <w:pStyle w:val="Notedebasdepage"/>
        <w:shd w:val="clear" w:color="auto" w:fill="FFFFFF" w:themeFill="background1"/>
        <w:bidi/>
        <w:ind w:left="567"/>
        <w:jc w:val="both"/>
        <w:rPr>
          <w:rFonts w:ascii="Simplified Arabic" w:hAnsi="Simplified Arabic" w:cs="Simplified Arabic"/>
          <w:sz w:val="32"/>
          <w:szCs w:val="32"/>
          <w:shd w:val="clear" w:color="auto" w:fill="FFFFFF" w:themeFill="background1"/>
          <w:rtl/>
        </w:rPr>
      </w:pPr>
      <w:r>
        <w:rPr>
          <w:rFonts w:ascii="Simplified Arabic" w:hAnsi="Simplified Arabic" w:cs="Simplified Arabic" w:hint="cs"/>
          <w:sz w:val="32"/>
          <w:szCs w:val="32"/>
          <w:shd w:val="clear" w:color="auto" w:fill="FFFFFF" w:themeFill="background1"/>
          <w:rtl/>
        </w:rPr>
        <w:t>-</w:t>
      </w:r>
      <w:r w:rsidRPr="00DE1673">
        <w:rPr>
          <w:rFonts w:ascii="Simplified Arabic" w:hAnsi="Simplified Arabic" w:cs="Simplified Arabic" w:hint="cs"/>
          <w:sz w:val="32"/>
          <w:szCs w:val="32"/>
          <w:rtl/>
        </w:rPr>
        <w:t xml:space="preserve"> </w:t>
      </w:r>
      <w:r w:rsidRPr="00DE1673">
        <w:rPr>
          <w:rFonts w:ascii="Simplified Arabic" w:hAnsi="Simplified Arabic" w:cs="Simplified Arabic" w:hint="cs"/>
          <w:sz w:val="32"/>
          <w:szCs w:val="32"/>
          <w:shd w:val="clear" w:color="auto" w:fill="FFFFFF" w:themeFill="background1"/>
          <w:rtl/>
        </w:rPr>
        <w:t>الأمر 75-80 المؤرخ في 15/12/1975 المتعلق بتنفيذ الأحكام القضائية الخاصة بحظر وتحديد الإقامة، الجريدة الرسمية، عدد46، 1999.</w:t>
      </w:r>
    </w:p>
    <w:p w:rsidR="00AB0F20" w:rsidRDefault="00AB0F20" w:rsidP="00AB0F20">
      <w:pPr>
        <w:pStyle w:val="Notedebasdepage"/>
        <w:shd w:val="clear" w:color="auto" w:fill="FFFFFF" w:themeFill="background1"/>
        <w:bidi/>
        <w:ind w:left="567"/>
        <w:jc w:val="both"/>
        <w:rPr>
          <w:rFonts w:ascii="Simplified Arabic" w:hAnsi="Simplified Arabic" w:cs="Simplified Arabic"/>
          <w:sz w:val="32"/>
          <w:szCs w:val="32"/>
          <w:shd w:val="clear" w:color="auto" w:fill="FFFFFF" w:themeFill="background1"/>
          <w:rtl/>
        </w:rPr>
      </w:pPr>
      <w:r>
        <w:rPr>
          <w:rFonts w:ascii="Simplified Arabic" w:hAnsi="Simplified Arabic" w:cs="Simplified Arabic" w:hint="cs"/>
          <w:sz w:val="32"/>
          <w:szCs w:val="32"/>
          <w:shd w:val="clear" w:color="auto" w:fill="FFFFFF" w:themeFill="background1"/>
          <w:rtl/>
        </w:rPr>
        <w:t>-</w:t>
      </w:r>
      <w:r w:rsidRPr="00D34FF4">
        <w:rPr>
          <w:rFonts w:ascii="Simplified Arabic" w:hAnsi="Simplified Arabic" w:cs="Simplified Arabic" w:hint="cs"/>
          <w:sz w:val="32"/>
          <w:szCs w:val="32"/>
          <w:shd w:val="clear" w:color="auto" w:fill="FFFFFF" w:themeFill="background1"/>
          <w:rtl/>
        </w:rPr>
        <w:t>قانون رقم 99</w:t>
      </w:r>
      <w:r>
        <w:rPr>
          <w:rFonts w:ascii="Simplified Arabic" w:hAnsi="Simplified Arabic" w:cs="Simplified Arabic" w:hint="cs"/>
          <w:sz w:val="32"/>
          <w:szCs w:val="32"/>
          <w:shd w:val="clear" w:color="auto" w:fill="FFFFFF" w:themeFill="background1"/>
          <w:rtl/>
        </w:rPr>
        <w:t>-</w:t>
      </w:r>
      <w:r w:rsidRPr="00D34FF4">
        <w:rPr>
          <w:rFonts w:ascii="Simplified Arabic" w:hAnsi="Simplified Arabic" w:cs="Simplified Arabic" w:hint="cs"/>
          <w:sz w:val="32"/>
          <w:szCs w:val="32"/>
          <w:shd w:val="clear" w:color="auto" w:fill="FFFFFF" w:themeFill="background1"/>
          <w:rtl/>
        </w:rPr>
        <w:t>08 المؤرخ في 13/6/1999، يتعلق باستعادة الوئام المدني، الجريدة الرسمية، عدد46 لسنة 1999.</w:t>
      </w:r>
      <w:r>
        <w:rPr>
          <w:rFonts w:ascii="Simplified Arabic" w:hAnsi="Simplified Arabic" w:cs="Simplified Arabic" w:hint="cs"/>
          <w:sz w:val="32"/>
          <w:szCs w:val="32"/>
          <w:shd w:val="clear" w:color="auto" w:fill="FFFFFF" w:themeFill="background1"/>
          <w:rtl/>
        </w:rPr>
        <w:t xml:space="preserve"> (ملغى)</w:t>
      </w:r>
    </w:p>
    <w:p w:rsidR="00AB0F20" w:rsidRDefault="00AB0F20" w:rsidP="00AB0F20">
      <w:pPr>
        <w:pStyle w:val="Notedebasdepage"/>
        <w:shd w:val="clear" w:color="auto" w:fill="FFFFFF" w:themeFill="background1"/>
        <w:bidi/>
        <w:ind w:left="567"/>
        <w:jc w:val="both"/>
        <w:rPr>
          <w:rFonts w:ascii="Simplified Arabic" w:hAnsi="Simplified Arabic" w:cs="Simplified Arabic"/>
          <w:sz w:val="32"/>
          <w:szCs w:val="32"/>
          <w:shd w:val="clear" w:color="auto" w:fill="FFFFFF" w:themeFill="background1"/>
          <w:rtl/>
        </w:rPr>
      </w:pPr>
      <w:r>
        <w:rPr>
          <w:rFonts w:ascii="Simplified Arabic" w:hAnsi="Simplified Arabic" w:cs="Simplified Arabic" w:hint="cs"/>
          <w:sz w:val="32"/>
          <w:szCs w:val="32"/>
          <w:shd w:val="clear" w:color="auto" w:fill="FFFFFF" w:themeFill="background1"/>
          <w:rtl/>
        </w:rPr>
        <w:t>-</w:t>
      </w:r>
      <w:r w:rsidRPr="00D34FF4">
        <w:rPr>
          <w:rFonts w:ascii="Simplified Arabic" w:hAnsi="Simplified Arabic" w:cs="Simplified Arabic" w:hint="cs"/>
          <w:sz w:val="32"/>
          <w:szCs w:val="32"/>
          <w:shd w:val="clear" w:color="auto" w:fill="FFFFFF" w:themeFill="background1"/>
          <w:rtl/>
        </w:rPr>
        <w:t xml:space="preserve"> قانون رقم 04-18، مؤرخ في 25/</w:t>
      </w:r>
      <w:r>
        <w:rPr>
          <w:rFonts w:ascii="Simplified Arabic" w:hAnsi="Simplified Arabic" w:cs="Simplified Arabic" w:hint="cs"/>
          <w:sz w:val="32"/>
          <w:szCs w:val="32"/>
          <w:shd w:val="clear" w:color="auto" w:fill="FFFFFF" w:themeFill="background1"/>
          <w:rtl/>
        </w:rPr>
        <w:t>12/2004، يتعلق بالوقاية من المخد</w:t>
      </w:r>
      <w:r w:rsidRPr="00D34FF4">
        <w:rPr>
          <w:rFonts w:ascii="Simplified Arabic" w:hAnsi="Simplified Arabic" w:cs="Simplified Arabic" w:hint="cs"/>
          <w:sz w:val="32"/>
          <w:szCs w:val="32"/>
          <w:shd w:val="clear" w:color="auto" w:fill="FFFFFF" w:themeFill="background1"/>
          <w:rtl/>
        </w:rPr>
        <w:t>رات والمؤثرات العقلية وقمع الاستعمال والاتجار غير المشروعين بها.</w:t>
      </w:r>
    </w:p>
    <w:p w:rsidR="00AB0F20" w:rsidRPr="00D34FF4" w:rsidRDefault="00AB0F20" w:rsidP="00AB0F20">
      <w:pPr>
        <w:pStyle w:val="Notedebasdepage"/>
        <w:shd w:val="clear" w:color="auto" w:fill="FFFFFF" w:themeFill="background1"/>
        <w:bidi/>
        <w:ind w:left="567"/>
        <w:jc w:val="both"/>
        <w:rPr>
          <w:rFonts w:ascii="Simplified Arabic" w:hAnsi="Simplified Arabic" w:cs="Simplified Arabic"/>
          <w:sz w:val="32"/>
          <w:szCs w:val="32"/>
          <w:shd w:val="clear" w:color="auto" w:fill="FFFFFF" w:themeFill="background1"/>
          <w:rtl/>
          <w:lang w:bidi="ar-DZ"/>
        </w:rPr>
      </w:pPr>
      <w:r>
        <w:rPr>
          <w:rFonts w:ascii="Simplified Arabic" w:hAnsi="Simplified Arabic" w:cs="Simplified Arabic" w:hint="cs"/>
          <w:sz w:val="32"/>
          <w:szCs w:val="32"/>
          <w:shd w:val="clear" w:color="auto" w:fill="FFFFFF" w:themeFill="background1"/>
          <w:rtl/>
        </w:rPr>
        <w:t>-</w:t>
      </w:r>
      <w:r w:rsidRPr="00D34FF4">
        <w:rPr>
          <w:rFonts w:ascii="Simplified Arabic" w:hAnsi="Simplified Arabic" w:cs="Simplified Arabic" w:hint="cs"/>
          <w:sz w:val="32"/>
          <w:szCs w:val="32"/>
          <w:rtl/>
          <w:lang w:bidi="ar-DZ"/>
        </w:rPr>
        <w:t xml:space="preserve"> </w:t>
      </w:r>
      <w:r w:rsidRPr="00D34FF4">
        <w:rPr>
          <w:rFonts w:ascii="Simplified Arabic" w:hAnsi="Simplified Arabic" w:cs="Simplified Arabic" w:hint="cs"/>
          <w:sz w:val="32"/>
          <w:szCs w:val="32"/>
          <w:shd w:val="clear" w:color="auto" w:fill="FFFFFF" w:themeFill="background1"/>
          <w:rtl/>
          <w:lang w:bidi="ar-DZ"/>
        </w:rPr>
        <w:t>الأمر 05-02 المؤرخ في 27/2/2005 جريدة رسمية رقم 15، الصادر في 28/2/2005. قانون 84-11 المؤرخ في 9/6/1984 المتضمن قانون الأسرة المعدل والمتمم.</w:t>
      </w:r>
    </w:p>
    <w:p w:rsidR="00AB0F20" w:rsidRPr="00D34FF4" w:rsidRDefault="00AB0F20" w:rsidP="00AB0F20">
      <w:pPr>
        <w:pStyle w:val="Notedebasdepage"/>
        <w:shd w:val="clear" w:color="auto" w:fill="FFFFFF" w:themeFill="background1"/>
        <w:bidi/>
        <w:ind w:left="567"/>
        <w:jc w:val="both"/>
        <w:rPr>
          <w:rFonts w:ascii="Simplified Arabic" w:hAnsi="Simplified Arabic" w:cs="Simplified Arabic"/>
          <w:sz w:val="32"/>
          <w:szCs w:val="32"/>
          <w:shd w:val="clear" w:color="auto" w:fill="FFFFFF" w:themeFill="background1"/>
          <w:rtl/>
        </w:rPr>
      </w:pPr>
      <w:r>
        <w:rPr>
          <w:rFonts w:ascii="Simplified Arabic" w:hAnsi="Simplified Arabic" w:cs="Simplified Arabic" w:hint="cs"/>
          <w:sz w:val="32"/>
          <w:szCs w:val="32"/>
          <w:shd w:val="clear" w:color="auto" w:fill="FFFFFF" w:themeFill="background1"/>
          <w:rtl/>
        </w:rPr>
        <w:t>-</w:t>
      </w:r>
      <w:r w:rsidRPr="00D34FF4">
        <w:rPr>
          <w:rFonts w:ascii="Simplified Arabic" w:hAnsi="Simplified Arabic" w:cs="Simplified Arabic" w:hint="cs"/>
          <w:sz w:val="32"/>
          <w:szCs w:val="32"/>
          <w:rtl/>
        </w:rPr>
        <w:t xml:space="preserve"> </w:t>
      </w:r>
      <w:r w:rsidRPr="00D34FF4">
        <w:rPr>
          <w:rFonts w:ascii="Simplified Arabic" w:hAnsi="Simplified Arabic" w:cs="Simplified Arabic" w:hint="cs"/>
          <w:sz w:val="32"/>
          <w:szCs w:val="32"/>
          <w:shd w:val="clear" w:color="auto" w:fill="FFFFFF" w:themeFill="background1"/>
          <w:rtl/>
        </w:rPr>
        <w:t>القانون رقم 05-04 المؤرخ في 6/2/2005 المتضمن قانون تنظيم السجون وإعادة الإدماج الاجتماعي للمحبوسين، جريدة رسمية عدد 12، الصادر في 13/2/2005</w:t>
      </w:r>
      <w:r>
        <w:rPr>
          <w:rFonts w:ascii="Simplified Arabic" w:hAnsi="Simplified Arabic" w:cs="Simplified Arabic" w:hint="cs"/>
          <w:sz w:val="32"/>
          <w:szCs w:val="32"/>
          <w:shd w:val="clear" w:color="auto" w:fill="FFFFFF" w:themeFill="background1"/>
          <w:rtl/>
        </w:rPr>
        <w:t>.</w:t>
      </w:r>
    </w:p>
    <w:p w:rsidR="00AB0F20" w:rsidRPr="00D34FF4" w:rsidRDefault="00AB0F20" w:rsidP="00AB0F20">
      <w:pPr>
        <w:pStyle w:val="Notedebasdepage"/>
        <w:shd w:val="clear" w:color="auto" w:fill="FFFFFF" w:themeFill="background1"/>
        <w:bidi/>
        <w:ind w:left="567"/>
        <w:jc w:val="both"/>
        <w:rPr>
          <w:rFonts w:ascii="Simplified Arabic" w:hAnsi="Simplified Arabic" w:cs="Simplified Arabic"/>
          <w:sz w:val="32"/>
          <w:szCs w:val="32"/>
          <w:shd w:val="clear" w:color="auto" w:fill="FFFFFF" w:themeFill="background1"/>
          <w:rtl/>
        </w:rPr>
      </w:pPr>
      <w:r>
        <w:rPr>
          <w:rFonts w:ascii="Simplified Arabic" w:hAnsi="Simplified Arabic" w:cs="Simplified Arabic" w:hint="cs"/>
          <w:sz w:val="32"/>
          <w:szCs w:val="32"/>
          <w:shd w:val="clear" w:color="auto" w:fill="FFFFFF" w:themeFill="background1"/>
          <w:rtl/>
        </w:rPr>
        <w:t>-</w:t>
      </w:r>
      <w:r w:rsidRPr="00D34FF4">
        <w:rPr>
          <w:rFonts w:ascii="Simplified Arabic" w:hAnsi="Simplified Arabic" w:cs="Simplified Arabic" w:hint="cs"/>
          <w:sz w:val="32"/>
          <w:szCs w:val="32"/>
          <w:rtl/>
          <w:lang w:bidi="ar-DZ"/>
        </w:rPr>
        <w:t xml:space="preserve"> </w:t>
      </w:r>
      <w:r w:rsidRPr="00D34FF4">
        <w:rPr>
          <w:rFonts w:ascii="Simplified Arabic" w:hAnsi="Simplified Arabic" w:cs="Simplified Arabic" w:hint="cs"/>
          <w:sz w:val="32"/>
          <w:szCs w:val="32"/>
          <w:shd w:val="clear" w:color="auto" w:fill="FFFFFF" w:themeFill="background1"/>
          <w:rtl/>
          <w:lang w:bidi="ar-DZ"/>
        </w:rPr>
        <w:t>الأمر رقم 06-03 المؤرخ 15/6/2006، المتضمن القانون الأساسي العام للوظيفة العمومية، جريدة رسمية عدد 46، صادرة في 16/6/2006.</w:t>
      </w:r>
    </w:p>
    <w:p w:rsidR="00AB0F20" w:rsidRPr="00DE1673" w:rsidRDefault="00AB0F20" w:rsidP="00AB0F20">
      <w:pPr>
        <w:pStyle w:val="Notedebasdepage"/>
        <w:shd w:val="clear" w:color="auto" w:fill="FFFFFF" w:themeFill="background1"/>
        <w:bidi/>
        <w:ind w:left="567"/>
        <w:jc w:val="both"/>
        <w:rPr>
          <w:rFonts w:ascii="Simplified Arabic" w:hAnsi="Simplified Arabic" w:cs="Simplified Arabic"/>
          <w:sz w:val="32"/>
          <w:szCs w:val="32"/>
          <w:shd w:val="clear" w:color="auto" w:fill="FFFFFF" w:themeFill="background1"/>
          <w:rtl/>
        </w:rPr>
      </w:pPr>
      <w:r>
        <w:rPr>
          <w:rFonts w:ascii="Simplified Arabic" w:hAnsi="Simplified Arabic" w:cs="Simplified Arabic" w:hint="cs"/>
          <w:sz w:val="32"/>
          <w:szCs w:val="32"/>
          <w:shd w:val="clear" w:color="auto" w:fill="FFFFFF" w:themeFill="background1"/>
          <w:rtl/>
        </w:rPr>
        <w:t>-</w:t>
      </w:r>
      <w:r w:rsidRPr="00DE1673">
        <w:rPr>
          <w:rFonts w:ascii="Simplified Arabic" w:hAnsi="Simplified Arabic" w:cs="Simplified Arabic" w:hint="cs"/>
          <w:sz w:val="32"/>
          <w:szCs w:val="32"/>
          <w:rtl/>
        </w:rPr>
        <w:t xml:space="preserve"> </w:t>
      </w:r>
      <w:r w:rsidRPr="00DE1673">
        <w:rPr>
          <w:rFonts w:ascii="Simplified Arabic" w:hAnsi="Simplified Arabic" w:cs="Simplified Arabic" w:hint="cs"/>
          <w:sz w:val="32"/>
          <w:szCs w:val="32"/>
          <w:shd w:val="clear" w:color="auto" w:fill="FFFFFF" w:themeFill="background1"/>
          <w:rtl/>
        </w:rPr>
        <w:t>قانون رقم 10-19، المؤرخ في 11/12/2019، يعدل الأمر رقم 66-155، المؤرخ في 8/6/1966، والمتضمن قانون الإجراءات الجزائية المعدل والمتمم، جريدة رسمية عدد 78، صادر</w:t>
      </w:r>
      <w:r>
        <w:rPr>
          <w:rFonts w:ascii="Simplified Arabic" w:hAnsi="Simplified Arabic" w:cs="Simplified Arabic" w:hint="cs"/>
          <w:sz w:val="32"/>
          <w:szCs w:val="32"/>
          <w:shd w:val="clear" w:color="auto" w:fill="FFFFFF" w:themeFill="background1"/>
          <w:rtl/>
        </w:rPr>
        <w:t>ة</w:t>
      </w:r>
      <w:r w:rsidRPr="00DE1673">
        <w:rPr>
          <w:rFonts w:ascii="Simplified Arabic" w:hAnsi="Simplified Arabic" w:cs="Simplified Arabic" w:hint="cs"/>
          <w:sz w:val="32"/>
          <w:szCs w:val="32"/>
          <w:shd w:val="clear" w:color="auto" w:fill="FFFFFF" w:themeFill="background1"/>
          <w:rtl/>
        </w:rPr>
        <w:t xml:space="preserve"> في 12/18/2019.</w:t>
      </w:r>
    </w:p>
    <w:p w:rsidR="00AB0F20" w:rsidRPr="00DE1673" w:rsidRDefault="00AB0F20" w:rsidP="00AB0F20">
      <w:pPr>
        <w:pStyle w:val="Notedebasdepage"/>
        <w:shd w:val="clear" w:color="auto" w:fill="FFFFFF" w:themeFill="background1"/>
        <w:bidi/>
        <w:ind w:left="567"/>
        <w:jc w:val="both"/>
        <w:rPr>
          <w:rFonts w:ascii="Simplified Arabic" w:hAnsi="Simplified Arabic" w:cs="Simplified Arabic"/>
          <w:color w:val="FF0000"/>
          <w:sz w:val="32"/>
          <w:szCs w:val="32"/>
          <w:shd w:val="clear" w:color="auto" w:fill="FFFFFF" w:themeFill="background1"/>
          <w:rtl/>
        </w:rPr>
      </w:pPr>
      <w:r>
        <w:rPr>
          <w:rFonts w:ascii="Simplified Arabic" w:hAnsi="Simplified Arabic" w:cs="Simplified Arabic" w:hint="cs"/>
          <w:sz w:val="32"/>
          <w:szCs w:val="32"/>
          <w:shd w:val="clear" w:color="auto" w:fill="FFFFFF" w:themeFill="background1"/>
          <w:rtl/>
        </w:rPr>
        <w:t>-</w:t>
      </w:r>
      <w:r w:rsidRPr="00DE1673">
        <w:rPr>
          <w:rFonts w:ascii="Simplified Arabic" w:hAnsi="Simplified Arabic" w:cs="Simplified Arabic" w:hint="cs"/>
          <w:sz w:val="32"/>
          <w:szCs w:val="32"/>
          <w:rtl/>
        </w:rPr>
        <w:t xml:space="preserve"> </w:t>
      </w:r>
      <w:r w:rsidRPr="00DE1673">
        <w:rPr>
          <w:rFonts w:ascii="Simplified Arabic" w:hAnsi="Simplified Arabic" w:cs="Simplified Arabic" w:hint="cs"/>
          <w:sz w:val="32"/>
          <w:szCs w:val="32"/>
          <w:shd w:val="clear" w:color="auto" w:fill="FFFFFF" w:themeFill="background1"/>
          <w:rtl/>
        </w:rPr>
        <w:t xml:space="preserve">قانون 15-19 المؤرخ في 30/12/2015، المعدل والمتمم للأمر 66-156، المؤرخ في 8 /6/1966، والمتضمن قانون العقوبات، </w:t>
      </w:r>
      <w:r>
        <w:rPr>
          <w:rFonts w:ascii="Simplified Arabic" w:hAnsi="Simplified Arabic" w:cs="Simplified Arabic" w:hint="cs"/>
          <w:sz w:val="32"/>
          <w:szCs w:val="32"/>
          <w:shd w:val="clear" w:color="auto" w:fill="FFFFFF" w:themeFill="background1"/>
          <w:rtl/>
        </w:rPr>
        <w:t xml:space="preserve">المعدل والمتمم، </w:t>
      </w:r>
      <w:r w:rsidRPr="00DE1673">
        <w:rPr>
          <w:rFonts w:ascii="Simplified Arabic" w:hAnsi="Simplified Arabic" w:cs="Simplified Arabic" w:hint="cs"/>
          <w:sz w:val="32"/>
          <w:szCs w:val="32"/>
          <w:shd w:val="clear" w:color="auto" w:fill="FFFFFF" w:themeFill="background1"/>
          <w:rtl/>
        </w:rPr>
        <w:t>جريدة رسمية عدد 77</w:t>
      </w:r>
      <w:r>
        <w:rPr>
          <w:rFonts w:ascii="Simplified Arabic" w:hAnsi="Simplified Arabic" w:cs="Simplified Arabic" w:hint="cs"/>
          <w:sz w:val="32"/>
          <w:szCs w:val="32"/>
          <w:shd w:val="clear" w:color="auto" w:fill="FFFFFF" w:themeFill="background1"/>
          <w:rtl/>
        </w:rPr>
        <w:t xml:space="preserve">، </w:t>
      </w:r>
      <w:r w:rsidRPr="009E52CD">
        <w:rPr>
          <w:rFonts w:ascii="Simplified Arabic" w:hAnsi="Simplified Arabic" w:cs="Simplified Arabic" w:hint="cs"/>
          <w:color w:val="000000" w:themeColor="text1"/>
          <w:sz w:val="32"/>
          <w:szCs w:val="32"/>
          <w:shd w:val="clear" w:color="auto" w:fill="FFFFFF" w:themeFill="background1"/>
          <w:rtl/>
        </w:rPr>
        <w:t>صادرة في 9/6/1966.</w:t>
      </w:r>
    </w:p>
    <w:p w:rsidR="00AB0F20" w:rsidRDefault="00AB0F20" w:rsidP="00AB0F20">
      <w:pPr>
        <w:pStyle w:val="Notedebasdepage"/>
        <w:shd w:val="clear" w:color="auto" w:fill="FFFFFF" w:themeFill="background1"/>
        <w:bidi/>
        <w:jc w:val="both"/>
        <w:rPr>
          <w:rFonts w:ascii="Simplified Arabic" w:hAnsi="Simplified Arabic" w:cs="Simplified Arabic"/>
          <w:sz w:val="32"/>
          <w:szCs w:val="32"/>
          <w:shd w:val="clear" w:color="auto" w:fill="FFFFFF" w:themeFill="background1"/>
          <w:rtl/>
        </w:rPr>
      </w:pPr>
      <w:r>
        <w:rPr>
          <w:rFonts w:ascii="Simplified Arabic" w:hAnsi="Simplified Arabic" w:cs="Simplified Arabic" w:hint="cs"/>
          <w:sz w:val="32"/>
          <w:szCs w:val="32"/>
          <w:shd w:val="clear" w:color="auto" w:fill="FFFFFF" w:themeFill="background1"/>
          <w:rtl/>
        </w:rPr>
        <w:t>-</w:t>
      </w:r>
      <w:r w:rsidRPr="007A0B3B">
        <w:rPr>
          <w:rFonts w:ascii="Simplified Arabic" w:hAnsi="Simplified Arabic" w:cs="Simplified Arabic" w:hint="cs"/>
          <w:sz w:val="32"/>
          <w:szCs w:val="32"/>
          <w:shd w:val="clear" w:color="auto" w:fill="FFFFFF" w:themeFill="background1"/>
          <w:rtl/>
        </w:rPr>
        <w:t>قانون رقم 21-14، المؤرخ في 28/12/2021، يعدل ويتمم الأمر رقم 16/02، المؤرخ في 19/6/2016، المتضمن قانون العقوبات، جريدة رسمية عدد 99، صادر في 29/12/2021.</w:t>
      </w:r>
    </w:p>
    <w:p w:rsidR="00AB0F20" w:rsidRDefault="00AB0F20" w:rsidP="00AB0F20">
      <w:pPr>
        <w:pStyle w:val="Notedebasdepage"/>
        <w:bidi/>
        <w:jc w:val="both"/>
        <w:rPr>
          <w:rFonts w:ascii="Simplified Arabic" w:hAnsi="Simplified Arabic" w:cs="Simplified Arabic"/>
          <w:b/>
          <w:bCs/>
          <w:sz w:val="32"/>
          <w:szCs w:val="32"/>
          <w:u w:val="single"/>
          <w:rtl/>
        </w:rPr>
      </w:pPr>
      <w:r>
        <w:rPr>
          <w:rFonts w:ascii="Simplified Arabic" w:hAnsi="Simplified Arabic" w:cs="Simplified Arabic" w:hint="cs"/>
          <w:b/>
          <w:bCs/>
          <w:sz w:val="32"/>
          <w:szCs w:val="32"/>
          <w:u w:val="single"/>
          <w:rtl/>
        </w:rPr>
        <w:t>2</w:t>
      </w:r>
      <w:r w:rsidRPr="00D34FF4">
        <w:rPr>
          <w:rFonts w:ascii="Simplified Arabic" w:hAnsi="Simplified Arabic" w:cs="Simplified Arabic" w:hint="cs"/>
          <w:b/>
          <w:bCs/>
          <w:sz w:val="32"/>
          <w:szCs w:val="32"/>
          <w:u w:val="single"/>
          <w:rtl/>
        </w:rPr>
        <w:t>-النصوص التنظيمية</w:t>
      </w:r>
    </w:p>
    <w:p w:rsidR="00AB0F20" w:rsidRDefault="00AB0F20" w:rsidP="00AB0F20">
      <w:pPr>
        <w:pStyle w:val="Notedebasdepage"/>
        <w:bidi/>
        <w:jc w:val="both"/>
        <w:rPr>
          <w:rFonts w:ascii="Simplified Arabic" w:hAnsi="Simplified Arabic" w:cs="Simplified Arabic"/>
          <w:sz w:val="32"/>
          <w:szCs w:val="32"/>
          <w:rtl/>
        </w:rPr>
      </w:pPr>
      <w:r>
        <w:rPr>
          <w:rFonts w:ascii="Simplified Arabic" w:hAnsi="Simplified Arabic" w:cs="Simplified Arabic" w:hint="cs"/>
          <w:sz w:val="32"/>
          <w:szCs w:val="32"/>
          <w:rtl/>
        </w:rPr>
        <w:t>أ-</w:t>
      </w:r>
      <w:r w:rsidRPr="00D34FF4">
        <w:rPr>
          <w:rFonts w:ascii="Simplified Arabic" w:hAnsi="Simplified Arabic" w:cs="Simplified Arabic" w:hint="cs"/>
          <w:sz w:val="32"/>
          <w:szCs w:val="32"/>
          <w:rtl/>
        </w:rPr>
        <w:t>المرسوم رقم 64-201، المؤرخ في 7/7/1964، المتعلق بتنفيذ الحكم بالإعدام، جريدة رسمية، عدد 11، الصادر في 8/7/1964.</w:t>
      </w:r>
      <w:r>
        <w:rPr>
          <w:rFonts w:ascii="Simplified Arabic" w:hAnsi="Simplified Arabic" w:cs="Simplified Arabic" w:hint="cs"/>
          <w:sz w:val="32"/>
          <w:szCs w:val="32"/>
          <w:rtl/>
        </w:rPr>
        <w:t xml:space="preserve"> (ملغى)</w:t>
      </w:r>
    </w:p>
    <w:p w:rsidR="00AB0F20" w:rsidRPr="00D34FF4" w:rsidRDefault="00AB0F20" w:rsidP="00AB0F20">
      <w:pPr>
        <w:pStyle w:val="Notedebasdepage"/>
        <w:bidi/>
        <w:jc w:val="both"/>
        <w:rPr>
          <w:rFonts w:ascii="Simplified Arabic" w:hAnsi="Simplified Arabic" w:cs="Simplified Arabic"/>
          <w:sz w:val="32"/>
          <w:szCs w:val="32"/>
          <w:rtl/>
        </w:rPr>
      </w:pPr>
      <w:r>
        <w:rPr>
          <w:rFonts w:ascii="Simplified Arabic" w:hAnsi="Simplified Arabic" w:cs="Simplified Arabic" w:hint="cs"/>
          <w:sz w:val="32"/>
          <w:szCs w:val="32"/>
          <w:rtl/>
        </w:rPr>
        <w:t>ب-</w:t>
      </w:r>
      <w:r w:rsidRPr="00D34FF4">
        <w:rPr>
          <w:rFonts w:ascii="Simplified Arabic" w:hAnsi="Simplified Arabic" w:cs="Simplified Arabic" w:hint="cs"/>
          <w:sz w:val="32"/>
          <w:szCs w:val="32"/>
          <w:rtl/>
        </w:rPr>
        <w:t>مرسوم تشريعي رقم 92/03، المؤرخ في 30/9/1992، يتعلق بمكافحة التخريب والإرهاب، الجريدة الرسمية، عدد 70، الصادر في 01/11/1992.</w:t>
      </w:r>
    </w:p>
    <w:p w:rsidR="00AB0F20" w:rsidRDefault="00AB0F20" w:rsidP="00AB0F20">
      <w:pPr>
        <w:pStyle w:val="Notedebasdepage"/>
        <w:bidi/>
        <w:jc w:val="both"/>
        <w:rPr>
          <w:rFonts w:ascii="Simplified Arabic" w:hAnsi="Simplified Arabic" w:cs="Simplified Arabic"/>
          <w:sz w:val="32"/>
          <w:szCs w:val="32"/>
          <w:rtl/>
          <w:lang w:bidi="ar-DZ"/>
        </w:rPr>
      </w:pPr>
      <w:r w:rsidRPr="00D34FF4">
        <w:rPr>
          <w:rFonts w:ascii="Simplified Arabic" w:hAnsi="Simplified Arabic" w:cs="Simplified Arabic" w:hint="cs"/>
          <w:sz w:val="32"/>
          <w:szCs w:val="32"/>
          <w:shd w:val="clear" w:color="auto" w:fill="FFFFFF" w:themeFill="background1"/>
          <w:rtl/>
          <w:lang w:bidi="ar-DZ"/>
        </w:rPr>
        <w:t>ج-المرسوم التنفيذي</w:t>
      </w:r>
      <w:r w:rsidRPr="00D34FF4">
        <w:rPr>
          <w:rFonts w:ascii="Simplified Arabic" w:hAnsi="Simplified Arabic" w:cs="Simplified Arabic" w:hint="cs"/>
          <w:sz w:val="32"/>
          <w:szCs w:val="32"/>
          <w:rtl/>
          <w:lang w:bidi="ar-DZ"/>
        </w:rPr>
        <w:t xml:space="preserve"> رقم 09-393، المؤرخ في 24/11/2009، يتضمن القانون الأساسي الخاص بالموظفين المنتمين إلى الأسلاك الممارسين الطبيين العامين في الصحة العمومية، جريدة رسمية عدد 70، </w:t>
      </w:r>
      <w:r w:rsidRPr="009E52CD">
        <w:rPr>
          <w:rFonts w:ascii="Simplified Arabic" w:hAnsi="Simplified Arabic" w:cs="Simplified Arabic" w:hint="cs"/>
          <w:color w:val="000000" w:themeColor="text1"/>
          <w:sz w:val="32"/>
          <w:szCs w:val="32"/>
          <w:rtl/>
          <w:lang w:bidi="ar-DZ"/>
        </w:rPr>
        <w:t>صادرة في</w:t>
      </w:r>
      <w:r w:rsidRPr="009E52C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25/11/2009</w:t>
      </w:r>
      <w:r w:rsidRPr="007A0B3B">
        <w:rPr>
          <w:rFonts w:ascii="Simplified Arabic" w:hAnsi="Simplified Arabic" w:cs="Simplified Arabic" w:hint="cs"/>
          <w:sz w:val="32"/>
          <w:szCs w:val="32"/>
          <w:rtl/>
          <w:lang w:bidi="ar-DZ"/>
        </w:rPr>
        <w:t>.</w:t>
      </w:r>
    </w:p>
    <w:p w:rsidR="00AB0F20" w:rsidRPr="007A0B3B" w:rsidRDefault="00AB0F20" w:rsidP="00AB0F20">
      <w:pPr>
        <w:pStyle w:val="Notedebasdepage"/>
        <w:bidi/>
        <w:jc w:val="both"/>
        <w:rPr>
          <w:rFonts w:ascii="Simplified Arabic" w:hAnsi="Simplified Arabic" w:cs="Simplified Arabic"/>
          <w:color w:val="FF0000"/>
          <w:sz w:val="32"/>
          <w:szCs w:val="32"/>
          <w:rtl/>
          <w:lang w:bidi="ar-DZ"/>
        </w:rPr>
      </w:pPr>
    </w:p>
    <w:p w:rsidR="00AB0F20" w:rsidRPr="00F44B9B" w:rsidRDefault="00AB0F20" w:rsidP="00AB0F20">
      <w:pPr>
        <w:pStyle w:val="Notedebasdepage"/>
        <w:bidi/>
        <w:jc w:val="both"/>
        <w:rPr>
          <w:rFonts w:ascii="Simplified Arabic" w:hAnsi="Simplified Arabic" w:cs="Simplified Arabic"/>
          <w:b/>
          <w:bCs/>
          <w:sz w:val="32"/>
          <w:szCs w:val="32"/>
          <w:rtl/>
        </w:rPr>
      </w:pP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lang w:bidi="ar-DZ"/>
        </w:rPr>
        <w:t>V</w:t>
      </w:r>
      <w:r>
        <w:rPr>
          <w:rFonts w:ascii="Simplified Arabic" w:hAnsi="Simplified Arabic" w:cs="Simplified Arabic" w:hint="cs"/>
          <w:sz w:val="32"/>
          <w:szCs w:val="32"/>
          <w:rtl/>
          <w:lang w:bidi="ar-DZ"/>
        </w:rPr>
        <w:t>)-</w:t>
      </w:r>
      <w:r w:rsidRPr="00C17CF8">
        <w:rPr>
          <w:rFonts w:ascii="Simplified Arabic" w:hAnsi="Simplified Arabic" w:cs="Simplified Arabic" w:hint="cs"/>
          <w:b/>
          <w:bCs/>
          <w:sz w:val="32"/>
          <w:szCs w:val="32"/>
          <w:u w:val="single"/>
          <w:rtl/>
          <w:lang w:bidi="ar-DZ"/>
        </w:rPr>
        <w:t>المطبوعات</w:t>
      </w:r>
      <w:r>
        <w:rPr>
          <w:rFonts w:ascii="Simplified Arabic" w:hAnsi="Simplified Arabic" w:cs="Simplified Arabic" w:hint="cs"/>
          <w:sz w:val="32"/>
          <w:szCs w:val="32"/>
          <w:rtl/>
          <w:lang w:bidi="ar-DZ"/>
        </w:rPr>
        <w:t>(</w:t>
      </w:r>
      <w:r w:rsidRPr="00F44B9B">
        <w:rPr>
          <w:rFonts w:ascii="Simplified Arabic" w:hAnsi="Simplified Arabic" w:cs="Simplified Arabic" w:hint="cs"/>
          <w:sz w:val="32"/>
          <w:szCs w:val="32"/>
          <w:rtl/>
          <w:lang w:bidi="ar-DZ"/>
        </w:rPr>
        <w:t xml:space="preserve"> </w:t>
      </w:r>
      <w:r w:rsidRPr="00F44B9B">
        <w:rPr>
          <w:rFonts w:ascii="Simplified Arabic" w:hAnsi="Simplified Arabic" w:cs="Simplified Arabic" w:hint="cs"/>
          <w:b/>
          <w:bCs/>
          <w:sz w:val="32"/>
          <w:szCs w:val="32"/>
          <w:u w:val="single"/>
          <w:rtl/>
          <w:lang w:bidi="ar-DZ"/>
        </w:rPr>
        <w:t>المحاضرات</w:t>
      </w:r>
      <w:r>
        <w:rPr>
          <w:rFonts w:ascii="Simplified Arabic" w:hAnsi="Simplified Arabic" w:cs="Simplified Arabic" w:hint="cs"/>
          <w:b/>
          <w:bCs/>
          <w:sz w:val="32"/>
          <w:szCs w:val="32"/>
          <w:u w:val="single"/>
          <w:rtl/>
          <w:lang w:bidi="ar-DZ"/>
        </w:rPr>
        <w:t>)</w:t>
      </w:r>
      <w:r w:rsidRPr="00F44B9B">
        <w:rPr>
          <w:rFonts w:ascii="Simplified Arabic" w:hAnsi="Simplified Arabic" w:cs="Simplified Arabic" w:hint="cs"/>
          <w:b/>
          <w:bCs/>
          <w:sz w:val="32"/>
          <w:szCs w:val="32"/>
          <w:rtl/>
        </w:rPr>
        <w:t xml:space="preserve"> </w:t>
      </w:r>
    </w:p>
    <w:p w:rsidR="00AB0F20" w:rsidRPr="00F44B9B" w:rsidRDefault="00AB0F20" w:rsidP="00AB0F20">
      <w:pPr>
        <w:pStyle w:val="Notedebasdepage"/>
        <w:bidi/>
        <w:jc w:val="both"/>
        <w:rPr>
          <w:rFonts w:ascii="Simplified Arabic" w:hAnsi="Simplified Arabic" w:cs="Simplified Arabic"/>
          <w:sz w:val="32"/>
          <w:szCs w:val="32"/>
          <w:rtl/>
        </w:rPr>
      </w:pPr>
      <w:r>
        <w:rPr>
          <w:rFonts w:ascii="Simplified Arabic" w:hAnsi="Simplified Arabic" w:cs="Simplified Arabic" w:hint="cs"/>
          <w:b/>
          <w:bCs/>
          <w:sz w:val="32"/>
          <w:szCs w:val="32"/>
          <w:rtl/>
        </w:rPr>
        <w:t>1-</w:t>
      </w:r>
      <w:r w:rsidRPr="00F44B9B">
        <w:rPr>
          <w:rFonts w:ascii="Simplified Arabic" w:hAnsi="Simplified Arabic" w:cs="Simplified Arabic" w:hint="cs"/>
          <w:b/>
          <w:bCs/>
          <w:sz w:val="32"/>
          <w:szCs w:val="32"/>
          <w:rtl/>
        </w:rPr>
        <w:t xml:space="preserve">عبد الله خلفي، </w:t>
      </w:r>
      <w:r w:rsidRPr="00F44B9B">
        <w:rPr>
          <w:rFonts w:ascii="Simplified Arabic" w:hAnsi="Simplified Arabic" w:cs="Simplified Arabic" w:hint="cs"/>
          <w:sz w:val="32"/>
          <w:szCs w:val="32"/>
          <w:rtl/>
        </w:rPr>
        <w:t xml:space="preserve">محاضرات في القانون الجنائي العام، موجهة لطلبة السنة الثانية ل م د، كلية الحقوق والعلوم السياسية </w:t>
      </w:r>
      <w:r w:rsidRPr="00F44B9B">
        <w:rPr>
          <w:rFonts w:ascii="Simplified Arabic" w:hAnsi="Simplified Arabic" w:cs="Simplified Arabic"/>
          <w:sz w:val="32"/>
          <w:szCs w:val="32"/>
          <w:rtl/>
        </w:rPr>
        <w:t>–</w:t>
      </w:r>
      <w:r w:rsidRPr="00F44B9B">
        <w:rPr>
          <w:rFonts w:ascii="Simplified Arabic" w:hAnsi="Simplified Arabic" w:cs="Simplified Arabic" w:hint="cs"/>
          <w:sz w:val="32"/>
          <w:szCs w:val="32"/>
          <w:rtl/>
        </w:rPr>
        <w:t>جامعة عبد الرحمان ميرة-بجاية-، 2016/2017.</w:t>
      </w:r>
    </w:p>
    <w:p w:rsidR="00AB0F20" w:rsidRPr="00F44B9B" w:rsidRDefault="00AB0F20" w:rsidP="00AB0F20">
      <w:pPr>
        <w:pStyle w:val="Notedebasdepage"/>
        <w:bidi/>
        <w:jc w:val="both"/>
        <w:rPr>
          <w:rFonts w:ascii="Simplified Arabic" w:hAnsi="Simplified Arabic" w:cs="Simplified Arabic"/>
          <w:sz w:val="32"/>
          <w:szCs w:val="32"/>
          <w:rtl/>
        </w:rPr>
      </w:pPr>
      <w:r>
        <w:rPr>
          <w:rFonts w:ascii="Simplified Arabic" w:hAnsi="Simplified Arabic" w:cs="Simplified Arabic" w:hint="cs"/>
          <w:b/>
          <w:bCs/>
          <w:sz w:val="32"/>
          <w:szCs w:val="32"/>
          <w:rtl/>
        </w:rPr>
        <w:t>2-</w:t>
      </w:r>
      <w:r w:rsidRPr="00F44B9B">
        <w:rPr>
          <w:rFonts w:ascii="Simplified Arabic" w:hAnsi="Simplified Arabic" w:cs="Simplified Arabic" w:hint="cs"/>
          <w:b/>
          <w:bCs/>
          <w:sz w:val="32"/>
          <w:szCs w:val="32"/>
          <w:rtl/>
        </w:rPr>
        <w:t>فريد روابح</w:t>
      </w:r>
      <w:r w:rsidRPr="00F44B9B">
        <w:rPr>
          <w:rFonts w:ascii="Simplified Arabic" w:hAnsi="Simplified Arabic" w:cs="Simplified Arabic" w:hint="cs"/>
          <w:sz w:val="32"/>
          <w:szCs w:val="32"/>
          <w:rtl/>
        </w:rPr>
        <w:t>، محاضرات في القانون الجنائي العام-مطبوعة الدروس لطلبة السنة الثانية ليسانس-، جامعة محمد لمين دباغين-سطيف-، 2018-2019.</w:t>
      </w:r>
    </w:p>
    <w:p w:rsidR="00AB0F20" w:rsidRPr="00B62F4A" w:rsidRDefault="00AB0F20" w:rsidP="00AB0F20">
      <w:pPr>
        <w:bidi/>
        <w:spacing w:line="240" w:lineRule="auto"/>
        <w:jc w:val="center"/>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lang w:bidi="ar-DZ"/>
        </w:rPr>
        <w:t>ثانيا: المراجع بالغة الفرنسية</w:t>
      </w:r>
    </w:p>
    <w:p w:rsidR="00AB0F20" w:rsidRPr="00903BF0" w:rsidRDefault="00AB0F20" w:rsidP="00AB0F20">
      <w:pPr>
        <w:spacing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rPr>
        <w:t>1</w:t>
      </w:r>
      <w:r>
        <w:rPr>
          <w:rFonts w:ascii="Simplified Arabic" w:hAnsi="Simplified Arabic" w:cs="Simplified Arabic"/>
          <w:b/>
          <w:bCs/>
          <w:sz w:val="32"/>
          <w:szCs w:val="32"/>
        </w:rPr>
        <w:t>Vidal et Magnol</w:t>
      </w:r>
      <w:r>
        <w:rPr>
          <w:rFonts w:ascii="Simplified Arabic" w:hAnsi="Simplified Arabic" w:cs="Simplified Arabic" w:hint="cs"/>
          <w:b/>
          <w:bCs/>
          <w:sz w:val="32"/>
          <w:szCs w:val="32"/>
          <w:rtl/>
        </w:rPr>
        <w:t>,</w:t>
      </w:r>
      <w:r w:rsidRPr="007B7242">
        <w:rPr>
          <w:rFonts w:ascii="Simplified Arabic" w:hAnsi="Simplified Arabic" w:cs="Simplified Arabic"/>
          <w:sz w:val="32"/>
          <w:szCs w:val="32"/>
        </w:rPr>
        <w:t xml:space="preserve"> Cours de droit criminel et de science</w:t>
      </w:r>
      <w:r>
        <w:rPr>
          <w:rFonts w:ascii="Simplified Arabic" w:hAnsi="Simplified Arabic" w:cs="Simplified Arabic" w:hint="cs"/>
          <w:sz w:val="32"/>
          <w:szCs w:val="32"/>
          <w:rtl/>
        </w:rPr>
        <w:t xml:space="preserve"> </w:t>
      </w:r>
      <w:r w:rsidRPr="007B7242">
        <w:rPr>
          <w:rFonts w:ascii="Simplified Arabic" w:hAnsi="Simplified Arabic" w:cs="Simplified Arabic"/>
          <w:sz w:val="32"/>
          <w:szCs w:val="32"/>
        </w:rPr>
        <w:t>pénitentiaires, 9</w:t>
      </w:r>
      <w:r w:rsidRPr="007B7242">
        <w:rPr>
          <w:rFonts w:ascii="Simplified Arabic" w:hAnsi="Simplified Arabic" w:cs="Simplified Arabic"/>
          <w:sz w:val="32"/>
          <w:szCs w:val="32"/>
          <w:vertAlign w:val="superscript"/>
        </w:rPr>
        <w:t>ème</w:t>
      </w:r>
      <w:r w:rsidRPr="007B7242">
        <w:rPr>
          <w:rFonts w:ascii="Simplified Arabic" w:hAnsi="Simplified Arabic" w:cs="Simplified Arabic"/>
          <w:sz w:val="32"/>
          <w:szCs w:val="32"/>
        </w:rPr>
        <w:t xml:space="preserve"> édi, 1947</w:t>
      </w:r>
      <w:r>
        <w:rPr>
          <w:rFonts w:ascii="Simplified Arabic" w:hAnsi="Simplified Arabic" w:cs="Simplified Arabic" w:hint="cs"/>
          <w:sz w:val="32"/>
          <w:szCs w:val="32"/>
          <w:rtl/>
        </w:rPr>
        <w:t>.</w:t>
      </w:r>
    </w:p>
    <w:p w:rsidR="00AB0F20" w:rsidRDefault="00AB0F20" w:rsidP="00AB0F20">
      <w:pPr>
        <w:bidi/>
        <w:spacing w:before="240" w:after="160" w:line="259" w:lineRule="auto"/>
        <w:ind w:firstLine="565"/>
        <w:jc w:val="both"/>
        <w:rPr>
          <w:rFonts w:ascii="Simplified Arabic" w:hAnsi="Simplified Arabic" w:cs="Simplified Arabic"/>
          <w:sz w:val="32"/>
          <w:szCs w:val="32"/>
          <w:rtl/>
          <w:lang w:bidi="ar-DZ"/>
        </w:rPr>
        <w:sectPr w:rsidR="00AB0F20" w:rsidSect="00663D3D">
          <w:headerReference w:type="even" r:id="rId20"/>
          <w:headerReference w:type="default" r:id="rId21"/>
          <w:footerReference w:type="even" r:id="rId22"/>
          <w:footerReference w:type="default" r:id="rId23"/>
          <w:headerReference w:type="first" r:id="rId24"/>
          <w:footerReference w:type="first" r:id="rId25"/>
          <w:footnotePr>
            <w:numRestart w:val="eachPage"/>
          </w:footnotePr>
          <w:pgSz w:w="11906" w:h="16838" w:code="9"/>
          <w:pgMar w:top="851" w:right="1701" w:bottom="851" w:left="1418" w:header="709" w:footer="709" w:gutter="0"/>
          <w:pgNumType w:start="113"/>
          <w:cols w:space="708"/>
          <w:docGrid w:linePitch="360"/>
        </w:sectPr>
      </w:pPr>
    </w:p>
    <w:p w:rsidR="00AB0F20" w:rsidRPr="00407A4C" w:rsidRDefault="00AB0F20" w:rsidP="00AB0F20">
      <w:pPr>
        <w:pStyle w:val="TM1"/>
        <w:jc w:val="both"/>
        <w:rPr>
          <w:sz w:val="32"/>
          <w:szCs w:val="32"/>
          <w:rtl/>
        </w:rPr>
      </w:pPr>
      <w:r>
        <w:rPr>
          <w:rFonts w:hint="cs"/>
          <w:sz w:val="32"/>
          <w:szCs w:val="32"/>
          <w:rtl/>
        </w:rPr>
        <w:t>قــائــــمــــة الــمـــخــتــصــرات</w:t>
      </w:r>
    </w:p>
    <w:p w:rsidR="00AB0F20" w:rsidRDefault="00AB0F20" w:rsidP="00AB0F20">
      <w:pPr>
        <w:pStyle w:val="TM1"/>
        <w:jc w:val="both"/>
        <w:rPr>
          <w:rFonts w:cs="Times New Roman"/>
          <w:b w:val="0"/>
          <w:bCs w:val="0"/>
          <w:sz w:val="24"/>
          <w:szCs w:val="24"/>
          <w:rtl/>
          <w:lang w:val="ar-EG" w:eastAsia="ar-EG" w:bidi="ar-EG"/>
        </w:rPr>
      </w:pPr>
      <w:r>
        <w:rPr>
          <w:rFonts w:hint="cs"/>
          <w:sz w:val="32"/>
          <w:szCs w:val="32"/>
          <w:rtl/>
        </w:rPr>
        <w:t>مقدمة</w:t>
      </w:r>
      <w:hyperlink w:anchor="__RefHeading___Toc144950112">
        <w:r>
          <w:rPr>
            <w:b w:val="0"/>
            <w:bCs w:val="0"/>
            <w:sz w:val="24"/>
            <w:szCs w:val="24"/>
            <w:rtl/>
            <w:lang w:val="ar-EG" w:eastAsia="ar-EG"/>
          </w:rPr>
          <w:tab/>
        </w:r>
      </w:hyperlink>
      <w:r>
        <w:rPr>
          <w:rFonts w:cs="Times New Roman" w:hint="cs"/>
          <w:b w:val="0"/>
          <w:bCs w:val="0"/>
          <w:sz w:val="24"/>
          <w:szCs w:val="24"/>
          <w:rtl/>
          <w:lang w:val="ar-EG" w:eastAsia="ar-EG" w:bidi="ar-EG"/>
        </w:rPr>
        <w:t>1</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44"/>
          <w:szCs w:val="44"/>
          <w:u w:val="single"/>
          <w:rtl/>
        </w:rPr>
        <w:t>فصل(1)</w:t>
      </w:r>
      <w:r w:rsidRPr="00CA795A">
        <w:rPr>
          <w:rFonts w:ascii="Simplified Arabic" w:hAnsi="Simplified Arabic" w:hint="cs"/>
          <w:sz w:val="44"/>
          <w:szCs w:val="44"/>
          <w:u w:val="single"/>
          <w:rtl/>
        </w:rPr>
        <w:t>: ماهية الجزاء الجنائي</w:t>
      </w:r>
      <w:r>
        <w:t xml:space="preserve"> </w:t>
      </w:r>
      <w:hyperlink w:anchor="__RefHeading___Toc144950113">
        <w:r>
          <w:rPr>
            <w:b w:val="0"/>
            <w:bCs w:val="0"/>
            <w:sz w:val="24"/>
            <w:szCs w:val="24"/>
            <w:rtl/>
            <w:lang w:val="ar-EG" w:eastAsia="ar-EG"/>
          </w:rPr>
          <w:tab/>
        </w:r>
      </w:hyperlink>
      <w:r>
        <w:rPr>
          <w:rFonts w:hint="cs"/>
          <w:b w:val="0"/>
          <w:bCs w:val="0"/>
          <w:sz w:val="24"/>
          <w:szCs w:val="24"/>
          <w:rtl/>
          <w:lang w:val="ar-EG" w:eastAsia="ar-EG"/>
        </w:rPr>
        <w:t>4</w:t>
      </w:r>
    </w:p>
    <w:p w:rsidR="00AB0F20" w:rsidRDefault="00AB0F20" w:rsidP="00AB0F20">
      <w:pPr>
        <w:pStyle w:val="TM1"/>
        <w:jc w:val="both"/>
        <w:rPr>
          <w:rFonts w:cs="Times New Roman"/>
          <w:b w:val="0"/>
          <w:bCs w:val="0"/>
          <w:sz w:val="24"/>
          <w:szCs w:val="24"/>
          <w:rtl/>
          <w:lang w:val="ar-EG" w:eastAsia="ar-EG" w:bidi="ar-EG"/>
        </w:rPr>
      </w:pPr>
      <w:r w:rsidRPr="002E0BC7">
        <w:rPr>
          <w:rFonts w:ascii="Simplified Arabic" w:hAnsi="Simplified Arabic" w:hint="cs"/>
          <w:sz w:val="40"/>
          <w:szCs w:val="40"/>
          <w:u w:val="single"/>
          <w:rtl/>
        </w:rPr>
        <w:t xml:space="preserve">مبحث(1): التطور التاريخي لمفهوم وأهمية الجزاء الجنائي عبر مختلف مراحل </w:t>
      </w:r>
      <w:r>
        <w:rPr>
          <w:rFonts w:ascii="Simplified Arabic" w:hAnsi="Simplified Arabic" w:hint="cs"/>
          <w:sz w:val="40"/>
          <w:szCs w:val="40"/>
          <w:u w:val="single"/>
          <w:rtl/>
        </w:rPr>
        <w:t>الأنظمة والمجتمعات</w:t>
      </w:r>
      <w:r>
        <w:t xml:space="preserve"> </w:t>
      </w:r>
      <w:hyperlink w:anchor="__RefHeading___Toc144950114">
        <w:r>
          <w:rPr>
            <w:b w:val="0"/>
            <w:bCs w:val="0"/>
            <w:sz w:val="24"/>
            <w:szCs w:val="24"/>
            <w:rtl/>
            <w:lang w:val="ar-EG" w:eastAsia="ar-EG"/>
          </w:rPr>
          <w:tab/>
        </w:r>
      </w:hyperlink>
      <w:r>
        <w:rPr>
          <w:rFonts w:hint="cs"/>
          <w:b w:val="0"/>
          <w:bCs w:val="0"/>
          <w:sz w:val="24"/>
          <w:szCs w:val="24"/>
          <w:rtl/>
          <w:lang w:val="ar-EG" w:eastAsia="ar-EG"/>
        </w:rPr>
        <w:t>5</w:t>
      </w:r>
    </w:p>
    <w:p w:rsidR="00AB0F20" w:rsidRDefault="00AB0F20" w:rsidP="00AB0F20">
      <w:pPr>
        <w:pStyle w:val="TM1"/>
        <w:jc w:val="both"/>
        <w:rPr>
          <w:rFonts w:cs="Times New Roman"/>
          <w:b w:val="0"/>
          <w:bCs w:val="0"/>
          <w:sz w:val="24"/>
          <w:szCs w:val="24"/>
          <w:rtl/>
          <w:lang w:val="ar-EG" w:eastAsia="ar-EG" w:bidi="ar-EG"/>
        </w:rPr>
      </w:pPr>
      <w:r w:rsidRPr="002E0BC7">
        <w:rPr>
          <w:rFonts w:ascii="Simplified Arabic" w:hAnsi="Simplified Arabic" w:hint="cs"/>
          <w:sz w:val="36"/>
          <w:szCs w:val="36"/>
          <w:u w:val="single"/>
          <w:rtl/>
        </w:rPr>
        <w:t>مطلب(</w:t>
      </w:r>
      <w:r w:rsidRPr="002E0BC7">
        <w:rPr>
          <w:rFonts w:ascii="Simplified Arabic" w:hAnsi="Simplified Arabic" w:hint="cs"/>
          <w:sz w:val="38"/>
          <w:szCs w:val="38"/>
          <w:u w:val="single"/>
          <w:rtl/>
        </w:rPr>
        <w:t>1)</w:t>
      </w:r>
      <w:r w:rsidRPr="002E0BC7">
        <w:rPr>
          <w:rFonts w:ascii="Simplified Arabic" w:hAnsi="Simplified Arabic" w:hint="cs"/>
          <w:sz w:val="36"/>
          <w:szCs w:val="36"/>
          <w:u w:val="single"/>
          <w:rtl/>
        </w:rPr>
        <w:t>: تطور مفهوم الجزاء الجنائي قبل التأسيس القانوني للدولة</w:t>
      </w:r>
      <w:r>
        <w:t xml:space="preserve"> </w:t>
      </w:r>
      <w:hyperlink w:anchor="__RefHeading___Toc144950115">
        <w:r>
          <w:rPr>
            <w:b w:val="0"/>
            <w:bCs w:val="0"/>
            <w:sz w:val="24"/>
            <w:szCs w:val="24"/>
            <w:rtl/>
            <w:lang w:val="ar-EG" w:eastAsia="ar-EG"/>
          </w:rPr>
          <w:tab/>
        </w:r>
      </w:hyperlink>
      <w:r>
        <w:rPr>
          <w:rFonts w:hint="cs"/>
          <w:b w:val="0"/>
          <w:bCs w:val="0"/>
          <w:sz w:val="24"/>
          <w:szCs w:val="24"/>
          <w:rtl/>
          <w:lang w:val="ar-EG" w:eastAsia="ar-EG"/>
        </w:rPr>
        <w:t>5</w:t>
      </w:r>
    </w:p>
    <w:p w:rsidR="00AB0F20" w:rsidRDefault="00AB0F20" w:rsidP="00AB0F20">
      <w:pPr>
        <w:pStyle w:val="TM1"/>
        <w:jc w:val="both"/>
        <w:rPr>
          <w:rFonts w:cs="Times New Roman"/>
          <w:b w:val="0"/>
          <w:bCs w:val="0"/>
          <w:sz w:val="24"/>
          <w:szCs w:val="24"/>
          <w:rtl/>
          <w:lang w:val="ar-EG" w:eastAsia="ar-EG" w:bidi="ar-EG"/>
        </w:rPr>
      </w:pPr>
      <w:r w:rsidRPr="002E0BC7">
        <w:rPr>
          <w:rFonts w:ascii="Simplified Arabic" w:hAnsi="Simplified Arabic" w:hint="cs"/>
          <w:sz w:val="32"/>
          <w:szCs w:val="32"/>
          <w:u w:val="single"/>
          <w:rtl/>
        </w:rPr>
        <w:t>فرع(1): تحديد مفهوم الجزاء في ظل الأنظمة العشائرية</w:t>
      </w:r>
      <w:r>
        <w:t xml:space="preserve"> </w:t>
      </w:r>
      <w:hyperlink w:anchor="__RefHeading___Toc144950116">
        <w:r>
          <w:rPr>
            <w:b w:val="0"/>
            <w:bCs w:val="0"/>
            <w:sz w:val="24"/>
            <w:szCs w:val="24"/>
            <w:rtl/>
            <w:lang w:val="ar-EG" w:eastAsia="ar-EG"/>
          </w:rPr>
          <w:tab/>
        </w:r>
      </w:hyperlink>
      <w:r>
        <w:rPr>
          <w:rFonts w:hint="cs"/>
          <w:b w:val="0"/>
          <w:bCs w:val="0"/>
          <w:sz w:val="24"/>
          <w:szCs w:val="24"/>
          <w:rtl/>
          <w:lang w:val="ar-EG" w:eastAsia="ar-EG"/>
        </w:rPr>
        <w:t>5</w:t>
      </w:r>
    </w:p>
    <w:p w:rsidR="00AB0F20" w:rsidRDefault="00AB0F20" w:rsidP="00AB0F20">
      <w:pPr>
        <w:pStyle w:val="TM1"/>
        <w:jc w:val="both"/>
        <w:rPr>
          <w:rFonts w:cs="Times New Roman"/>
          <w:b w:val="0"/>
          <w:bCs w:val="0"/>
          <w:sz w:val="24"/>
          <w:szCs w:val="24"/>
          <w:rtl/>
          <w:lang w:val="ar-EG" w:eastAsia="ar-EG" w:bidi="ar-EG"/>
        </w:rPr>
      </w:pPr>
      <w:r w:rsidRPr="00AD4401">
        <w:rPr>
          <w:rFonts w:ascii="Simplified Arabic" w:hAnsi="Simplified Arabic" w:hint="cs"/>
          <w:szCs w:val="30"/>
          <w:u w:val="single"/>
          <w:rtl/>
        </w:rPr>
        <w:t>أولا: مرحلة العدالة الخاصة (الانتقام الفردي</w:t>
      </w:r>
      <w:r w:rsidRPr="00AD4401">
        <w:rPr>
          <w:rFonts w:ascii="Simplified Arabic" w:hAnsi="Simplified Arabic" w:hint="cs"/>
          <w:szCs w:val="30"/>
          <w:rtl/>
        </w:rPr>
        <w:t>)</w:t>
      </w:r>
      <w:hyperlink w:anchor="__RefHeading___Toc144950117">
        <w:r>
          <w:rPr>
            <w:b w:val="0"/>
            <w:bCs w:val="0"/>
            <w:sz w:val="24"/>
            <w:szCs w:val="24"/>
            <w:rtl/>
            <w:lang w:val="ar-EG" w:eastAsia="ar-EG"/>
          </w:rPr>
          <w:tab/>
        </w:r>
      </w:hyperlink>
      <w:r>
        <w:rPr>
          <w:rFonts w:hint="cs"/>
          <w:b w:val="0"/>
          <w:bCs w:val="0"/>
          <w:sz w:val="24"/>
          <w:szCs w:val="24"/>
          <w:rtl/>
          <w:lang w:val="ar-EG" w:eastAsia="ar-EG"/>
        </w:rPr>
        <w:t>6</w:t>
      </w:r>
    </w:p>
    <w:p w:rsidR="00AB0F20" w:rsidRDefault="00AB0F20" w:rsidP="00AB0F20">
      <w:pPr>
        <w:pStyle w:val="TM1"/>
        <w:jc w:val="both"/>
        <w:rPr>
          <w:rFonts w:cs="Times New Roman"/>
          <w:b w:val="0"/>
          <w:bCs w:val="0"/>
          <w:sz w:val="24"/>
          <w:szCs w:val="24"/>
          <w:rtl/>
          <w:lang w:val="ar-EG" w:eastAsia="ar-EG" w:bidi="ar-EG"/>
        </w:rPr>
      </w:pPr>
      <w:r w:rsidRPr="00256653">
        <w:rPr>
          <w:rFonts w:ascii="Simplified Arabic" w:hAnsi="Simplified Arabic" w:hint="cs"/>
          <w:szCs w:val="30"/>
          <w:u w:val="single"/>
          <w:rtl/>
        </w:rPr>
        <w:t>ثانيا: مرحلة العدالة الجماعية (الإنتقام الجماعي)</w:t>
      </w:r>
      <w:hyperlink w:anchor="__RefHeading___Toc144950118">
        <w:r>
          <w:rPr>
            <w:b w:val="0"/>
            <w:bCs w:val="0"/>
            <w:sz w:val="24"/>
            <w:szCs w:val="24"/>
            <w:rtl/>
            <w:lang w:val="ar-EG" w:eastAsia="ar-EG"/>
          </w:rPr>
          <w:tab/>
        </w:r>
      </w:hyperlink>
      <w:r>
        <w:rPr>
          <w:rFonts w:hint="cs"/>
          <w:b w:val="0"/>
          <w:bCs w:val="0"/>
          <w:sz w:val="24"/>
          <w:szCs w:val="24"/>
          <w:rtl/>
          <w:lang w:val="ar-EG" w:eastAsia="ar-EG"/>
        </w:rPr>
        <w:t>6</w:t>
      </w:r>
    </w:p>
    <w:p w:rsidR="00AB0F20" w:rsidRDefault="00AB0F20" w:rsidP="00AB0F20">
      <w:pPr>
        <w:pStyle w:val="TM2"/>
        <w:ind w:left="0" w:right="0"/>
        <w:rPr>
          <w:bCs w:val="0"/>
          <w:szCs w:val="24"/>
          <w:rtl/>
          <w:lang w:bidi="ar-EG"/>
        </w:rPr>
      </w:pPr>
      <w:r w:rsidRPr="00AD4401">
        <w:rPr>
          <w:rFonts w:ascii="Simplified Arabic" w:hAnsi="Simplified Arabic" w:cs="Simplified Arabic" w:hint="cs"/>
          <w:b/>
          <w:sz w:val="30"/>
          <w:szCs w:val="30"/>
          <w:u w:val="single"/>
          <w:rtl/>
          <w:lang w:bidi="ar-EG"/>
        </w:rPr>
        <w:t>ثالثا</w:t>
      </w:r>
      <w:r w:rsidRPr="00AD4401">
        <w:rPr>
          <w:rFonts w:ascii="Simplified Arabic" w:hAnsi="Simplified Arabic" w:cs="Simplified Arabic" w:hint="cs"/>
          <w:b/>
          <w:sz w:val="30"/>
          <w:szCs w:val="30"/>
          <w:u w:val="single"/>
          <w:rtl/>
        </w:rPr>
        <w:t xml:space="preserve">: </w:t>
      </w:r>
      <w:r w:rsidRPr="00AD4401">
        <w:rPr>
          <w:rFonts w:ascii="Simplified Arabic" w:hAnsi="Simplified Arabic" w:cs="Simplified Arabic" w:hint="cs"/>
          <w:b/>
          <w:sz w:val="30"/>
          <w:szCs w:val="30"/>
          <w:u w:val="single"/>
          <w:rtl/>
          <w:lang w:bidi="ar-EG"/>
        </w:rPr>
        <w:t xml:space="preserve">مرحلة التعويض </w:t>
      </w:r>
      <w:r w:rsidRPr="00AD4401">
        <w:rPr>
          <w:rFonts w:ascii="Simplified Arabic" w:hAnsi="Simplified Arabic" w:cs="Simplified Arabic" w:hint="cs"/>
          <w:b/>
          <w:sz w:val="30"/>
          <w:szCs w:val="30"/>
          <w:u w:val="single"/>
          <w:rtl/>
        </w:rPr>
        <w:t>(</w:t>
      </w:r>
      <w:r w:rsidRPr="00AD4401">
        <w:rPr>
          <w:rFonts w:ascii="Simplified Arabic" w:hAnsi="Simplified Arabic" w:cs="Simplified Arabic" w:hint="cs"/>
          <w:b/>
          <w:sz w:val="30"/>
          <w:szCs w:val="30"/>
          <w:u w:val="single"/>
          <w:rtl/>
          <w:lang w:bidi="ar-EG"/>
        </w:rPr>
        <w:t>نظام التعويض الاتفاقي أو القانوني</w:t>
      </w:r>
      <w:r w:rsidRPr="00AD4401">
        <w:rPr>
          <w:rFonts w:ascii="Simplified Arabic" w:hAnsi="Simplified Arabic" w:cs="Simplified Arabic" w:hint="cs"/>
          <w:b/>
          <w:sz w:val="30"/>
          <w:szCs w:val="30"/>
          <w:u w:val="single"/>
          <w:rtl/>
        </w:rPr>
        <w:t>)</w:t>
      </w:r>
      <w:hyperlink w:anchor="__RefHeading___Toc144950119">
        <w:r>
          <w:rPr>
            <w:rFonts w:cs="Simplified Arabic"/>
            <w:bCs w:val="0"/>
            <w:szCs w:val="24"/>
            <w:rtl/>
          </w:rPr>
          <w:tab/>
        </w:r>
      </w:hyperlink>
      <w:r>
        <w:rPr>
          <w:rFonts w:cs="Simplified Arabic" w:hint="cs"/>
          <w:bCs w:val="0"/>
          <w:szCs w:val="24"/>
          <w:rtl/>
        </w:rPr>
        <w:t>6</w:t>
      </w:r>
    </w:p>
    <w:p w:rsidR="00AB0F20" w:rsidRDefault="00AB0F20" w:rsidP="00AB0F20">
      <w:pPr>
        <w:pStyle w:val="TM2"/>
        <w:ind w:left="0" w:right="0"/>
        <w:rPr>
          <w:bCs w:val="0"/>
          <w:szCs w:val="24"/>
          <w:rtl/>
          <w:lang w:bidi="ar-EG"/>
        </w:rPr>
      </w:pPr>
      <w:r w:rsidRPr="00F87533">
        <w:rPr>
          <w:rFonts w:ascii="Simplified Arabic" w:hAnsi="Simplified Arabic" w:cs="Simplified Arabic" w:hint="cs"/>
          <w:b/>
          <w:sz w:val="32"/>
          <w:szCs w:val="32"/>
          <w:u w:val="single"/>
          <w:rtl/>
          <w:lang w:bidi="ar-EG"/>
        </w:rPr>
        <w:t>فرع</w:t>
      </w:r>
      <w:r w:rsidRPr="00F87533">
        <w:rPr>
          <w:rFonts w:ascii="Simplified Arabic" w:hAnsi="Simplified Arabic" w:cs="Simplified Arabic" w:hint="cs"/>
          <w:b/>
          <w:sz w:val="32"/>
          <w:szCs w:val="32"/>
          <w:u w:val="single"/>
          <w:rtl/>
        </w:rPr>
        <w:t xml:space="preserve">(2): </w:t>
      </w:r>
      <w:r w:rsidRPr="00F87533">
        <w:rPr>
          <w:rFonts w:ascii="Simplified Arabic" w:hAnsi="Simplified Arabic" w:cs="Simplified Arabic" w:hint="cs"/>
          <w:b/>
          <w:sz w:val="32"/>
          <w:szCs w:val="32"/>
          <w:u w:val="single"/>
          <w:rtl/>
          <w:lang w:bidi="ar-EG"/>
        </w:rPr>
        <w:t>تحديد مفهوم الجزاء في ظل المجتمعات الكنسية</w:t>
      </w:r>
      <w:r>
        <w:rPr>
          <w:bCs w:val="0"/>
          <w:szCs w:val="24"/>
          <w:rtl/>
          <w:lang w:bidi="ar-EG"/>
        </w:rPr>
        <w:t xml:space="preserve"> </w:t>
      </w:r>
      <w:hyperlink w:anchor="__RefHeading___Toc144950120">
        <w:r>
          <w:rPr>
            <w:rFonts w:cs="Simplified Arabic"/>
            <w:bCs w:val="0"/>
            <w:szCs w:val="24"/>
            <w:rtl/>
          </w:rPr>
          <w:tab/>
        </w:r>
      </w:hyperlink>
      <w:r>
        <w:rPr>
          <w:rFonts w:cs="Simplified Arabic" w:hint="cs"/>
          <w:bCs w:val="0"/>
          <w:szCs w:val="24"/>
          <w:rtl/>
        </w:rPr>
        <w:t>7</w:t>
      </w:r>
    </w:p>
    <w:p w:rsidR="00AB0F20" w:rsidRDefault="00AB0F20" w:rsidP="00AB0F20">
      <w:pPr>
        <w:pStyle w:val="TM2"/>
        <w:ind w:left="0" w:right="0"/>
        <w:rPr>
          <w:bCs w:val="0"/>
          <w:szCs w:val="24"/>
          <w:rtl/>
          <w:lang w:bidi="ar-EG"/>
        </w:rPr>
      </w:pPr>
      <w:r w:rsidRPr="00AD4401">
        <w:rPr>
          <w:rFonts w:ascii="Simplified Arabic" w:hAnsi="Simplified Arabic" w:cs="Simplified Arabic" w:hint="cs"/>
          <w:b/>
          <w:sz w:val="30"/>
          <w:szCs w:val="30"/>
          <w:u w:val="single"/>
          <w:rtl/>
          <w:lang w:bidi="ar-EG"/>
        </w:rPr>
        <w:t>أولا</w:t>
      </w:r>
      <w:r w:rsidRPr="00AD4401">
        <w:rPr>
          <w:rFonts w:ascii="Simplified Arabic" w:hAnsi="Simplified Arabic" w:cs="Simplified Arabic" w:hint="cs"/>
          <w:b/>
          <w:sz w:val="30"/>
          <w:szCs w:val="30"/>
          <w:u w:val="single"/>
          <w:rtl/>
        </w:rPr>
        <w:t xml:space="preserve">: </w:t>
      </w:r>
      <w:r w:rsidRPr="00AD4401">
        <w:rPr>
          <w:rFonts w:ascii="Simplified Arabic" w:hAnsi="Simplified Arabic" w:cs="Simplified Arabic" w:hint="cs"/>
          <w:b/>
          <w:sz w:val="30"/>
          <w:szCs w:val="30"/>
          <w:u w:val="single"/>
          <w:rtl/>
          <w:lang w:bidi="ar-EG"/>
        </w:rPr>
        <w:t>فكرة الجزاء في عهد الاقطاع</w:t>
      </w:r>
      <w:r>
        <w:rPr>
          <w:bCs w:val="0"/>
          <w:szCs w:val="24"/>
          <w:rtl/>
          <w:lang w:bidi="ar-EG"/>
        </w:rPr>
        <w:t xml:space="preserve"> </w:t>
      </w:r>
      <w:hyperlink w:anchor="__RefHeading___Toc144950121">
        <w:r>
          <w:rPr>
            <w:rFonts w:cs="Simplified Arabic"/>
            <w:bCs w:val="0"/>
            <w:szCs w:val="24"/>
            <w:rtl/>
          </w:rPr>
          <w:tab/>
        </w:r>
      </w:hyperlink>
      <w:r>
        <w:rPr>
          <w:rFonts w:cs="Simplified Arabic" w:hint="cs"/>
          <w:bCs w:val="0"/>
          <w:szCs w:val="24"/>
          <w:rtl/>
        </w:rPr>
        <w:t>7</w:t>
      </w:r>
    </w:p>
    <w:p w:rsidR="00AB0F20" w:rsidRDefault="00AB0F20" w:rsidP="00AB0F20">
      <w:pPr>
        <w:pStyle w:val="TM2"/>
        <w:ind w:left="0" w:right="0"/>
        <w:rPr>
          <w:bCs w:val="0"/>
          <w:szCs w:val="24"/>
          <w:rtl/>
          <w:lang w:bidi="ar-EG"/>
        </w:rPr>
      </w:pPr>
      <w:r w:rsidRPr="00AD4401">
        <w:rPr>
          <w:rFonts w:ascii="Simplified Arabic" w:hAnsi="Simplified Arabic" w:cs="Simplified Arabic" w:hint="cs"/>
          <w:b/>
          <w:sz w:val="30"/>
          <w:szCs w:val="30"/>
          <w:u w:val="single"/>
          <w:rtl/>
          <w:lang w:bidi="ar-EG"/>
        </w:rPr>
        <w:t>ثانيا</w:t>
      </w:r>
      <w:r w:rsidRPr="00AD4401">
        <w:rPr>
          <w:rFonts w:ascii="Simplified Arabic" w:hAnsi="Simplified Arabic" w:cs="Simplified Arabic" w:hint="cs"/>
          <w:b/>
          <w:sz w:val="30"/>
          <w:szCs w:val="30"/>
          <w:u w:val="single"/>
          <w:rtl/>
        </w:rPr>
        <w:t xml:space="preserve">: </w:t>
      </w:r>
      <w:r w:rsidRPr="00AD4401">
        <w:rPr>
          <w:rFonts w:ascii="Simplified Arabic" w:hAnsi="Simplified Arabic" w:cs="Simplified Arabic" w:hint="cs"/>
          <w:b/>
          <w:sz w:val="30"/>
          <w:szCs w:val="30"/>
          <w:u w:val="single"/>
          <w:rtl/>
          <w:lang w:bidi="ar-EG"/>
        </w:rPr>
        <w:t>بروز الطابع الديني للعقوبة</w:t>
      </w:r>
      <w:r>
        <w:rPr>
          <w:bCs w:val="0"/>
          <w:szCs w:val="24"/>
          <w:rtl/>
          <w:lang w:bidi="ar-EG"/>
        </w:rPr>
        <w:t xml:space="preserve"> </w:t>
      </w:r>
      <w:hyperlink w:anchor="__RefHeading___Toc144950122">
        <w:r>
          <w:rPr>
            <w:rFonts w:cs="Simplified Arabic"/>
            <w:bCs w:val="0"/>
            <w:szCs w:val="24"/>
            <w:rtl/>
          </w:rPr>
          <w:tab/>
        </w:r>
      </w:hyperlink>
      <w:r>
        <w:rPr>
          <w:rFonts w:cs="Simplified Arabic" w:hint="cs"/>
          <w:bCs w:val="0"/>
          <w:szCs w:val="24"/>
          <w:rtl/>
        </w:rPr>
        <w:t>7</w:t>
      </w:r>
    </w:p>
    <w:p w:rsidR="00AB0F20" w:rsidRDefault="00AB0F20" w:rsidP="00AB0F20">
      <w:pPr>
        <w:pStyle w:val="TM1"/>
        <w:jc w:val="both"/>
        <w:rPr>
          <w:rFonts w:cs="Times New Roman"/>
          <w:b w:val="0"/>
          <w:bCs w:val="0"/>
          <w:sz w:val="24"/>
          <w:szCs w:val="24"/>
          <w:rtl/>
          <w:lang w:val="ar-EG" w:eastAsia="ar-EG" w:bidi="ar-EG"/>
        </w:rPr>
      </w:pPr>
      <w:r w:rsidRPr="00F87533">
        <w:rPr>
          <w:rFonts w:ascii="Simplified Arabic" w:hAnsi="Simplified Arabic" w:hint="cs"/>
          <w:sz w:val="32"/>
          <w:szCs w:val="32"/>
          <w:u w:val="single"/>
          <w:rtl/>
        </w:rPr>
        <w:t>فرع(3): تحديد مفهوم الجزاء في ظل المجتمع الإسلامي</w:t>
      </w:r>
      <w:r>
        <w:t xml:space="preserve"> </w:t>
      </w:r>
      <w:hyperlink w:anchor="__RefHeading___Toc144950123">
        <w:r>
          <w:rPr>
            <w:b w:val="0"/>
            <w:bCs w:val="0"/>
            <w:sz w:val="24"/>
            <w:szCs w:val="24"/>
            <w:rtl/>
            <w:lang w:val="ar-EG" w:eastAsia="ar-EG"/>
          </w:rPr>
          <w:tab/>
        </w:r>
      </w:hyperlink>
      <w:r>
        <w:rPr>
          <w:rFonts w:hint="cs"/>
          <w:b w:val="0"/>
          <w:bCs w:val="0"/>
          <w:sz w:val="24"/>
          <w:szCs w:val="24"/>
          <w:rtl/>
          <w:lang w:val="ar-EG" w:eastAsia="ar-EG"/>
        </w:rPr>
        <w:t>7</w:t>
      </w:r>
    </w:p>
    <w:p w:rsidR="00AB0F20" w:rsidRDefault="00AB0F20" w:rsidP="00AB0F20">
      <w:pPr>
        <w:pStyle w:val="TM1"/>
        <w:jc w:val="both"/>
        <w:rPr>
          <w:rFonts w:cs="Times New Roman"/>
          <w:b w:val="0"/>
          <w:bCs w:val="0"/>
          <w:sz w:val="24"/>
          <w:szCs w:val="24"/>
          <w:rtl/>
          <w:lang w:val="ar-EG" w:eastAsia="ar-EG" w:bidi="ar-EG"/>
        </w:rPr>
      </w:pPr>
      <w:r w:rsidRPr="00AD4401">
        <w:rPr>
          <w:rFonts w:ascii="Simplified Arabic" w:hAnsi="Simplified Arabic" w:hint="cs"/>
          <w:szCs w:val="30"/>
          <w:u w:val="single"/>
          <w:rtl/>
        </w:rPr>
        <w:t>أولا: أنواع الجرائم</w:t>
      </w:r>
      <w:r>
        <w:t xml:space="preserve"> </w:t>
      </w:r>
      <w:hyperlink w:anchor="__RefHeading___Toc144950124">
        <w:r>
          <w:rPr>
            <w:b w:val="0"/>
            <w:bCs w:val="0"/>
            <w:sz w:val="24"/>
            <w:szCs w:val="24"/>
            <w:rtl/>
            <w:lang w:val="ar-EG" w:eastAsia="ar-EG"/>
          </w:rPr>
          <w:tab/>
        </w:r>
      </w:hyperlink>
      <w:r>
        <w:rPr>
          <w:rFonts w:hint="cs"/>
          <w:b w:val="0"/>
          <w:bCs w:val="0"/>
          <w:sz w:val="24"/>
          <w:szCs w:val="24"/>
          <w:rtl/>
          <w:lang w:val="ar-EG" w:eastAsia="ar-EG"/>
        </w:rPr>
        <w:t>8</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28"/>
          <w:szCs w:val="28"/>
          <w:u w:val="single"/>
          <w:rtl/>
        </w:rPr>
        <w:t>1-</w:t>
      </w:r>
      <w:r w:rsidRPr="00F87533">
        <w:rPr>
          <w:rFonts w:ascii="Simplified Arabic" w:hAnsi="Simplified Arabic" w:hint="cs"/>
          <w:sz w:val="28"/>
          <w:szCs w:val="28"/>
          <w:u w:val="single"/>
          <w:rtl/>
        </w:rPr>
        <w:t>جرائم الحدود</w:t>
      </w:r>
      <w:r>
        <w:t xml:space="preserve"> </w:t>
      </w:r>
      <w:hyperlink w:anchor="__RefHeading___Toc144950125">
        <w:r>
          <w:rPr>
            <w:b w:val="0"/>
            <w:bCs w:val="0"/>
            <w:sz w:val="24"/>
            <w:szCs w:val="24"/>
            <w:rtl/>
            <w:lang w:val="ar-EG" w:eastAsia="ar-EG"/>
          </w:rPr>
          <w:tab/>
        </w:r>
      </w:hyperlink>
      <w:r>
        <w:rPr>
          <w:rFonts w:hint="cs"/>
          <w:b w:val="0"/>
          <w:bCs w:val="0"/>
          <w:sz w:val="24"/>
          <w:szCs w:val="24"/>
          <w:rtl/>
          <w:lang w:val="ar-EG" w:eastAsia="ar-EG"/>
        </w:rPr>
        <w:t>8</w:t>
      </w:r>
    </w:p>
    <w:p w:rsidR="00AB0F20" w:rsidRDefault="00AB0F20" w:rsidP="00AB0F20">
      <w:pPr>
        <w:pStyle w:val="TM1"/>
        <w:ind w:firstLine="282"/>
        <w:jc w:val="both"/>
        <w:rPr>
          <w:rFonts w:cs="Times New Roman"/>
          <w:b w:val="0"/>
          <w:bCs w:val="0"/>
          <w:sz w:val="24"/>
          <w:szCs w:val="24"/>
          <w:rtl/>
          <w:lang w:val="ar-EG" w:eastAsia="ar-EG" w:bidi="ar-EG"/>
        </w:rPr>
      </w:pPr>
      <w:r w:rsidRPr="00F87533">
        <w:rPr>
          <w:rFonts w:ascii="Simplified Arabic" w:hAnsi="Simplified Arabic" w:hint="cs"/>
          <w:sz w:val="26"/>
          <w:u w:val="single"/>
          <w:rtl/>
        </w:rPr>
        <w:t>أ-جرائم الحدود المتضمنة اعتداء على حقوق الله</w:t>
      </w:r>
      <w:r>
        <w:t xml:space="preserve"> </w:t>
      </w:r>
      <w:hyperlink w:anchor="__RefHeading___Toc144950126">
        <w:r>
          <w:rPr>
            <w:b w:val="0"/>
            <w:bCs w:val="0"/>
            <w:sz w:val="24"/>
            <w:szCs w:val="24"/>
            <w:rtl/>
            <w:lang w:val="ar-EG" w:eastAsia="ar-EG"/>
          </w:rPr>
          <w:tab/>
        </w:r>
      </w:hyperlink>
      <w:r>
        <w:rPr>
          <w:rFonts w:hint="cs"/>
          <w:b w:val="0"/>
          <w:bCs w:val="0"/>
          <w:sz w:val="24"/>
          <w:szCs w:val="24"/>
          <w:rtl/>
          <w:lang w:val="ar-EG" w:eastAsia="ar-EG"/>
        </w:rPr>
        <w:t>8</w:t>
      </w:r>
    </w:p>
    <w:p w:rsidR="00AB0F20" w:rsidRDefault="00AB0F20" w:rsidP="00AB0F20">
      <w:pPr>
        <w:pStyle w:val="TM1"/>
        <w:ind w:firstLine="282"/>
        <w:jc w:val="both"/>
        <w:rPr>
          <w:rFonts w:cs="Times New Roman"/>
          <w:b w:val="0"/>
          <w:bCs w:val="0"/>
          <w:sz w:val="24"/>
          <w:szCs w:val="24"/>
          <w:rtl/>
          <w:lang w:val="ar-EG" w:eastAsia="ar-EG" w:bidi="ar-EG"/>
        </w:rPr>
      </w:pPr>
      <w:r>
        <w:rPr>
          <w:rFonts w:ascii="Simplified Arabic" w:hAnsi="Simplified Arabic" w:hint="cs"/>
          <w:sz w:val="24"/>
          <w:szCs w:val="24"/>
          <w:u w:val="single"/>
          <w:rtl/>
        </w:rPr>
        <w:t>أ-1-</w:t>
      </w:r>
      <w:r w:rsidRPr="00F87533">
        <w:rPr>
          <w:rFonts w:ascii="Simplified Arabic" w:hAnsi="Simplified Arabic" w:hint="cs"/>
          <w:sz w:val="24"/>
          <w:szCs w:val="24"/>
          <w:u w:val="single"/>
          <w:rtl/>
        </w:rPr>
        <w:t>الحرابة</w:t>
      </w:r>
      <w:r>
        <w:t xml:space="preserve"> </w:t>
      </w:r>
      <w:hyperlink w:anchor="__RefHeading___Toc144950127">
        <w:r>
          <w:rPr>
            <w:b w:val="0"/>
            <w:bCs w:val="0"/>
            <w:sz w:val="24"/>
            <w:szCs w:val="24"/>
            <w:rtl/>
            <w:lang w:val="ar-EG" w:eastAsia="ar-EG"/>
          </w:rPr>
          <w:tab/>
        </w:r>
      </w:hyperlink>
      <w:r>
        <w:rPr>
          <w:rFonts w:hint="cs"/>
          <w:b w:val="0"/>
          <w:bCs w:val="0"/>
          <w:sz w:val="24"/>
          <w:szCs w:val="24"/>
          <w:rtl/>
          <w:lang w:val="ar-EG" w:eastAsia="ar-EG"/>
        </w:rPr>
        <w:t>8</w:t>
      </w:r>
    </w:p>
    <w:p w:rsidR="00AB0F20" w:rsidRDefault="00AB0F20" w:rsidP="00AB0F20">
      <w:pPr>
        <w:pStyle w:val="TM2"/>
        <w:ind w:left="0" w:right="0" w:firstLine="282"/>
        <w:rPr>
          <w:bCs w:val="0"/>
          <w:szCs w:val="24"/>
          <w:rtl/>
          <w:lang w:bidi="ar-EG"/>
        </w:rPr>
      </w:pPr>
      <w:r w:rsidRPr="00F87533">
        <w:rPr>
          <w:rFonts w:ascii="Simplified Arabic" w:hAnsi="Simplified Arabic" w:cs="Simplified Arabic" w:hint="cs"/>
          <w:b/>
          <w:szCs w:val="24"/>
          <w:u w:val="single"/>
          <w:rtl/>
          <w:lang w:bidi="ar-EG"/>
        </w:rPr>
        <w:t>أ</w:t>
      </w:r>
      <w:r w:rsidRPr="00F87533">
        <w:rPr>
          <w:rFonts w:ascii="Simplified Arabic" w:hAnsi="Simplified Arabic" w:cs="Simplified Arabic" w:hint="cs"/>
          <w:b/>
          <w:szCs w:val="24"/>
          <w:u w:val="single"/>
          <w:rtl/>
        </w:rPr>
        <w:t xml:space="preserve">-2- </w:t>
      </w:r>
      <w:r w:rsidRPr="00F87533">
        <w:rPr>
          <w:rFonts w:ascii="Simplified Arabic" w:hAnsi="Simplified Arabic" w:cs="Simplified Arabic" w:hint="cs"/>
          <w:b/>
          <w:szCs w:val="24"/>
          <w:u w:val="single"/>
          <w:rtl/>
          <w:lang w:bidi="ar-EG"/>
        </w:rPr>
        <w:t>الردة</w:t>
      </w:r>
      <w:r>
        <w:rPr>
          <w:bCs w:val="0"/>
          <w:szCs w:val="24"/>
          <w:rtl/>
          <w:lang w:bidi="ar-EG"/>
        </w:rPr>
        <w:t xml:space="preserve"> </w:t>
      </w:r>
      <w:hyperlink w:anchor="__RefHeading___Toc144950128">
        <w:r>
          <w:rPr>
            <w:rFonts w:cs="Simplified Arabic"/>
            <w:bCs w:val="0"/>
            <w:szCs w:val="24"/>
            <w:rtl/>
          </w:rPr>
          <w:tab/>
        </w:r>
      </w:hyperlink>
      <w:r>
        <w:rPr>
          <w:rFonts w:cs="Simplified Arabic" w:hint="cs"/>
          <w:bCs w:val="0"/>
          <w:szCs w:val="24"/>
          <w:rtl/>
        </w:rPr>
        <w:t>9</w:t>
      </w:r>
    </w:p>
    <w:p w:rsidR="00AB0F20" w:rsidRDefault="00AB0F20" w:rsidP="00AB0F20">
      <w:pPr>
        <w:pStyle w:val="TM2"/>
        <w:ind w:left="0" w:right="0" w:firstLine="282"/>
        <w:rPr>
          <w:bCs w:val="0"/>
          <w:szCs w:val="24"/>
          <w:rtl/>
          <w:lang w:bidi="ar-EG"/>
        </w:rPr>
      </w:pPr>
      <w:r w:rsidRPr="00F87533">
        <w:rPr>
          <w:rFonts w:ascii="Simplified Arabic" w:hAnsi="Simplified Arabic" w:cs="Simplified Arabic" w:hint="cs"/>
          <w:b/>
          <w:sz w:val="26"/>
          <w:szCs w:val="26"/>
          <w:u w:val="single"/>
          <w:rtl/>
          <w:lang w:bidi="ar-EG"/>
        </w:rPr>
        <w:t>ب</w:t>
      </w:r>
      <w:r w:rsidRPr="00F87533">
        <w:rPr>
          <w:rFonts w:ascii="Simplified Arabic" w:hAnsi="Simplified Arabic" w:cs="Simplified Arabic" w:hint="cs"/>
          <w:b/>
          <w:sz w:val="26"/>
          <w:szCs w:val="26"/>
          <w:u w:val="single"/>
          <w:rtl/>
        </w:rPr>
        <w:t>-</w:t>
      </w:r>
      <w:r w:rsidRPr="00F87533">
        <w:rPr>
          <w:rFonts w:ascii="Simplified Arabic" w:hAnsi="Simplified Arabic" w:cs="Simplified Arabic" w:hint="cs"/>
          <w:b/>
          <w:sz w:val="26"/>
          <w:szCs w:val="26"/>
          <w:u w:val="single"/>
          <w:rtl/>
          <w:lang w:bidi="ar-EG"/>
        </w:rPr>
        <w:t>الجرائم المتضمنة اعتداء على الأنفس</w:t>
      </w:r>
      <w:r>
        <w:rPr>
          <w:bCs w:val="0"/>
          <w:szCs w:val="24"/>
          <w:rtl/>
          <w:lang w:bidi="ar-EG"/>
        </w:rPr>
        <w:t xml:space="preserve"> </w:t>
      </w:r>
      <w:hyperlink w:anchor="__RefHeading___Toc144950129">
        <w:r>
          <w:rPr>
            <w:rFonts w:cs="Simplified Arabic"/>
            <w:bCs w:val="0"/>
            <w:szCs w:val="24"/>
            <w:rtl/>
          </w:rPr>
          <w:tab/>
        </w:r>
      </w:hyperlink>
      <w:r>
        <w:rPr>
          <w:rFonts w:cs="Simplified Arabic" w:hint="cs"/>
          <w:bCs w:val="0"/>
          <w:szCs w:val="24"/>
          <w:rtl/>
        </w:rPr>
        <w:t>9</w:t>
      </w:r>
    </w:p>
    <w:p w:rsidR="00AB0F20" w:rsidRDefault="00AB0F20" w:rsidP="00AB0F20">
      <w:pPr>
        <w:pStyle w:val="TM1"/>
        <w:ind w:firstLine="282"/>
        <w:jc w:val="both"/>
        <w:rPr>
          <w:rFonts w:cs="Times New Roman"/>
          <w:b w:val="0"/>
          <w:bCs w:val="0"/>
          <w:sz w:val="24"/>
          <w:szCs w:val="24"/>
          <w:rtl/>
          <w:lang w:val="ar-EG" w:eastAsia="ar-EG" w:bidi="ar-EG"/>
        </w:rPr>
      </w:pPr>
      <w:r w:rsidRPr="00F87533">
        <w:rPr>
          <w:rFonts w:ascii="Simplified Arabic" w:hAnsi="Simplified Arabic" w:hint="cs"/>
          <w:sz w:val="24"/>
          <w:szCs w:val="24"/>
          <w:u w:val="single"/>
          <w:rtl/>
        </w:rPr>
        <w:t>ب-1- البغي</w:t>
      </w:r>
      <w:r>
        <w:t xml:space="preserve"> </w:t>
      </w:r>
      <w:hyperlink w:anchor="__RefHeading___Toc144950130">
        <w:r>
          <w:rPr>
            <w:b w:val="0"/>
            <w:bCs w:val="0"/>
            <w:sz w:val="24"/>
            <w:szCs w:val="24"/>
            <w:rtl/>
            <w:lang w:val="ar-EG" w:eastAsia="ar-EG"/>
          </w:rPr>
          <w:tab/>
        </w:r>
      </w:hyperlink>
      <w:r>
        <w:rPr>
          <w:rFonts w:hint="cs"/>
          <w:b w:val="0"/>
          <w:bCs w:val="0"/>
          <w:sz w:val="24"/>
          <w:szCs w:val="24"/>
          <w:rtl/>
          <w:lang w:val="ar-EG" w:eastAsia="ar-EG"/>
        </w:rPr>
        <w:t>9</w:t>
      </w:r>
    </w:p>
    <w:p w:rsidR="00AB0F20" w:rsidRDefault="00AB0F20" w:rsidP="00AB0F20">
      <w:pPr>
        <w:pStyle w:val="TM2"/>
        <w:ind w:left="0" w:right="0" w:firstLine="282"/>
        <w:rPr>
          <w:bCs w:val="0"/>
          <w:szCs w:val="24"/>
          <w:rtl/>
          <w:lang w:bidi="ar-EG"/>
        </w:rPr>
      </w:pPr>
      <w:r w:rsidRPr="00F87533">
        <w:rPr>
          <w:rFonts w:ascii="Simplified Arabic" w:hAnsi="Simplified Arabic" w:cs="Simplified Arabic" w:hint="cs"/>
          <w:b/>
          <w:szCs w:val="24"/>
          <w:u w:val="single"/>
          <w:rtl/>
          <w:lang w:bidi="ar-EG"/>
        </w:rPr>
        <w:t>ب</w:t>
      </w:r>
      <w:r w:rsidRPr="00F87533">
        <w:rPr>
          <w:rFonts w:ascii="Simplified Arabic" w:hAnsi="Simplified Arabic" w:cs="Simplified Arabic" w:hint="cs"/>
          <w:b/>
          <w:szCs w:val="24"/>
          <w:u w:val="single"/>
          <w:rtl/>
        </w:rPr>
        <w:t xml:space="preserve">-2- </w:t>
      </w:r>
      <w:r w:rsidRPr="00F87533">
        <w:rPr>
          <w:rFonts w:ascii="Simplified Arabic" w:hAnsi="Simplified Arabic" w:cs="Simplified Arabic" w:hint="cs"/>
          <w:b/>
          <w:szCs w:val="24"/>
          <w:u w:val="single"/>
          <w:rtl/>
          <w:lang w:bidi="ar-EG"/>
        </w:rPr>
        <w:t>الزنا</w:t>
      </w:r>
      <w:r>
        <w:rPr>
          <w:bCs w:val="0"/>
          <w:szCs w:val="24"/>
          <w:rtl/>
          <w:lang w:bidi="ar-EG"/>
        </w:rPr>
        <w:t xml:space="preserve"> </w:t>
      </w:r>
      <w:hyperlink w:anchor="__RefHeading___Toc144950131">
        <w:r>
          <w:rPr>
            <w:rFonts w:cs="Simplified Arabic"/>
            <w:bCs w:val="0"/>
            <w:szCs w:val="24"/>
            <w:rtl/>
          </w:rPr>
          <w:tab/>
        </w:r>
      </w:hyperlink>
      <w:r>
        <w:rPr>
          <w:rFonts w:cs="Simplified Arabic" w:hint="cs"/>
          <w:bCs w:val="0"/>
          <w:szCs w:val="24"/>
          <w:rtl/>
        </w:rPr>
        <w:t>10</w:t>
      </w:r>
    </w:p>
    <w:p w:rsidR="00AB0F20" w:rsidRDefault="00AB0F20" w:rsidP="00AB0F20">
      <w:pPr>
        <w:pStyle w:val="TM2"/>
        <w:ind w:left="0" w:right="0" w:firstLine="282"/>
        <w:rPr>
          <w:bCs w:val="0"/>
          <w:szCs w:val="24"/>
          <w:rtl/>
          <w:lang w:bidi="ar-EG"/>
        </w:rPr>
      </w:pPr>
      <w:r w:rsidRPr="00F87533">
        <w:rPr>
          <w:rFonts w:ascii="Simplified Arabic" w:hAnsi="Simplified Arabic" w:cs="Simplified Arabic" w:hint="cs"/>
          <w:b/>
          <w:szCs w:val="24"/>
          <w:u w:val="single"/>
          <w:rtl/>
          <w:lang w:bidi="ar-EG"/>
        </w:rPr>
        <w:t>ب</w:t>
      </w:r>
      <w:r w:rsidRPr="00F87533">
        <w:rPr>
          <w:rFonts w:ascii="Simplified Arabic" w:hAnsi="Simplified Arabic" w:cs="Simplified Arabic" w:hint="cs"/>
          <w:b/>
          <w:szCs w:val="24"/>
          <w:u w:val="single"/>
          <w:rtl/>
          <w:lang w:bidi="ar-DZ"/>
        </w:rPr>
        <w:t xml:space="preserve">-3- </w:t>
      </w:r>
      <w:r w:rsidRPr="00F87533">
        <w:rPr>
          <w:rFonts w:ascii="Simplified Arabic" w:hAnsi="Simplified Arabic" w:cs="Simplified Arabic" w:hint="cs"/>
          <w:b/>
          <w:szCs w:val="24"/>
          <w:u w:val="single"/>
          <w:rtl/>
          <w:lang w:bidi="ar-EG"/>
        </w:rPr>
        <w:t>القذف</w:t>
      </w:r>
      <w:r>
        <w:rPr>
          <w:bCs w:val="0"/>
          <w:szCs w:val="24"/>
          <w:rtl/>
          <w:lang w:bidi="ar-EG"/>
        </w:rPr>
        <w:t xml:space="preserve"> </w:t>
      </w:r>
      <w:hyperlink w:anchor="__RefHeading___Toc144950132">
        <w:r>
          <w:rPr>
            <w:rFonts w:cs="Simplified Arabic"/>
            <w:bCs w:val="0"/>
            <w:szCs w:val="24"/>
            <w:rtl/>
          </w:rPr>
          <w:tab/>
        </w:r>
      </w:hyperlink>
      <w:r>
        <w:rPr>
          <w:rFonts w:cs="Simplified Arabic" w:hint="cs"/>
          <w:bCs w:val="0"/>
          <w:szCs w:val="24"/>
          <w:rtl/>
        </w:rPr>
        <w:t>10</w:t>
      </w:r>
    </w:p>
    <w:p w:rsidR="00AB0F20" w:rsidRDefault="00AB0F20" w:rsidP="00AB0F20">
      <w:pPr>
        <w:pStyle w:val="TM1"/>
        <w:ind w:firstLine="282"/>
        <w:jc w:val="both"/>
        <w:rPr>
          <w:rFonts w:cs="Times New Roman"/>
          <w:b w:val="0"/>
          <w:bCs w:val="0"/>
          <w:sz w:val="24"/>
          <w:szCs w:val="24"/>
          <w:rtl/>
          <w:lang w:val="ar-EG" w:eastAsia="ar-EG" w:bidi="ar-EG"/>
        </w:rPr>
      </w:pPr>
      <w:r w:rsidRPr="00F87533">
        <w:rPr>
          <w:rFonts w:ascii="Simplified Arabic" w:hAnsi="Simplified Arabic" w:hint="cs"/>
          <w:sz w:val="24"/>
          <w:szCs w:val="24"/>
          <w:u w:val="single"/>
          <w:rtl/>
        </w:rPr>
        <w:t>ب-4- شرب الخمر</w:t>
      </w:r>
      <w:r>
        <w:t xml:space="preserve"> </w:t>
      </w:r>
      <w:hyperlink w:anchor="__RefHeading___Toc144950133">
        <w:r>
          <w:rPr>
            <w:b w:val="0"/>
            <w:bCs w:val="0"/>
            <w:sz w:val="24"/>
            <w:szCs w:val="24"/>
            <w:rtl/>
            <w:lang w:val="ar-EG" w:eastAsia="ar-EG"/>
          </w:rPr>
          <w:tab/>
        </w:r>
      </w:hyperlink>
      <w:r>
        <w:rPr>
          <w:rFonts w:hint="cs"/>
          <w:b w:val="0"/>
          <w:bCs w:val="0"/>
          <w:sz w:val="24"/>
          <w:szCs w:val="24"/>
          <w:rtl/>
          <w:lang w:val="ar-EG" w:eastAsia="ar-EG"/>
        </w:rPr>
        <w:t>11</w:t>
      </w:r>
    </w:p>
    <w:p w:rsidR="00AB0F20" w:rsidRDefault="00AB0F20" w:rsidP="00AB0F20">
      <w:pPr>
        <w:pStyle w:val="TM2"/>
        <w:ind w:left="0" w:right="0" w:firstLine="282"/>
        <w:rPr>
          <w:bCs w:val="0"/>
          <w:szCs w:val="24"/>
          <w:rtl/>
          <w:lang w:bidi="ar-EG"/>
        </w:rPr>
      </w:pPr>
      <w:r w:rsidRPr="00A3322F">
        <w:rPr>
          <w:rFonts w:ascii="Simplified Arabic" w:hAnsi="Simplified Arabic" w:cs="Simplified Arabic" w:hint="cs"/>
          <w:b/>
          <w:sz w:val="26"/>
          <w:szCs w:val="26"/>
          <w:u w:val="single"/>
          <w:rtl/>
          <w:lang w:bidi="ar-EG"/>
        </w:rPr>
        <w:t>ج</w:t>
      </w:r>
      <w:r w:rsidRPr="00A3322F">
        <w:rPr>
          <w:rFonts w:ascii="Simplified Arabic" w:hAnsi="Simplified Arabic" w:cs="Simplified Arabic" w:hint="cs"/>
          <w:b/>
          <w:sz w:val="26"/>
          <w:szCs w:val="26"/>
          <w:u w:val="single"/>
          <w:rtl/>
        </w:rPr>
        <w:t>-</w:t>
      </w:r>
      <w:r w:rsidRPr="00A3322F">
        <w:rPr>
          <w:rFonts w:ascii="Simplified Arabic" w:hAnsi="Simplified Arabic" w:cs="Simplified Arabic" w:hint="cs"/>
          <w:b/>
          <w:sz w:val="26"/>
          <w:szCs w:val="26"/>
          <w:u w:val="single"/>
          <w:rtl/>
          <w:lang w:bidi="ar-EG"/>
        </w:rPr>
        <w:t xml:space="preserve">الجرائم المتضمنة اعتداء على الأموال </w:t>
      </w:r>
      <w:r w:rsidRPr="00A3322F">
        <w:rPr>
          <w:rFonts w:ascii="Simplified Arabic" w:hAnsi="Simplified Arabic" w:cs="Simplified Arabic" w:hint="cs"/>
          <w:b/>
          <w:sz w:val="26"/>
          <w:szCs w:val="26"/>
          <w:u w:val="single"/>
          <w:rtl/>
        </w:rPr>
        <w:t>(</w:t>
      </w:r>
      <w:r w:rsidRPr="00A3322F">
        <w:rPr>
          <w:rFonts w:ascii="Simplified Arabic" w:hAnsi="Simplified Arabic" w:cs="Simplified Arabic" w:hint="cs"/>
          <w:b/>
          <w:sz w:val="26"/>
          <w:szCs w:val="26"/>
          <w:u w:val="single"/>
          <w:rtl/>
          <w:lang w:bidi="ar-EG"/>
        </w:rPr>
        <w:t>السرقة</w:t>
      </w:r>
      <w:r w:rsidRPr="00A3322F">
        <w:rPr>
          <w:rFonts w:ascii="Simplified Arabic" w:hAnsi="Simplified Arabic" w:cs="Simplified Arabic" w:hint="cs"/>
          <w:b/>
          <w:sz w:val="26"/>
          <w:szCs w:val="26"/>
          <w:u w:val="single"/>
          <w:rtl/>
        </w:rPr>
        <w:t>)</w:t>
      </w:r>
      <w:hyperlink w:anchor="__RefHeading___Toc144950134">
        <w:r>
          <w:rPr>
            <w:rFonts w:cs="Simplified Arabic"/>
            <w:bCs w:val="0"/>
            <w:szCs w:val="24"/>
            <w:rtl/>
          </w:rPr>
          <w:tab/>
        </w:r>
      </w:hyperlink>
      <w:r>
        <w:rPr>
          <w:rFonts w:cs="Simplified Arabic" w:hint="cs"/>
          <w:bCs w:val="0"/>
          <w:szCs w:val="24"/>
          <w:rtl/>
        </w:rPr>
        <w:t>11</w:t>
      </w:r>
    </w:p>
    <w:p w:rsidR="00AB0F20" w:rsidRDefault="00AB0F20" w:rsidP="00AB0F20">
      <w:pPr>
        <w:pStyle w:val="TM2"/>
        <w:ind w:left="0" w:right="0"/>
        <w:rPr>
          <w:bCs w:val="0"/>
          <w:szCs w:val="24"/>
          <w:rtl/>
          <w:lang w:bidi="ar-EG"/>
        </w:rPr>
      </w:pPr>
      <w:r>
        <w:rPr>
          <w:rFonts w:ascii="Simplified Arabic" w:hAnsi="Simplified Arabic" w:cs="Simplified Arabic" w:hint="cs"/>
          <w:b/>
          <w:sz w:val="28"/>
          <w:szCs w:val="28"/>
          <w:u w:val="single"/>
          <w:rtl/>
        </w:rPr>
        <w:t>2</w:t>
      </w:r>
      <w:r w:rsidRPr="00A3322F">
        <w:rPr>
          <w:rFonts w:ascii="Simplified Arabic" w:hAnsi="Simplified Arabic" w:cs="Simplified Arabic" w:hint="cs"/>
          <w:b/>
          <w:sz w:val="28"/>
          <w:szCs w:val="28"/>
          <w:u w:val="single"/>
          <w:rtl/>
        </w:rPr>
        <w:t>-</w:t>
      </w:r>
      <w:r w:rsidRPr="00A3322F">
        <w:rPr>
          <w:rFonts w:ascii="Simplified Arabic" w:hAnsi="Simplified Arabic" w:cs="Simplified Arabic" w:hint="cs"/>
          <w:b/>
          <w:sz w:val="28"/>
          <w:szCs w:val="28"/>
          <w:u w:val="single"/>
          <w:rtl/>
          <w:lang w:bidi="ar-EG"/>
        </w:rPr>
        <w:t>جرائم القصاص</w:t>
      </w:r>
      <w:r>
        <w:rPr>
          <w:bCs w:val="0"/>
          <w:szCs w:val="24"/>
          <w:rtl/>
          <w:lang w:bidi="ar-EG"/>
        </w:rPr>
        <w:t xml:space="preserve"> </w:t>
      </w:r>
      <w:hyperlink w:anchor="__RefHeading___Toc144950135">
        <w:r>
          <w:rPr>
            <w:rFonts w:cs="Simplified Arabic"/>
            <w:bCs w:val="0"/>
            <w:szCs w:val="24"/>
            <w:rtl/>
          </w:rPr>
          <w:tab/>
        </w:r>
      </w:hyperlink>
      <w:r>
        <w:rPr>
          <w:rFonts w:cs="Simplified Arabic" w:hint="cs"/>
          <w:bCs w:val="0"/>
          <w:szCs w:val="24"/>
          <w:rtl/>
        </w:rPr>
        <w:t>12</w:t>
      </w:r>
    </w:p>
    <w:p w:rsidR="00AB0F20" w:rsidRDefault="00AB0F20" w:rsidP="00AB0F20">
      <w:pPr>
        <w:pStyle w:val="TM2"/>
        <w:ind w:left="0" w:right="0" w:firstLine="282"/>
        <w:rPr>
          <w:bCs w:val="0"/>
          <w:szCs w:val="24"/>
          <w:rtl/>
          <w:lang w:bidi="ar-EG"/>
        </w:rPr>
      </w:pPr>
      <w:r w:rsidRPr="00A3322F">
        <w:rPr>
          <w:rFonts w:ascii="Simplified Arabic" w:hAnsi="Simplified Arabic" w:cs="Simplified Arabic" w:hint="cs"/>
          <w:b/>
          <w:sz w:val="26"/>
          <w:szCs w:val="26"/>
          <w:u w:val="single"/>
          <w:rtl/>
          <w:lang w:bidi="ar-EG"/>
        </w:rPr>
        <w:t>أ</w:t>
      </w:r>
      <w:r w:rsidRPr="00A3322F">
        <w:rPr>
          <w:rFonts w:ascii="Simplified Arabic" w:hAnsi="Simplified Arabic" w:cs="Simplified Arabic" w:hint="cs"/>
          <w:b/>
          <w:sz w:val="26"/>
          <w:szCs w:val="26"/>
          <w:u w:val="single"/>
          <w:rtl/>
        </w:rPr>
        <w:t>-</w:t>
      </w:r>
      <w:r w:rsidRPr="00A3322F">
        <w:rPr>
          <w:rFonts w:ascii="Simplified Arabic" w:hAnsi="Simplified Arabic" w:cs="Simplified Arabic" w:hint="cs"/>
          <w:b/>
          <w:sz w:val="26"/>
          <w:szCs w:val="26"/>
          <w:u w:val="single"/>
          <w:rtl/>
          <w:lang w:bidi="ar-EG"/>
        </w:rPr>
        <w:t>المقصود بجرائم القصاص</w:t>
      </w:r>
      <w:r>
        <w:rPr>
          <w:bCs w:val="0"/>
          <w:szCs w:val="24"/>
          <w:rtl/>
          <w:lang w:bidi="ar-EG"/>
        </w:rPr>
        <w:t xml:space="preserve"> </w:t>
      </w:r>
      <w:hyperlink w:anchor="__RefHeading___Toc144950136">
        <w:r>
          <w:rPr>
            <w:rFonts w:cs="Simplified Arabic"/>
            <w:bCs w:val="0"/>
            <w:szCs w:val="24"/>
            <w:rtl/>
          </w:rPr>
          <w:tab/>
        </w:r>
      </w:hyperlink>
      <w:r>
        <w:rPr>
          <w:rFonts w:cs="Simplified Arabic" w:hint="cs"/>
          <w:bCs w:val="0"/>
          <w:szCs w:val="24"/>
          <w:rtl/>
        </w:rPr>
        <w:t>13</w:t>
      </w:r>
    </w:p>
    <w:p w:rsidR="00AB0F20" w:rsidRDefault="00AB0F20" w:rsidP="00AB0F20">
      <w:pPr>
        <w:pStyle w:val="TM1"/>
        <w:ind w:firstLine="282"/>
        <w:jc w:val="both"/>
        <w:rPr>
          <w:rFonts w:cs="Times New Roman"/>
          <w:b w:val="0"/>
          <w:bCs w:val="0"/>
          <w:sz w:val="24"/>
          <w:szCs w:val="24"/>
          <w:rtl/>
          <w:lang w:val="ar-EG" w:eastAsia="ar-EG" w:bidi="ar-EG"/>
        </w:rPr>
      </w:pPr>
      <w:r w:rsidRPr="00A3322F">
        <w:rPr>
          <w:rFonts w:ascii="Simplified Arabic" w:hAnsi="Simplified Arabic" w:hint="cs"/>
          <w:sz w:val="26"/>
          <w:u w:val="single"/>
          <w:rtl/>
        </w:rPr>
        <w:t>ب-الدية كأثر مترتب عن قيام جرائم القصاص</w:t>
      </w:r>
      <w:r>
        <w:t xml:space="preserve"> </w:t>
      </w:r>
      <w:hyperlink w:anchor="__RefHeading___Toc144950137">
        <w:r>
          <w:rPr>
            <w:b w:val="0"/>
            <w:bCs w:val="0"/>
            <w:sz w:val="24"/>
            <w:szCs w:val="24"/>
            <w:rtl/>
            <w:lang w:val="ar-EG" w:eastAsia="ar-EG"/>
          </w:rPr>
          <w:tab/>
        </w:r>
      </w:hyperlink>
      <w:r>
        <w:rPr>
          <w:rFonts w:hint="cs"/>
          <w:b w:val="0"/>
          <w:bCs w:val="0"/>
          <w:sz w:val="24"/>
          <w:szCs w:val="24"/>
          <w:rtl/>
          <w:lang w:val="ar-EG" w:eastAsia="ar-EG"/>
        </w:rPr>
        <w:t>13</w:t>
      </w:r>
    </w:p>
    <w:p w:rsidR="00AB0F20" w:rsidRPr="006976E2" w:rsidRDefault="00AB0F20" w:rsidP="00AB0F20">
      <w:pPr>
        <w:jc w:val="center"/>
        <w:rPr>
          <w:rtl/>
          <w:lang w:val="ar-EG" w:eastAsia="ar-EG" w:bidi="ar-EG"/>
        </w:rPr>
      </w:pPr>
    </w:p>
    <w:p w:rsidR="00AB0F20" w:rsidRDefault="00AB0F20" w:rsidP="00AB0F20">
      <w:pPr>
        <w:pStyle w:val="TM2"/>
        <w:ind w:right="0"/>
        <w:rPr>
          <w:bCs w:val="0"/>
          <w:szCs w:val="24"/>
          <w:rtl/>
          <w:lang w:bidi="ar-EG"/>
        </w:rPr>
      </w:pPr>
      <w:r>
        <w:rPr>
          <w:rFonts w:ascii="Simplified Arabic" w:hAnsi="Simplified Arabic" w:cs="Simplified Arabic" w:hint="cs"/>
          <w:b/>
          <w:sz w:val="26"/>
          <w:szCs w:val="26"/>
          <w:u w:val="single"/>
          <w:rtl/>
          <w:lang w:bidi="ar-EG"/>
        </w:rPr>
        <w:t>أ-المقصود ب</w:t>
      </w:r>
      <w:r w:rsidRPr="00A3322F">
        <w:rPr>
          <w:rFonts w:ascii="Simplified Arabic" w:hAnsi="Simplified Arabic" w:cs="Simplified Arabic" w:hint="cs"/>
          <w:b/>
          <w:sz w:val="26"/>
          <w:szCs w:val="26"/>
          <w:u w:val="single"/>
          <w:rtl/>
          <w:lang w:bidi="ar-EG"/>
        </w:rPr>
        <w:t>جرائم القصاص</w:t>
      </w:r>
      <w:r>
        <w:rPr>
          <w:bCs w:val="0"/>
          <w:szCs w:val="24"/>
          <w:rtl/>
          <w:lang w:bidi="ar-EG"/>
        </w:rPr>
        <w:t xml:space="preserve"> </w:t>
      </w:r>
      <w:hyperlink w:anchor="__RefHeading___Toc144950138">
        <w:r>
          <w:rPr>
            <w:rFonts w:cs="Simplified Arabic"/>
            <w:bCs w:val="0"/>
            <w:szCs w:val="24"/>
            <w:rtl/>
          </w:rPr>
          <w:tab/>
        </w:r>
      </w:hyperlink>
      <w:r>
        <w:rPr>
          <w:rFonts w:cs="Simplified Arabic" w:hint="cs"/>
          <w:bCs w:val="0"/>
          <w:szCs w:val="24"/>
          <w:rtl/>
        </w:rPr>
        <w:t>13</w:t>
      </w:r>
    </w:p>
    <w:p w:rsidR="00AB0F20" w:rsidRPr="00373843" w:rsidRDefault="00AB0F20" w:rsidP="00AB0F20">
      <w:pPr>
        <w:pStyle w:val="TM2"/>
        <w:ind w:right="0"/>
        <w:rPr>
          <w:bCs w:val="0"/>
          <w:szCs w:val="24"/>
          <w:rtl/>
          <w:lang w:bidi="ar-EG"/>
        </w:rPr>
      </w:pPr>
      <w:r>
        <w:rPr>
          <w:rFonts w:ascii="Simplified Arabic" w:hAnsi="Simplified Arabic" w:cs="Simplified Arabic" w:hint="cs"/>
          <w:b/>
          <w:sz w:val="26"/>
          <w:szCs w:val="26"/>
          <w:rtl/>
          <w:lang w:bidi="ar-EG"/>
        </w:rPr>
        <w:t>ب-</w:t>
      </w:r>
      <w:r w:rsidRPr="00373843">
        <w:rPr>
          <w:rFonts w:ascii="Simplified Arabic" w:hAnsi="Simplified Arabic" w:cs="Simplified Arabic"/>
          <w:b/>
          <w:sz w:val="26"/>
          <w:szCs w:val="26"/>
          <w:u w:val="single"/>
          <w:rtl/>
          <w:lang w:bidi="ar-EG"/>
        </w:rPr>
        <w:t>الدية كأثر مترتب عن قيام جرائم القصاص</w:t>
      </w:r>
      <w:hyperlink w:anchor="__RefHeading___Toc144950138">
        <w:r>
          <w:rPr>
            <w:rFonts w:cs="Simplified Arabic"/>
            <w:bCs w:val="0"/>
            <w:szCs w:val="24"/>
            <w:rtl/>
          </w:rPr>
          <w:tab/>
        </w:r>
      </w:hyperlink>
      <w:r>
        <w:rPr>
          <w:rFonts w:cs="Simplified Arabic" w:hint="cs"/>
          <w:bCs w:val="0"/>
          <w:szCs w:val="24"/>
          <w:rtl/>
        </w:rPr>
        <w:t>13</w:t>
      </w:r>
    </w:p>
    <w:p w:rsidR="00AB0F20" w:rsidRDefault="00AB0F20" w:rsidP="00AB0F20">
      <w:pPr>
        <w:pStyle w:val="TM2"/>
        <w:ind w:left="0" w:right="0"/>
        <w:rPr>
          <w:rFonts w:ascii="Simplified Arabic" w:hAnsi="Simplified Arabic" w:cs="Simplified Arabic"/>
          <w:b/>
          <w:sz w:val="28"/>
          <w:szCs w:val="28"/>
          <w:u w:val="single"/>
          <w:rtl/>
        </w:rPr>
      </w:pPr>
      <w:r>
        <w:rPr>
          <w:rFonts w:ascii="Simplified Arabic" w:hAnsi="Simplified Arabic" w:cs="Simplified Arabic" w:hint="cs"/>
          <w:b/>
          <w:sz w:val="26"/>
          <w:szCs w:val="26"/>
          <w:u w:val="single"/>
          <w:rtl/>
          <w:lang w:bidi="ar-EG"/>
        </w:rPr>
        <w:t>ج-حالات سقوط جرائم القصاص</w:t>
      </w:r>
      <w:hyperlink w:anchor="__RefHeading___Toc144950138">
        <w:r>
          <w:rPr>
            <w:rFonts w:cs="Simplified Arabic"/>
            <w:bCs w:val="0"/>
            <w:szCs w:val="24"/>
            <w:rtl/>
          </w:rPr>
          <w:tab/>
        </w:r>
      </w:hyperlink>
      <w:r>
        <w:rPr>
          <w:rFonts w:cs="Simplified Arabic" w:hint="cs"/>
          <w:bCs w:val="0"/>
          <w:szCs w:val="24"/>
          <w:rtl/>
        </w:rPr>
        <w:t>13</w:t>
      </w:r>
    </w:p>
    <w:p w:rsidR="00AB0F20" w:rsidRDefault="00AB0F20" w:rsidP="00AB0F20">
      <w:pPr>
        <w:pStyle w:val="TM2"/>
        <w:ind w:left="0" w:right="0"/>
        <w:rPr>
          <w:bCs w:val="0"/>
          <w:szCs w:val="24"/>
          <w:rtl/>
          <w:lang w:bidi="ar-EG"/>
        </w:rPr>
      </w:pPr>
      <w:r>
        <w:rPr>
          <w:rFonts w:ascii="Simplified Arabic" w:hAnsi="Simplified Arabic" w:cs="Simplified Arabic" w:hint="cs"/>
          <w:b/>
          <w:sz w:val="28"/>
          <w:szCs w:val="28"/>
          <w:u w:val="single"/>
          <w:rtl/>
        </w:rPr>
        <w:t>3</w:t>
      </w:r>
      <w:r w:rsidRPr="00A3322F">
        <w:rPr>
          <w:rFonts w:ascii="Simplified Arabic" w:hAnsi="Simplified Arabic" w:cs="Simplified Arabic" w:hint="cs"/>
          <w:b/>
          <w:sz w:val="28"/>
          <w:szCs w:val="28"/>
          <w:u w:val="single"/>
          <w:rtl/>
        </w:rPr>
        <w:t>-</w:t>
      </w:r>
      <w:r w:rsidRPr="00A3322F">
        <w:rPr>
          <w:rFonts w:ascii="Simplified Arabic" w:hAnsi="Simplified Arabic" w:cs="Simplified Arabic" w:hint="cs"/>
          <w:b/>
          <w:sz w:val="28"/>
          <w:szCs w:val="28"/>
          <w:u w:val="single"/>
          <w:rtl/>
          <w:lang w:bidi="ar-EG"/>
        </w:rPr>
        <w:t>جرائم التعازير</w:t>
      </w:r>
      <w:r>
        <w:rPr>
          <w:bCs w:val="0"/>
          <w:szCs w:val="24"/>
          <w:rtl/>
          <w:lang w:bidi="ar-EG"/>
        </w:rPr>
        <w:t xml:space="preserve"> </w:t>
      </w:r>
      <w:hyperlink w:anchor="__RefHeading___Toc144950139">
        <w:r>
          <w:rPr>
            <w:rFonts w:cs="Simplified Arabic"/>
            <w:bCs w:val="0"/>
            <w:szCs w:val="24"/>
            <w:rtl/>
          </w:rPr>
          <w:tab/>
        </w:r>
      </w:hyperlink>
      <w:r>
        <w:rPr>
          <w:rFonts w:cs="Simplified Arabic" w:hint="cs"/>
          <w:bCs w:val="0"/>
          <w:szCs w:val="24"/>
          <w:rtl/>
        </w:rPr>
        <w:t>14</w:t>
      </w:r>
    </w:p>
    <w:p w:rsidR="00AB0F20" w:rsidRDefault="00AB0F20" w:rsidP="00AB0F20">
      <w:pPr>
        <w:pStyle w:val="TM1"/>
        <w:jc w:val="both"/>
        <w:rPr>
          <w:rFonts w:cs="Times New Roman"/>
          <w:b w:val="0"/>
          <w:bCs w:val="0"/>
          <w:sz w:val="24"/>
          <w:szCs w:val="24"/>
          <w:rtl/>
          <w:lang w:val="ar-EG" w:eastAsia="ar-EG" w:bidi="ar-EG"/>
        </w:rPr>
      </w:pPr>
      <w:r w:rsidRPr="00313B57">
        <w:rPr>
          <w:rFonts w:ascii="Simplified Arabic" w:hAnsi="Simplified Arabic" w:hint="cs"/>
          <w:szCs w:val="30"/>
          <w:u w:val="single"/>
          <w:rtl/>
        </w:rPr>
        <w:t>ثانيا: أنواع العقوبات</w:t>
      </w:r>
      <w:r>
        <w:t xml:space="preserve"> </w:t>
      </w:r>
      <w:hyperlink w:anchor="__RefHeading___Toc144950140">
        <w:r>
          <w:rPr>
            <w:b w:val="0"/>
            <w:bCs w:val="0"/>
            <w:sz w:val="24"/>
            <w:szCs w:val="24"/>
            <w:rtl/>
            <w:lang w:val="ar-EG" w:eastAsia="ar-EG"/>
          </w:rPr>
          <w:tab/>
        </w:r>
      </w:hyperlink>
      <w:r>
        <w:rPr>
          <w:rFonts w:hint="cs"/>
          <w:b w:val="0"/>
          <w:bCs w:val="0"/>
          <w:sz w:val="24"/>
          <w:szCs w:val="24"/>
          <w:rtl/>
          <w:lang w:val="ar-EG" w:eastAsia="ar-EG"/>
        </w:rPr>
        <w:t>14</w:t>
      </w:r>
    </w:p>
    <w:p w:rsidR="00AB0F20" w:rsidRDefault="00AB0F20" w:rsidP="00AB0F20">
      <w:pPr>
        <w:pStyle w:val="TM2"/>
        <w:ind w:left="0" w:right="0" w:firstLine="282"/>
        <w:rPr>
          <w:bCs w:val="0"/>
          <w:szCs w:val="24"/>
          <w:rtl/>
          <w:lang w:bidi="ar-EG"/>
        </w:rPr>
      </w:pPr>
      <w:r>
        <w:rPr>
          <w:rFonts w:ascii="Simplified Arabic" w:hAnsi="Simplified Arabic" w:cs="Simplified Arabic" w:hint="cs"/>
          <w:b/>
          <w:sz w:val="28"/>
          <w:szCs w:val="28"/>
          <w:u w:val="single"/>
          <w:rtl/>
        </w:rPr>
        <w:t>1</w:t>
      </w:r>
      <w:r w:rsidRPr="00A3322F">
        <w:rPr>
          <w:rFonts w:ascii="Simplified Arabic" w:hAnsi="Simplified Arabic" w:cs="Simplified Arabic" w:hint="cs"/>
          <w:b/>
          <w:sz w:val="28"/>
          <w:szCs w:val="28"/>
          <w:u w:val="single"/>
          <w:rtl/>
        </w:rPr>
        <w:t>-</w:t>
      </w:r>
      <w:r w:rsidRPr="00A3322F">
        <w:rPr>
          <w:rFonts w:ascii="Simplified Arabic" w:hAnsi="Simplified Arabic" w:cs="Simplified Arabic" w:hint="cs"/>
          <w:b/>
          <w:sz w:val="28"/>
          <w:szCs w:val="28"/>
          <w:u w:val="single"/>
          <w:rtl/>
          <w:lang w:bidi="ar-EG"/>
        </w:rPr>
        <w:t>العقوبات الحدية المتعلقة بجرائم الإعتداء على حقوق الله</w:t>
      </w:r>
      <w:r>
        <w:rPr>
          <w:bCs w:val="0"/>
          <w:szCs w:val="24"/>
          <w:rtl/>
          <w:lang w:bidi="ar-EG"/>
        </w:rPr>
        <w:t xml:space="preserve"> </w:t>
      </w:r>
      <w:hyperlink w:anchor="__RefHeading___Toc144950141">
        <w:r>
          <w:rPr>
            <w:rFonts w:cs="Simplified Arabic"/>
            <w:bCs w:val="0"/>
            <w:szCs w:val="24"/>
            <w:rtl/>
          </w:rPr>
          <w:tab/>
        </w:r>
      </w:hyperlink>
      <w:r>
        <w:rPr>
          <w:rFonts w:cs="Simplified Arabic" w:hint="cs"/>
          <w:bCs w:val="0"/>
          <w:szCs w:val="24"/>
          <w:rtl/>
        </w:rPr>
        <w:t>14</w:t>
      </w:r>
    </w:p>
    <w:p w:rsidR="00AB0F20" w:rsidRDefault="00AB0F20" w:rsidP="00AB0F20">
      <w:pPr>
        <w:pStyle w:val="TM2"/>
        <w:ind w:left="0" w:right="0" w:firstLine="282"/>
        <w:rPr>
          <w:bCs w:val="0"/>
          <w:szCs w:val="24"/>
          <w:rtl/>
          <w:lang w:bidi="ar-EG"/>
        </w:rPr>
      </w:pPr>
      <w:r w:rsidRPr="00A3322F">
        <w:rPr>
          <w:rFonts w:ascii="Simplified Arabic" w:hAnsi="Simplified Arabic" w:cs="Simplified Arabic" w:hint="cs"/>
          <w:b/>
          <w:sz w:val="26"/>
          <w:szCs w:val="26"/>
          <w:u w:val="single"/>
          <w:rtl/>
          <w:lang w:bidi="ar-EG"/>
        </w:rPr>
        <w:t>أ</w:t>
      </w:r>
      <w:r w:rsidRPr="00A3322F">
        <w:rPr>
          <w:rFonts w:ascii="Simplified Arabic" w:hAnsi="Simplified Arabic" w:cs="Simplified Arabic" w:hint="cs"/>
          <w:b/>
          <w:sz w:val="26"/>
          <w:szCs w:val="26"/>
          <w:u w:val="single"/>
          <w:rtl/>
        </w:rPr>
        <w:t>-</w:t>
      </w:r>
      <w:r w:rsidRPr="00A3322F">
        <w:rPr>
          <w:rFonts w:ascii="Simplified Arabic" w:hAnsi="Simplified Arabic" w:cs="Simplified Arabic" w:hint="cs"/>
          <w:b/>
          <w:sz w:val="26"/>
          <w:szCs w:val="26"/>
          <w:u w:val="single"/>
          <w:rtl/>
          <w:lang w:bidi="ar-EG"/>
        </w:rPr>
        <w:t>عقوبة القتل</w:t>
      </w:r>
      <w:r>
        <w:rPr>
          <w:bCs w:val="0"/>
          <w:szCs w:val="24"/>
          <w:rtl/>
          <w:lang w:bidi="ar-EG"/>
        </w:rPr>
        <w:t xml:space="preserve"> </w:t>
      </w:r>
      <w:hyperlink w:anchor="__RefHeading___Toc144950142">
        <w:r>
          <w:rPr>
            <w:rFonts w:cs="Simplified Arabic"/>
            <w:bCs w:val="0"/>
            <w:szCs w:val="24"/>
            <w:rtl/>
          </w:rPr>
          <w:tab/>
        </w:r>
      </w:hyperlink>
      <w:r>
        <w:rPr>
          <w:rFonts w:cs="Simplified Arabic" w:hint="cs"/>
          <w:bCs w:val="0"/>
          <w:szCs w:val="24"/>
          <w:rtl/>
        </w:rPr>
        <w:t>14</w:t>
      </w:r>
    </w:p>
    <w:p w:rsidR="00AB0F20" w:rsidRDefault="00AB0F20" w:rsidP="00AB0F20">
      <w:pPr>
        <w:pStyle w:val="TM1"/>
        <w:ind w:firstLine="282"/>
        <w:jc w:val="both"/>
        <w:rPr>
          <w:rFonts w:cs="Times New Roman"/>
          <w:b w:val="0"/>
          <w:bCs w:val="0"/>
          <w:sz w:val="24"/>
          <w:szCs w:val="24"/>
          <w:rtl/>
          <w:lang w:val="ar-EG" w:eastAsia="ar-EG" w:bidi="ar-EG"/>
        </w:rPr>
      </w:pPr>
      <w:r w:rsidRPr="00A3322F">
        <w:rPr>
          <w:rFonts w:ascii="Simplified Arabic" w:hAnsi="Simplified Arabic" w:hint="cs"/>
          <w:sz w:val="26"/>
          <w:u w:val="single"/>
          <w:rtl/>
        </w:rPr>
        <w:t>ب-عقوبة قطع الأطراف</w:t>
      </w:r>
      <w:r>
        <w:t xml:space="preserve"> </w:t>
      </w:r>
      <w:hyperlink w:anchor="__RefHeading___Toc144950143">
        <w:r>
          <w:rPr>
            <w:b w:val="0"/>
            <w:bCs w:val="0"/>
            <w:sz w:val="24"/>
            <w:szCs w:val="24"/>
            <w:rtl/>
            <w:lang w:val="ar-EG" w:eastAsia="ar-EG"/>
          </w:rPr>
          <w:tab/>
        </w:r>
      </w:hyperlink>
      <w:r>
        <w:rPr>
          <w:rFonts w:hint="cs"/>
          <w:b w:val="0"/>
          <w:bCs w:val="0"/>
          <w:sz w:val="24"/>
          <w:szCs w:val="24"/>
          <w:rtl/>
          <w:lang w:val="ar-EG" w:eastAsia="ar-EG"/>
        </w:rPr>
        <w:t>15</w:t>
      </w:r>
    </w:p>
    <w:p w:rsidR="00AB0F20" w:rsidRDefault="00AB0F20" w:rsidP="00AB0F20">
      <w:pPr>
        <w:pStyle w:val="TM1"/>
        <w:ind w:firstLine="282"/>
        <w:jc w:val="both"/>
        <w:rPr>
          <w:rFonts w:cs="Times New Roman"/>
          <w:b w:val="0"/>
          <w:bCs w:val="0"/>
          <w:sz w:val="24"/>
          <w:szCs w:val="24"/>
          <w:rtl/>
          <w:lang w:val="ar-EG" w:eastAsia="ar-EG" w:bidi="ar-EG"/>
        </w:rPr>
      </w:pPr>
      <w:r w:rsidRPr="00A3322F">
        <w:rPr>
          <w:rFonts w:ascii="Simplified Arabic" w:hAnsi="Simplified Arabic" w:hint="cs"/>
          <w:sz w:val="26"/>
          <w:u w:val="single"/>
          <w:rtl/>
        </w:rPr>
        <w:t>ج-عقوبة النفي</w:t>
      </w:r>
      <w:r>
        <w:t xml:space="preserve"> </w:t>
      </w:r>
      <w:hyperlink w:anchor="__RefHeading___Toc144950144">
        <w:r>
          <w:rPr>
            <w:b w:val="0"/>
            <w:bCs w:val="0"/>
            <w:sz w:val="24"/>
            <w:szCs w:val="24"/>
            <w:rtl/>
            <w:lang w:val="ar-EG" w:eastAsia="ar-EG"/>
          </w:rPr>
          <w:tab/>
        </w:r>
      </w:hyperlink>
      <w:r>
        <w:rPr>
          <w:rFonts w:hint="cs"/>
          <w:b w:val="0"/>
          <w:bCs w:val="0"/>
          <w:sz w:val="24"/>
          <w:szCs w:val="24"/>
          <w:rtl/>
          <w:lang w:val="ar-EG" w:eastAsia="ar-EG"/>
        </w:rPr>
        <w:t>15</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28"/>
          <w:szCs w:val="28"/>
          <w:u w:val="single"/>
          <w:rtl/>
        </w:rPr>
        <w:t>2</w:t>
      </w:r>
      <w:r w:rsidRPr="00A3322F">
        <w:rPr>
          <w:rFonts w:ascii="Simplified Arabic" w:hAnsi="Simplified Arabic" w:hint="cs"/>
          <w:sz w:val="28"/>
          <w:szCs w:val="28"/>
          <w:u w:val="single"/>
          <w:rtl/>
        </w:rPr>
        <w:t>-العقوبات الحدية المتعلقة بجرائم الإعتداء على الأنفس</w:t>
      </w:r>
      <w:r>
        <w:t xml:space="preserve"> </w:t>
      </w:r>
      <w:hyperlink w:anchor="__RefHeading___Toc144950112">
        <w:r>
          <w:rPr>
            <w:b w:val="0"/>
            <w:bCs w:val="0"/>
            <w:sz w:val="24"/>
            <w:szCs w:val="24"/>
            <w:rtl/>
            <w:lang w:val="ar-EG" w:eastAsia="ar-EG"/>
          </w:rPr>
          <w:tab/>
        </w:r>
      </w:hyperlink>
      <w:r>
        <w:rPr>
          <w:rFonts w:hint="cs"/>
          <w:b w:val="0"/>
          <w:bCs w:val="0"/>
          <w:sz w:val="24"/>
          <w:szCs w:val="24"/>
          <w:rtl/>
          <w:lang w:val="ar-EG" w:eastAsia="ar-EG"/>
        </w:rPr>
        <w:t>15</w:t>
      </w:r>
    </w:p>
    <w:p w:rsidR="00AB0F20" w:rsidRDefault="00AB0F20" w:rsidP="00AB0F20">
      <w:pPr>
        <w:pStyle w:val="TM1"/>
        <w:ind w:firstLine="282"/>
        <w:jc w:val="both"/>
        <w:rPr>
          <w:rFonts w:cs="Times New Roman"/>
          <w:b w:val="0"/>
          <w:bCs w:val="0"/>
          <w:sz w:val="24"/>
          <w:szCs w:val="24"/>
          <w:rtl/>
          <w:lang w:val="ar-EG" w:eastAsia="ar-EG" w:bidi="ar-EG"/>
        </w:rPr>
      </w:pPr>
      <w:r w:rsidRPr="00A3322F">
        <w:rPr>
          <w:rFonts w:ascii="Simplified Arabic" w:hAnsi="Simplified Arabic" w:hint="cs"/>
          <w:sz w:val="26"/>
          <w:u w:val="single"/>
          <w:rtl/>
        </w:rPr>
        <w:t>أ-عقوبة الرجم</w:t>
      </w:r>
      <w:r>
        <w:t xml:space="preserve"> </w:t>
      </w:r>
      <w:hyperlink w:anchor="__RefHeading___Toc144950113">
        <w:r>
          <w:rPr>
            <w:b w:val="0"/>
            <w:bCs w:val="0"/>
            <w:sz w:val="24"/>
            <w:szCs w:val="24"/>
            <w:rtl/>
            <w:lang w:val="ar-EG" w:eastAsia="ar-EG"/>
          </w:rPr>
          <w:tab/>
        </w:r>
      </w:hyperlink>
      <w:r>
        <w:rPr>
          <w:rFonts w:hint="cs"/>
          <w:b w:val="0"/>
          <w:bCs w:val="0"/>
          <w:sz w:val="24"/>
          <w:szCs w:val="24"/>
          <w:rtl/>
          <w:lang w:val="ar-EG" w:eastAsia="ar-EG"/>
        </w:rPr>
        <w:t>15</w:t>
      </w:r>
    </w:p>
    <w:p w:rsidR="00AB0F20" w:rsidRDefault="00AB0F20" w:rsidP="00AB0F20">
      <w:pPr>
        <w:pStyle w:val="TM1"/>
        <w:ind w:firstLine="282"/>
        <w:jc w:val="both"/>
        <w:rPr>
          <w:rFonts w:cs="Times New Roman"/>
          <w:b w:val="0"/>
          <w:bCs w:val="0"/>
          <w:sz w:val="24"/>
          <w:szCs w:val="24"/>
          <w:rtl/>
          <w:lang w:val="ar-EG" w:eastAsia="ar-EG" w:bidi="ar-EG"/>
        </w:rPr>
      </w:pPr>
      <w:r w:rsidRPr="00A3322F">
        <w:rPr>
          <w:rFonts w:ascii="Simplified Arabic" w:hAnsi="Simplified Arabic" w:hint="cs"/>
          <w:sz w:val="26"/>
          <w:u w:val="single"/>
          <w:rtl/>
        </w:rPr>
        <w:t>ب-عقوبة الجلد</w:t>
      </w:r>
      <w:r>
        <w:t xml:space="preserve"> </w:t>
      </w:r>
      <w:hyperlink w:anchor="__RefHeading___Toc144950114">
        <w:r>
          <w:rPr>
            <w:b w:val="0"/>
            <w:bCs w:val="0"/>
            <w:sz w:val="24"/>
            <w:szCs w:val="24"/>
            <w:rtl/>
            <w:lang w:val="ar-EG" w:eastAsia="ar-EG"/>
          </w:rPr>
          <w:tab/>
        </w:r>
      </w:hyperlink>
      <w:r>
        <w:rPr>
          <w:rFonts w:hint="cs"/>
          <w:b w:val="0"/>
          <w:bCs w:val="0"/>
          <w:sz w:val="24"/>
          <w:szCs w:val="24"/>
          <w:rtl/>
          <w:lang w:val="ar-EG" w:eastAsia="ar-EG"/>
        </w:rPr>
        <w:t>16</w:t>
      </w:r>
    </w:p>
    <w:p w:rsidR="00AB0F20" w:rsidRDefault="00AB0F20" w:rsidP="00AB0F20">
      <w:pPr>
        <w:pStyle w:val="TM1"/>
        <w:ind w:firstLine="282"/>
        <w:jc w:val="both"/>
        <w:rPr>
          <w:rFonts w:cs="Times New Roman"/>
          <w:b w:val="0"/>
          <w:bCs w:val="0"/>
          <w:sz w:val="24"/>
          <w:szCs w:val="24"/>
          <w:rtl/>
          <w:lang w:val="ar-EG" w:eastAsia="ar-EG" w:bidi="ar-EG"/>
        </w:rPr>
      </w:pPr>
      <w:r w:rsidRPr="00A3322F">
        <w:rPr>
          <w:rFonts w:ascii="Simplified Arabic" w:hAnsi="Simplified Arabic" w:hint="cs"/>
          <w:sz w:val="26"/>
          <w:u w:val="single"/>
          <w:rtl/>
        </w:rPr>
        <w:t>ج-عقوبة المنع من الشهادة</w:t>
      </w:r>
      <w:r>
        <w:t xml:space="preserve"> </w:t>
      </w:r>
      <w:hyperlink w:anchor="__RefHeading___Toc144950115">
        <w:r>
          <w:rPr>
            <w:b w:val="0"/>
            <w:bCs w:val="0"/>
            <w:sz w:val="24"/>
            <w:szCs w:val="24"/>
            <w:rtl/>
            <w:lang w:val="ar-EG" w:eastAsia="ar-EG"/>
          </w:rPr>
          <w:tab/>
        </w:r>
      </w:hyperlink>
      <w:r>
        <w:rPr>
          <w:rFonts w:hint="cs"/>
          <w:b w:val="0"/>
          <w:bCs w:val="0"/>
          <w:sz w:val="24"/>
          <w:szCs w:val="24"/>
          <w:rtl/>
          <w:lang w:val="ar-EG" w:eastAsia="ar-EG"/>
        </w:rPr>
        <w:t>16</w:t>
      </w:r>
    </w:p>
    <w:p w:rsidR="00AB0F20" w:rsidRDefault="00AB0F20" w:rsidP="00AB0F20">
      <w:pPr>
        <w:pStyle w:val="TM1"/>
        <w:jc w:val="both"/>
        <w:rPr>
          <w:rFonts w:cs="Times New Roman"/>
          <w:b w:val="0"/>
          <w:bCs w:val="0"/>
          <w:sz w:val="24"/>
          <w:szCs w:val="24"/>
          <w:rtl/>
          <w:lang w:val="ar-EG" w:eastAsia="ar-EG" w:bidi="ar-EG"/>
        </w:rPr>
      </w:pPr>
      <w:r w:rsidRPr="00214A4F">
        <w:rPr>
          <w:rFonts w:ascii="Simplified Arabic" w:hAnsi="Simplified Arabic" w:hint="cs"/>
          <w:sz w:val="28"/>
          <w:szCs w:val="28"/>
          <w:u w:val="single"/>
          <w:rtl/>
        </w:rPr>
        <w:t>3-العقوبات الحدية المتعلقة بجرائم الإعتداء على الأموال/السرقة</w:t>
      </w:r>
      <w:r>
        <w:t xml:space="preserve"> </w:t>
      </w:r>
      <w:hyperlink w:anchor="__RefHeading___Toc144950116">
        <w:r>
          <w:rPr>
            <w:b w:val="0"/>
            <w:bCs w:val="0"/>
            <w:sz w:val="24"/>
            <w:szCs w:val="24"/>
            <w:rtl/>
            <w:lang w:val="ar-EG" w:eastAsia="ar-EG"/>
          </w:rPr>
          <w:tab/>
        </w:r>
      </w:hyperlink>
      <w:r>
        <w:rPr>
          <w:rFonts w:hint="cs"/>
          <w:b w:val="0"/>
          <w:bCs w:val="0"/>
          <w:sz w:val="24"/>
          <w:szCs w:val="24"/>
          <w:rtl/>
          <w:lang w:val="ar-EG" w:eastAsia="ar-EG"/>
        </w:rPr>
        <w:t>16</w:t>
      </w:r>
    </w:p>
    <w:p w:rsidR="00AB0F20" w:rsidRPr="00214A4F" w:rsidRDefault="00AB0F20" w:rsidP="00AB0F20">
      <w:pPr>
        <w:pStyle w:val="TM1"/>
        <w:jc w:val="both"/>
        <w:rPr>
          <w:rFonts w:cs="Times New Roman"/>
          <w:sz w:val="24"/>
          <w:szCs w:val="24"/>
          <w:rtl/>
          <w:lang w:val="ar-EG" w:eastAsia="ar-EG" w:bidi="ar-EG"/>
        </w:rPr>
      </w:pPr>
      <w:r w:rsidRPr="00214A4F">
        <w:rPr>
          <w:rFonts w:ascii="Simplified Arabic" w:hAnsi="Simplified Arabic" w:hint="cs"/>
          <w:sz w:val="36"/>
          <w:szCs w:val="36"/>
          <w:u w:val="single"/>
          <w:rtl/>
        </w:rPr>
        <w:t>مطلب(2): تحديد مفهوم الجزاء بعد التأسيس القانوني للدولة</w:t>
      </w:r>
      <w:r w:rsidRPr="00214A4F">
        <w:t xml:space="preserve"> </w:t>
      </w:r>
      <w:hyperlink w:anchor="__RefHeading___Toc144950117">
        <w:r w:rsidRPr="00214A4F">
          <w:rPr>
            <w:sz w:val="24"/>
            <w:szCs w:val="24"/>
            <w:rtl/>
            <w:lang w:val="ar-EG" w:eastAsia="ar-EG"/>
          </w:rPr>
          <w:tab/>
        </w:r>
      </w:hyperlink>
      <w:r>
        <w:rPr>
          <w:rFonts w:hint="cs"/>
          <w:sz w:val="24"/>
          <w:szCs w:val="24"/>
          <w:rtl/>
          <w:lang w:val="ar-EG" w:eastAsia="ar-EG"/>
        </w:rPr>
        <w:t>16</w:t>
      </w:r>
    </w:p>
    <w:p w:rsidR="00AB0F20" w:rsidRPr="00214A4F" w:rsidRDefault="00AB0F20" w:rsidP="00AB0F20">
      <w:pPr>
        <w:pStyle w:val="TM1"/>
        <w:jc w:val="both"/>
        <w:rPr>
          <w:rFonts w:cs="Times New Roman"/>
          <w:sz w:val="24"/>
          <w:szCs w:val="24"/>
          <w:rtl/>
          <w:lang w:val="ar-EG" w:eastAsia="ar-EG" w:bidi="ar-EG"/>
        </w:rPr>
      </w:pPr>
      <w:r w:rsidRPr="00214A4F">
        <w:rPr>
          <w:rFonts w:ascii="Simplified Arabic" w:hAnsi="Simplified Arabic" w:hint="cs"/>
          <w:sz w:val="32"/>
          <w:szCs w:val="32"/>
          <w:u w:val="single"/>
          <w:rtl/>
        </w:rPr>
        <w:t>فرع(1): تحديد مفهوم الجزاء في ظل المدارس الفقهية التقليدية والوضعية</w:t>
      </w:r>
      <w:r w:rsidRPr="00214A4F">
        <w:t xml:space="preserve"> </w:t>
      </w:r>
      <w:r>
        <w:rPr>
          <w:rFonts w:hint="cs"/>
          <w:rtl/>
        </w:rPr>
        <w:t>17</w:t>
      </w:r>
      <w:hyperlink w:anchor="__RefHeading___Toc144950118">
        <w:r w:rsidRPr="00214A4F">
          <w:rPr>
            <w:sz w:val="24"/>
            <w:szCs w:val="24"/>
            <w:rtl/>
            <w:lang w:val="ar-EG" w:eastAsia="ar-EG"/>
          </w:rPr>
          <w:tab/>
        </w:r>
      </w:hyperlink>
    </w:p>
    <w:p w:rsidR="00AB0F20" w:rsidRPr="00214A4F" w:rsidRDefault="00AB0F20" w:rsidP="00AB0F20">
      <w:pPr>
        <w:pStyle w:val="TM2"/>
        <w:ind w:left="0" w:right="0"/>
        <w:rPr>
          <w:szCs w:val="24"/>
          <w:rtl/>
          <w:lang w:bidi="ar-EG"/>
        </w:rPr>
      </w:pPr>
      <w:r w:rsidRPr="00214A4F">
        <w:rPr>
          <w:rFonts w:ascii="Simplified Arabic" w:hAnsi="Simplified Arabic" w:cs="Simplified Arabic" w:hint="cs"/>
          <w:sz w:val="30"/>
          <w:szCs w:val="30"/>
          <w:u w:val="single"/>
          <w:rtl/>
          <w:lang w:bidi="ar-EG"/>
        </w:rPr>
        <w:t>أولا</w:t>
      </w:r>
      <w:r w:rsidRPr="00214A4F">
        <w:rPr>
          <w:rFonts w:ascii="Simplified Arabic" w:hAnsi="Simplified Arabic" w:cs="Simplified Arabic" w:hint="cs"/>
          <w:sz w:val="30"/>
          <w:szCs w:val="30"/>
          <w:u w:val="single"/>
          <w:rtl/>
        </w:rPr>
        <w:t xml:space="preserve">: </w:t>
      </w:r>
      <w:r w:rsidRPr="00214A4F">
        <w:rPr>
          <w:rFonts w:ascii="Simplified Arabic" w:hAnsi="Simplified Arabic" w:cs="Simplified Arabic" w:hint="cs"/>
          <w:sz w:val="30"/>
          <w:szCs w:val="30"/>
          <w:u w:val="single"/>
          <w:rtl/>
          <w:lang w:bidi="ar-EG"/>
        </w:rPr>
        <w:t>مفهوم الجزاء لدى أنصار المدارس الفقهية الكلاسيكية والوضعية</w:t>
      </w:r>
      <w:r w:rsidRPr="00214A4F">
        <w:rPr>
          <w:bCs w:val="0"/>
          <w:szCs w:val="24"/>
          <w:rtl/>
          <w:lang w:bidi="ar-EG"/>
        </w:rPr>
        <w:t xml:space="preserve"> </w:t>
      </w:r>
      <w:hyperlink w:anchor="__RefHeading___Toc144950119">
        <w:r w:rsidRPr="00214A4F">
          <w:rPr>
            <w:rFonts w:cs="Simplified Arabic"/>
            <w:szCs w:val="24"/>
            <w:rtl/>
          </w:rPr>
          <w:tab/>
        </w:r>
      </w:hyperlink>
      <w:r>
        <w:rPr>
          <w:rFonts w:cs="Simplified Arabic" w:hint="cs"/>
          <w:szCs w:val="24"/>
          <w:rtl/>
        </w:rPr>
        <w:t>17</w:t>
      </w:r>
    </w:p>
    <w:p w:rsidR="00AB0F20" w:rsidRPr="00214A4F" w:rsidRDefault="00AB0F20" w:rsidP="00AB0F20">
      <w:pPr>
        <w:pStyle w:val="TM2"/>
        <w:ind w:left="0" w:right="0"/>
        <w:rPr>
          <w:szCs w:val="24"/>
          <w:rtl/>
          <w:lang w:bidi="ar-EG"/>
        </w:rPr>
      </w:pPr>
      <w:r>
        <w:rPr>
          <w:rFonts w:ascii="Simplified Arabic" w:hAnsi="Simplified Arabic" w:cs="Simplified Arabic" w:hint="cs"/>
          <w:b/>
          <w:bCs w:val="0"/>
          <w:sz w:val="28"/>
          <w:szCs w:val="28"/>
          <w:u w:val="single"/>
          <w:rtl/>
        </w:rPr>
        <w:t>1</w:t>
      </w:r>
      <w:r w:rsidRPr="00214A4F">
        <w:rPr>
          <w:rFonts w:ascii="Simplified Arabic" w:hAnsi="Simplified Arabic" w:cs="Simplified Arabic" w:hint="cs"/>
          <w:sz w:val="28"/>
          <w:szCs w:val="28"/>
          <w:u w:val="single"/>
          <w:rtl/>
        </w:rPr>
        <w:t>-</w:t>
      </w:r>
      <w:r w:rsidRPr="00214A4F">
        <w:rPr>
          <w:rFonts w:ascii="Simplified Arabic" w:hAnsi="Simplified Arabic" w:cs="Simplified Arabic" w:hint="cs"/>
          <w:sz w:val="28"/>
          <w:szCs w:val="28"/>
          <w:u w:val="single"/>
          <w:rtl/>
          <w:lang w:bidi="ar-EG"/>
        </w:rPr>
        <w:t>إتجاه أنصار المدارس الفقهية الكلاسيكية</w:t>
      </w:r>
      <w:r w:rsidRPr="00214A4F">
        <w:rPr>
          <w:bCs w:val="0"/>
          <w:szCs w:val="24"/>
          <w:rtl/>
          <w:lang w:bidi="ar-EG"/>
        </w:rPr>
        <w:t xml:space="preserve"> </w:t>
      </w:r>
      <w:hyperlink w:anchor="__RefHeading___Toc144950120">
        <w:r w:rsidRPr="00214A4F">
          <w:rPr>
            <w:rFonts w:cs="Simplified Arabic"/>
            <w:szCs w:val="24"/>
            <w:rtl/>
          </w:rPr>
          <w:tab/>
        </w:r>
      </w:hyperlink>
      <w:r>
        <w:rPr>
          <w:rFonts w:cs="Simplified Arabic" w:hint="cs"/>
          <w:szCs w:val="24"/>
          <w:rtl/>
        </w:rPr>
        <w:t>17</w:t>
      </w:r>
    </w:p>
    <w:p w:rsidR="00AB0F20" w:rsidRPr="00214A4F" w:rsidRDefault="00AB0F20" w:rsidP="00AB0F20">
      <w:pPr>
        <w:pStyle w:val="TM2"/>
        <w:ind w:left="0" w:right="0" w:firstLine="282"/>
        <w:rPr>
          <w:szCs w:val="24"/>
          <w:rtl/>
          <w:lang w:bidi="ar-EG"/>
        </w:rPr>
      </w:pPr>
      <w:r w:rsidRPr="00214A4F">
        <w:rPr>
          <w:rFonts w:ascii="Simplified Arabic" w:hAnsi="Simplified Arabic" w:cs="Simplified Arabic" w:hint="cs"/>
          <w:sz w:val="26"/>
          <w:szCs w:val="26"/>
          <w:u w:val="single"/>
          <w:rtl/>
          <w:lang w:bidi="ar-EG"/>
        </w:rPr>
        <w:t>أ</w:t>
      </w:r>
      <w:r w:rsidRPr="00214A4F">
        <w:rPr>
          <w:rFonts w:ascii="Simplified Arabic" w:hAnsi="Simplified Arabic" w:cs="Simplified Arabic" w:hint="cs"/>
          <w:sz w:val="26"/>
          <w:szCs w:val="26"/>
          <w:u w:val="single"/>
          <w:rtl/>
        </w:rPr>
        <w:t>-</w:t>
      </w:r>
      <w:r w:rsidRPr="00214A4F">
        <w:rPr>
          <w:rFonts w:ascii="Simplified Arabic" w:hAnsi="Simplified Arabic" w:cs="Simplified Arabic" w:hint="cs"/>
          <w:sz w:val="26"/>
          <w:szCs w:val="26"/>
          <w:u w:val="single"/>
          <w:rtl/>
          <w:lang w:bidi="ar-EG"/>
        </w:rPr>
        <w:t>أساس الجزاء حسب أنصار المدرسة الكلاسيكية التقليدية</w:t>
      </w:r>
      <w:r w:rsidRPr="00214A4F">
        <w:rPr>
          <w:bCs w:val="0"/>
          <w:szCs w:val="24"/>
          <w:rtl/>
          <w:lang w:bidi="ar-EG"/>
        </w:rPr>
        <w:t xml:space="preserve"> </w:t>
      </w:r>
      <w:hyperlink w:anchor="__RefHeading___Toc144950121">
        <w:r w:rsidRPr="00214A4F">
          <w:rPr>
            <w:rFonts w:cs="Simplified Arabic"/>
            <w:szCs w:val="24"/>
            <w:rtl/>
          </w:rPr>
          <w:tab/>
        </w:r>
      </w:hyperlink>
      <w:r>
        <w:rPr>
          <w:rFonts w:cs="Simplified Arabic" w:hint="cs"/>
          <w:szCs w:val="24"/>
          <w:rtl/>
        </w:rPr>
        <w:t>17</w:t>
      </w:r>
    </w:p>
    <w:p w:rsidR="00AB0F20" w:rsidRDefault="00AB0F20" w:rsidP="00AB0F20">
      <w:pPr>
        <w:pStyle w:val="TM2"/>
        <w:ind w:left="0" w:right="0" w:firstLine="282"/>
        <w:rPr>
          <w:bCs w:val="0"/>
          <w:szCs w:val="24"/>
          <w:rtl/>
          <w:lang w:bidi="ar-EG"/>
        </w:rPr>
      </w:pPr>
      <w:r w:rsidRPr="00214A4F">
        <w:rPr>
          <w:rFonts w:ascii="Simplified Arabic" w:hAnsi="Simplified Arabic" w:cs="Simplified Arabic" w:hint="cs"/>
          <w:szCs w:val="24"/>
          <w:u w:val="single"/>
          <w:rtl/>
          <w:lang w:bidi="ar-EG"/>
        </w:rPr>
        <w:t>أ</w:t>
      </w:r>
      <w:r w:rsidRPr="00214A4F">
        <w:rPr>
          <w:rFonts w:ascii="Simplified Arabic" w:hAnsi="Simplified Arabic" w:cs="Simplified Arabic" w:hint="cs"/>
          <w:szCs w:val="24"/>
          <w:u w:val="single"/>
          <w:rtl/>
        </w:rPr>
        <w:t>-1-</w:t>
      </w:r>
      <w:r w:rsidRPr="00214A4F">
        <w:rPr>
          <w:rFonts w:ascii="Simplified Arabic" w:hAnsi="Simplified Arabic" w:cs="Simplified Arabic" w:hint="cs"/>
          <w:szCs w:val="24"/>
          <w:u w:val="single"/>
          <w:rtl/>
          <w:lang w:bidi="ar-EG"/>
        </w:rPr>
        <w:t>مضمون رأي المدرسة</w:t>
      </w:r>
      <w:r>
        <w:rPr>
          <w:bCs w:val="0"/>
          <w:szCs w:val="24"/>
          <w:rtl/>
          <w:lang w:bidi="ar-EG"/>
        </w:rPr>
        <w:t xml:space="preserve"> </w:t>
      </w:r>
      <w:hyperlink w:anchor="__RefHeading___Toc144950122">
        <w:r>
          <w:rPr>
            <w:rFonts w:cs="Simplified Arabic"/>
            <w:bCs w:val="0"/>
            <w:szCs w:val="24"/>
            <w:rtl/>
          </w:rPr>
          <w:tab/>
        </w:r>
      </w:hyperlink>
      <w:r>
        <w:rPr>
          <w:rFonts w:cs="Simplified Arabic" w:hint="cs"/>
          <w:bCs w:val="0"/>
          <w:szCs w:val="24"/>
          <w:rtl/>
        </w:rPr>
        <w:t>17</w:t>
      </w:r>
    </w:p>
    <w:p w:rsidR="00AB0F20" w:rsidRPr="00B31668" w:rsidRDefault="00AB0F20" w:rsidP="00AB0F20">
      <w:pPr>
        <w:pStyle w:val="TM1"/>
        <w:jc w:val="both"/>
        <w:rPr>
          <w:rFonts w:cs="Times New Roman"/>
          <w:sz w:val="24"/>
          <w:szCs w:val="24"/>
          <w:rtl/>
          <w:lang w:val="ar-EG" w:eastAsia="ar-EG" w:bidi="ar-EG"/>
        </w:rPr>
      </w:pPr>
      <w:r w:rsidRPr="00B31668">
        <w:rPr>
          <w:rFonts w:ascii="Simplified Arabic" w:hAnsi="Simplified Arabic" w:hint="cs"/>
          <w:sz w:val="24"/>
          <w:szCs w:val="24"/>
          <w:u w:val="single"/>
          <w:rtl/>
        </w:rPr>
        <w:t>أ-2-الإنتقادات الموجهة إلى المدرسة الكلاسيكية التقليدية</w:t>
      </w:r>
      <w:r w:rsidRPr="00B31668">
        <w:t xml:space="preserve"> </w:t>
      </w:r>
      <w:hyperlink w:anchor="__RefHeading___Toc144950123">
        <w:r w:rsidRPr="00B31668">
          <w:rPr>
            <w:sz w:val="24"/>
            <w:szCs w:val="24"/>
            <w:rtl/>
            <w:lang w:val="ar-EG" w:eastAsia="ar-EG"/>
          </w:rPr>
          <w:tab/>
        </w:r>
      </w:hyperlink>
      <w:r>
        <w:rPr>
          <w:rFonts w:hint="cs"/>
          <w:sz w:val="24"/>
          <w:szCs w:val="24"/>
          <w:rtl/>
          <w:lang w:val="ar-EG" w:eastAsia="ar-EG"/>
        </w:rPr>
        <w:t>18</w:t>
      </w:r>
    </w:p>
    <w:p w:rsidR="00AB0F20" w:rsidRPr="00B31668" w:rsidRDefault="00AB0F20" w:rsidP="00AB0F20">
      <w:pPr>
        <w:pStyle w:val="TM1"/>
        <w:jc w:val="both"/>
        <w:rPr>
          <w:rFonts w:cs="Times New Roman"/>
          <w:sz w:val="24"/>
          <w:szCs w:val="24"/>
          <w:rtl/>
          <w:lang w:val="ar-EG" w:eastAsia="ar-EG" w:bidi="ar-EG"/>
        </w:rPr>
      </w:pPr>
      <w:r w:rsidRPr="00B31668">
        <w:rPr>
          <w:rFonts w:ascii="Simplified Arabic" w:hAnsi="Simplified Arabic" w:hint="cs"/>
          <w:sz w:val="26"/>
          <w:u w:val="single"/>
          <w:rtl/>
        </w:rPr>
        <w:t>ب-أساس الجزاء حسب أنصار المدرسة الكلاسيكية الحديثة</w:t>
      </w:r>
      <w:r w:rsidRPr="00B31668">
        <w:t xml:space="preserve"> </w:t>
      </w:r>
      <w:hyperlink w:anchor="__RefHeading___Toc144950124">
        <w:r w:rsidRPr="00B31668">
          <w:rPr>
            <w:sz w:val="24"/>
            <w:szCs w:val="24"/>
            <w:rtl/>
            <w:lang w:val="ar-EG" w:eastAsia="ar-EG"/>
          </w:rPr>
          <w:tab/>
        </w:r>
      </w:hyperlink>
      <w:r>
        <w:rPr>
          <w:rFonts w:hint="cs"/>
          <w:sz w:val="24"/>
          <w:szCs w:val="24"/>
          <w:rtl/>
          <w:lang w:val="ar-EG" w:eastAsia="ar-EG"/>
        </w:rPr>
        <w:t>18</w:t>
      </w:r>
    </w:p>
    <w:p w:rsidR="00AB0F20" w:rsidRPr="00B31668" w:rsidRDefault="00AB0F20" w:rsidP="00AB0F20">
      <w:pPr>
        <w:pStyle w:val="TM1"/>
        <w:jc w:val="both"/>
        <w:rPr>
          <w:rFonts w:cs="Times New Roman"/>
          <w:sz w:val="24"/>
          <w:szCs w:val="24"/>
          <w:rtl/>
          <w:lang w:val="ar-EG" w:eastAsia="ar-EG" w:bidi="ar-EG"/>
        </w:rPr>
      </w:pPr>
      <w:r w:rsidRPr="00B31668">
        <w:rPr>
          <w:rFonts w:ascii="Simplified Arabic" w:hAnsi="Simplified Arabic" w:hint="cs"/>
          <w:sz w:val="24"/>
          <w:szCs w:val="24"/>
          <w:u w:val="single"/>
          <w:rtl/>
        </w:rPr>
        <w:t>ب-1-مضمون رأي المدرسة</w:t>
      </w:r>
      <w:r w:rsidRPr="00B31668">
        <w:t xml:space="preserve"> </w:t>
      </w:r>
      <w:hyperlink w:anchor="__RefHeading___Toc144950125">
        <w:r w:rsidRPr="00B31668">
          <w:rPr>
            <w:sz w:val="24"/>
            <w:szCs w:val="24"/>
            <w:rtl/>
            <w:lang w:val="ar-EG" w:eastAsia="ar-EG"/>
          </w:rPr>
          <w:tab/>
        </w:r>
      </w:hyperlink>
      <w:r>
        <w:rPr>
          <w:rFonts w:hint="cs"/>
          <w:sz w:val="24"/>
          <w:szCs w:val="24"/>
          <w:rtl/>
          <w:lang w:val="ar-EG" w:eastAsia="ar-EG"/>
        </w:rPr>
        <w:t>18</w:t>
      </w:r>
    </w:p>
    <w:p w:rsidR="00AB0F20" w:rsidRPr="00B31668" w:rsidRDefault="00AB0F20" w:rsidP="00AB0F20">
      <w:pPr>
        <w:pStyle w:val="TM1"/>
        <w:jc w:val="both"/>
        <w:rPr>
          <w:rFonts w:cs="Times New Roman"/>
          <w:sz w:val="24"/>
          <w:szCs w:val="24"/>
          <w:rtl/>
          <w:lang w:val="ar-EG" w:eastAsia="ar-EG" w:bidi="ar-EG"/>
        </w:rPr>
      </w:pPr>
      <w:r w:rsidRPr="00B31668">
        <w:rPr>
          <w:rFonts w:ascii="Simplified Arabic" w:hAnsi="Simplified Arabic" w:hint="cs"/>
          <w:sz w:val="24"/>
          <w:szCs w:val="24"/>
          <w:u w:val="single"/>
          <w:rtl/>
        </w:rPr>
        <w:t>ب-2-مزايا المدرسة الكلاسيكية الحديثة</w:t>
      </w:r>
      <w:r w:rsidRPr="00B31668">
        <w:t xml:space="preserve"> </w:t>
      </w:r>
      <w:hyperlink w:anchor="__RefHeading___Toc144950126">
        <w:r w:rsidRPr="00B31668">
          <w:rPr>
            <w:sz w:val="24"/>
            <w:szCs w:val="24"/>
            <w:rtl/>
            <w:lang w:val="ar-EG" w:eastAsia="ar-EG"/>
          </w:rPr>
          <w:tab/>
        </w:r>
      </w:hyperlink>
      <w:r>
        <w:rPr>
          <w:rFonts w:hint="cs"/>
          <w:sz w:val="24"/>
          <w:szCs w:val="24"/>
          <w:rtl/>
          <w:lang w:val="ar-EG" w:eastAsia="ar-EG"/>
        </w:rPr>
        <w:t>24</w:t>
      </w:r>
    </w:p>
    <w:p w:rsidR="00AB0F20" w:rsidRDefault="00AB0F20" w:rsidP="00AB0F20">
      <w:pPr>
        <w:pStyle w:val="TM1"/>
        <w:jc w:val="both"/>
        <w:rPr>
          <w:rFonts w:cs="Times New Roman"/>
          <w:b w:val="0"/>
          <w:bCs w:val="0"/>
          <w:sz w:val="24"/>
          <w:szCs w:val="24"/>
          <w:rtl/>
          <w:lang w:val="ar-EG" w:eastAsia="ar-EG" w:bidi="ar-EG"/>
        </w:rPr>
      </w:pPr>
      <w:r w:rsidRPr="00B31668">
        <w:rPr>
          <w:rFonts w:ascii="Simplified Arabic" w:hAnsi="Simplified Arabic" w:hint="cs"/>
          <w:sz w:val="28"/>
          <w:szCs w:val="28"/>
          <w:u w:val="single"/>
          <w:rtl/>
        </w:rPr>
        <w:t>2-إتجاه أنصار المدرسة ال</w:t>
      </w:r>
      <w:r>
        <w:rPr>
          <w:rFonts w:ascii="Simplified Arabic" w:hAnsi="Simplified Arabic" w:hint="cs"/>
          <w:sz w:val="28"/>
          <w:szCs w:val="28"/>
          <w:u w:val="single"/>
          <w:rtl/>
        </w:rPr>
        <w:t>فقهية</w:t>
      </w:r>
      <w:r w:rsidRPr="00B31668">
        <w:rPr>
          <w:rFonts w:ascii="Simplified Arabic" w:hAnsi="Simplified Arabic" w:hint="cs"/>
          <w:sz w:val="28"/>
          <w:szCs w:val="28"/>
          <w:u w:val="single"/>
          <w:rtl/>
        </w:rPr>
        <w:t>ة الوضعية</w:t>
      </w:r>
      <w:r>
        <w:t xml:space="preserve"> </w:t>
      </w:r>
      <w:hyperlink w:anchor="__RefHeading___Toc144950127">
        <w:r>
          <w:rPr>
            <w:b w:val="0"/>
            <w:bCs w:val="0"/>
            <w:sz w:val="24"/>
            <w:szCs w:val="24"/>
            <w:rtl/>
            <w:lang w:val="ar-EG" w:eastAsia="ar-EG"/>
          </w:rPr>
          <w:tab/>
        </w:r>
      </w:hyperlink>
      <w:r>
        <w:rPr>
          <w:rFonts w:hint="cs"/>
          <w:b w:val="0"/>
          <w:bCs w:val="0"/>
          <w:sz w:val="24"/>
          <w:szCs w:val="24"/>
          <w:rtl/>
          <w:lang w:val="ar-EG" w:eastAsia="ar-EG"/>
        </w:rPr>
        <w:t>25</w:t>
      </w:r>
    </w:p>
    <w:p w:rsidR="00AB0F20" w:rsidRDefault="00AB0F20" w:rsidP="00AB0F20">
      <w:pPr>
        <w:pStyle w:val="TM2"/>
        <w:ind w:left="0" w:right="0"/>
        <w:rPr>
          <w:rFonts w:ascii="Simplified Arabic" w:hAnsi="Simplified Arabic" w:cs="Simplified Arabic"/>
          <w:sz w:val="26"/>
          <w:szCs w:val="26"/>
          <w:u w:val="single"/>
          <w:rtl/>
          <w:lang w:bidi="ar-EG"/>
        </w:rPr>
      </w:pPr>
      <w:r>
        <w:rPr>
          <w:rFonts w:ascii="Simplified Arabic" w:hAnsi="Simplified Arabic" w:cs="Simplified Arabic" w:hint="cs"/>
          <w:sz w:val="26"/>
          <w:szCs w:val="26"/>
          <w:u w:val="single"/>
          <w:rtl/>
          <w:lang w:bidi="ar-EG"/>
        </w:rPr>
        <w:t>أ-أساس الجزاء حسب أنصار المدرسة الوضعية</w:t>
      </w:r>
      <w:hyperlink w:anchor="__RefHeading___Toc144950128">
        <w:r w:rsidRPr="00B31668">
          <w:rPr>
            <w:rFonts w:cs="Simplified Arabic"/>
            <w:szCs w:val="24"/>
            <w:rtl/>
          </w:rPr>
          <w:tab/>
        </w:r>
      </w:hyperlink>
      <w:r>
        <w:rPr>
          <w:rFonts w:cs="Simplified Arabic" w:hint="cs"/>
          <w:szCs w:val="24"/>
          <w:rtl/>
        </w:rPr>
        <w:t>24</w:t>
      </w:r>
    </w:p>
    <w:p w:rsidR="00AB0F20" w:rsidRPr="00B31668" w:rsidRDefault="00AB0F20" w:rsidP="00AB0F20">
      <w:pPr>
        <w:pStyle w:val="TM2"/>
        <w:ind w:left="0" w:right="0"/>
        <w:rPr>
          <w:szCs w:val="24"/>
          <w:rtl/>
          <w:lang w:bidi="ar-EG"/>
        </w:rPr>
      </w:pPr>
      <w:r w:rsidRPr="00B31668">
        <w:rPr>
          <w:rFonts w:ascii="Simplified Arabic" w:hAnsi="Simplified Arabic" w:cs="Simplified Arabic" w:hint="cs"/>
          <w:sz w:val="26"/>
          <w:szCs w:val="26"/>
          <w:u w:val="single"/>
          <w:rtl/>
          <w:lang w:bidi="ar-EG"/>
        </w:rPr>
        <w:t>ب</w:t>
      </w:r>
      <w:r w:rsidRPr="00B31668">
        <w:rPr>
          <w:rFonts w:ascii="Simplified Arabic" w:hAnsi="Simplified Arabic" w:cs="Simplified Arabic" w:hint="cs"/>
          <w:sz w:val="26"/>
          <w:szCs w:val="26"/>
          <w:u w:val="single"/>
          <w:rtl/>
        </w:rPr>
        <w:t>-</w:t>
      </w:r>
      <w:r w:rsidRPr="00B31668">
        <w:rPr>
          <w:rFonts w:ascii="Simplified Arabic" w:hAnsi="Simplified Arabic" w:cs="Simplified Arabic" w:hint="cs"/>
          <w:sz w:val="26"/>
          <w:szCs w:val="26"/>
          <w:u w:val="single"/>
          <w:rtl/>
          <w:lang w:bidi="ar-EG"/>
        </w:rPr>
        <w:t>مزايا المدرسة الوضعية</w:t>
      </w:r>
      <w:r w:rsidRPr="00B31668">
        <w:rPr>
          <w:bCs w:val="0"/>
          <w:szCs w:val="24"/>
          <w:rtl/>
          <w:lang w:bidi="ar-EG"/>
        </w:rPr>
        <w:t xml:space="preserve"> </w:t>
      </w:r>
      <w:hyperlink w:anchor="__RefHeading___Toc144950128">
        <w:r w:rsidRPr="00B31668">
          <w:rPr>
            <w:rFonts w:cs="Simplified Arabic"/>
            <w:szCs w:val="24"/>
            <w:rtl/>
          </w:rPr>
          <w:tab/>
        </w:r>
      </w:hyperlink>
      <w:r>
        <w:rPr>
          <w:rFonts w:cs="Simplified Arabic" w:hint="cs"/>
          <w:szCs w:val="24"/>
          <w:rtl/>
        </w:rPr>
        <w:t>24</w:t>
      </w:r>
    </w:p>
    <w:p w:rsidR="00AB0F20" w:rsidRPr="00B31668" w:rsidRDefault="00AB0F20" w:rsidP="00AB0F20">
      <w:pPr>
        <w:pStyle w:val="TM2"/>
        <w:ind w:left="0" w:right="0"/>
        <w:rPr>
          <w:szCs w:val="24"/>
          <w:rtl/>
          <w:lang w:bidi="ar-EG"/>
        </w:rPr>
      </w:pPr>
      <w:r w:rsidRPr="00B31668">
        <w:rPr>
          <w:rFonts w:ascii="Simplified Arabic" w:hAnsi="Simplified Arabic" w:cs="Simplified Arabic" w:hint="cs"/>
          <w:sz w:val="26"/>
          <w:szCs w:val="26"/>
          <w:u w:val="single"/>
          <w:rtl/>
          <w:lang w:bidi="ar-EG"/>
        </w:rPr>
        <w:t>ج</w:t>
      </w:r>
      <w:r w:rsidRPr="00B31668">
        <w:rPr>
          <w:rFonts w:ascii="Simplified Arabic" w:hAnsi="Simplified Arabic" w:cs="Simplified Arabic" w:hint="cs"/>
          <w:sz w:val="26"/>
          <w:szCs w:val="26"/>
          <w:u w:val="single"/>
          <w:rtl/>
        </w:rPr>
        <w:t>-</w:t>
      </w:r>
      <w:r w:rsidRPr="00B31668">
        <w:rPr>
          <w:rFonts w:ascii="Simplified Arabic" w:hAnsi="Simplified Arabic" w:cs="Simplified Arabic" w:hint="cs"/>
          <w:sz w:val="26"/>
          <w:szCs w:val="26"/>
          <w:u w:val="single"/>
          <w:rtl/>
          <w:lang w:bidi="ar-EG"/>
        </w:rPr>
        <w:t>الإنتقادات الموجهة إلى المدرسة الوضعية</w:t>
      </w:r>
      <w:r w:rsidRPr="00B31668">
        <w:rPr>
          <w:bCs w:val="0"/>
          <w:szCs w:val="24"/>
          <w:rtl/>
          <w:lang w:bidi="ar-EG"/>
        </w:rPr>
        <w:t xml:space="preserve"> </w:t>
      </w:r>
      <w:hyperlink w:anchor="__RefHeading___Toc144950129">
        <w:r w:rsidRPr="00B31668">
          <w:rPr>
            <w:rFonts w:cs="Simplified Arabic"/>
            <w:szCs w:val="24"/>
            <w:rtl/>
          </w:rPr>
          <w:tab/>
        </w:r>
      </w:hyperlink>
      <w:r>
        <w:rPr>
          <w:rFonts w:cs="Simplified Arabic" w:hint="cs"/>
          <w:szCs w:val="24"/>
          <w:rtl/>
        </w:rPr>
        <w:t>24</w:t>
      </w:r>
    </w:p>
    <w:p w:rsidR="00AB0F20" w:rsidRPr="00B31668" w:rsidRDefault="00AB0F20" w:rsidP="00AB0F20">
      <w:pPr>
        <w:pStyle w:val="TM1"/>
        <w:jc w:val="both"/>
        <w:rPr>
          <w:rFonts w:cs="Times New Roman"/>
          <w:sz w:val="24"/>
          <w:szCs w:val="24"/>
          <w:rtl/>
          <w:lang w:val="ar-EG" w:eastAsia="ar-EG" w:bidi="ar-EG"/>
        </w:rPr>
      </w:pPr>
      <w:r w:rsidRPr="00B31668">
        <w:rPr>
          <w:rFonts w:ascii="Simplified Arabic" w:hAnsi="Simplified Arabic"/>
          <w:szCs w:val="30"/>
          <w:u w:val="single"/>
          <w:rtl/>
        </w:rPr>
        <w:t>ثانيا: مفهوم الجزاء لدى أنصار كل من المدارس التوفيقية</w:t>
      </w:r>
      <w:r>
        <w:rPr>
          <w:rFonts w:ascii="Simplified Arabic" w:hAnsi="Simplified Arabic"/>
          <w:szCs w:val="30"/>
          <w:u w:val="single"/>
          <w:rtl/>
        </w:rPr>
        <w:t xml:space="preserve"> والإتحاد الدولي لقانون العقوبا</w:t>
      </w:r>
      <w:r>
        <w:rPr>
          <w:rFonts w:ascii="Simplified Arabic" w:hAnsi="Simplified Arabic" w:hint="cs"/>
          <w:szCs w:val="30"/>
          <w:u w:val="single"/>
          <w:rtl/>
        </w:rPr>
        <w:t>ت</w:t>
      </w:r>
      <w:r w:rsidRPr="00B31668">
        <w:t xml:space="preserve"> </w:t>
      </w:r>
      <w:hyperlink w:anchor="__RefHeading___Toc144950130">
        <w:r w:rsidRPr="00B31668">
          <w:rPr>
            <w:sz w:val="24"/>
            <w:szCs w:val="24"/>
            <w:rtl/>
            <w:lang w:val="ar-EG" w:eastAsia="ar-EG"/>
          </w:rPr>
          <w:tab/>
        </w:r>
      </w:hyperlink>
      <w:r>
        <w:rPr>
          <w:rFonts w:hint="cs"/>
          <w:sz w:val="24"/>
          <w:szCs w:val="24"/>
          <w:rtl/>
          <w:lang w:val="ar-EG" w:eastAsia="ar-EG"/>
        </w:rPr>
        <w:t>25</w:t>
      </w:r>
    </w:p>
    <w:p w:rsidR="00AB0F20" w:rsidRDefault="00AB0F20" w:rsidP="00AB0F20">
      <w:pPr>
        <w:pStyle w:val="TM2"/>
        <w:ind w:left="0" w:right="0"/>
        <w:rPr>
          <w:bCs w:val="0"/>
          <w:szCs w:val="24"/>
          <w:rtl/>
          <w:lang w:bidi="ar-EG"/>
        </w:rPr>
      </w:pPr>
      <w:r w:rsidRPr="00B31668">
        <w:rPr>
          <w:rFonts w:ascii="Simplified Arabic" w:hAnsi="Simplified Arabic" w:cs="Simplified Arabic" w:hint="cs"/>
          <w:sz w:val="28"/>
          <w:szCs w:val="28"/>
          <w:u w:val="single"/>
          <w:rtl/>
        </w:rPr>
        <w:t>1-</w:t>
      </w:r>
      <w:r w:rsidRPr="00B31668">
        <w:rPr>
          <w:rFonts w:ascii="Simplified Arabic" w:hAnsi="Simplified Arabic" w:cs="Simplified Arabic" w:hint="cs"/>
          <w:sz w:val="28"/>
          <w:szCs w:val="28"/>
          <w:u w:val="single"/>
          <w:rtl/>
          <w:lang w:bidi="ar-EG"/>
        </w:rPr>
        <w:t>إتجاه أنصار المدرسة التوفيقية</w:t>
      </w:r>
      <w:r>
        <w:rPr>
          <w:bCs w:val="0"/>
          <w:szCs w:val="24"/>
          <w:rtl/>
          <w:lang w:bidi="ar-EG"/>
        </w:rPr>
        <w:t xml:space="preserve"> </w:t>
      </w:r>
      <w:hyperlink w:anchor="__RefHeading___Toc144950131">
        <w:r>
          <w:rPr>
            <w:rFonts w:cs="Simplified Arabic"/>
            <w:bCs w:val="0"/>
            <w:szCs w:val="24"/>
            <w:rtl/>
          </w:rPr>
          <w:tab/>
        </w:r>
      </w:hyperlink>
      <w:r>
        <w:rPr>
          <w:rFonts w:cs="Simplified Arabic" w:hint="cs"/>
          <w:bCs w:val="0"/>
          <w:szCs w:val="24"/>
          <w:rtl/>
        </w:rPr>
        <w:t>25</w:t>
      </w:r>
    </w:p>
    <w:p w:rsidR="00AB0F20" w:rsidRDefault="00AB0F20" w:rsidP="00AB0F20">
      <w:pPr>
        <w:pStyle w:val="TM2"/>
        <w:ind w:left="0" w:right="0"/>
        <w:rPr>
          <w:bCs w:val="0"/>
          <w:szCs w:val="24"/>
          <w:rtl/>
          <w:lang w:bidi="ar-EG"/>
        </w:rPr>
      </w:pPr>
      <w:r w:rsidRPr="00B31668">
        <w:rPr>
          <w:rFonts w:ascii="Simplified Arabic" w:hAnsi="Simplified Arabic" w:cs="Simplified Arabic" w:hint="cs"/>
          <w:sz w:val="28"/>
          <w:szCs w:val="28"/>
          <w:u w:val="single"/>
          <w:rtl/>
        </w:rPr>
        <w:t>2-</w:t>
      </w:r>
      <w:r w:rsidRPr="00B31668">
        <w:rPr>
          <w:rFonts w:ascii="Simplified Arabic" w:hAnsi="Simplified Arabic" w:cs="Simplified Arabic" w:hint="cs"/>
          <w:sz w:val="28"/>
          <w:szCs w:val="28"/>
          <w:u w:val="single"/>
          <w:rtl/>
          <w:lang w:bidi="ar-EG"/>
        </w:rPr>
        <w:t>إتجاه الاتحاد الدولي لقانون العقوبات</w:t>
      </w:r>
      <w:r>
        <w:rPr>
          <w:bCs w:val="0"/>
          <w:szCs w:val="24"/>
          <w:rtl/>
          <w:lang w:bidi="ar-EG"/>
        </w:rPr>
        <w:t xml:space="preserve"> </w:t>
      </w:r>
      <w:hyperlink w:anchor="__RefHeading___Toc144950132">
        <w:r>
          <w:rPr>
            <w:rFonts w:cs="Simplified Arabic"/>
            <w:bCs w:val="0"/>
            <w:szCs w:val="24"/>
            <w:rtl/>
          </w:rPr>
          <w:tab/>
        </w:r>
      </w:hyperlink>
      <w:r>
        <w:rPr>
          <w:rFonts w:cs="Simplified Arabic" w:hint="cs"/>
          <w:bCs w:val="0"/>
          <w:szCs w:val="24"/>
          <w:rtl/>
        </w:rPr>
        <w:t>25</w:t>
      </w:r>
    </w:p>
    <w:p w:rsidR="00AB0F20" w:rsidRPr="00B31668" w:rsidRDefault="00AB0F20" w:rsidP="00AB0F20">
      <w:pPr>
        <w:pStyle w:val="TM1"/>
        <w:jc w:val="both"/>
        <w:rPr>
          <w:rFonts w:cs="Times New Roman"/>
          <w:sz w:val="24"/>
          <w:szCs w:val="24"/>
          <w:rtl/>
          <w:lang w:val="ar-EG" w:eastAsia="ar-EG" w:bidi="ar-EG"/>
        </w:rPr>
      </w:pPr>
      <w:r w:rsidRPr="00B31668">
        <w:rPr>
          <w:rFonts w:ascii="Simplified Arabic" w:hAnsi="Simplified Arabic" w:hint="cs"/>
          <w:sz w:val="36"/>
          <w:szCs w:val="36"/>
          <w:u w:val="single"/>
          <w:rtl/>
        </w:rPr>
        <w:t>مطلب(3): تحديد أهداف الجزاء الجنائي في ضوء مفهومه الحديث</w:t>
      </w:r>
      <w:r w:rsidRPr="00B31668">
        <w:t xml:space="preserve"> </w:t>
      </w:r>
      <w:hyperlink w:anchor="__RefHeading___Toc144950133">
        <w:r w:rsidRPr="00B31668">
          <w:rPr>
            <w:sz w:val="24"/>
            <w:szCs w:val="24"/>
            <w:rtl/>
            <w:lang w:val="ar-EG" w:eastAsia="ar-EG"/>
          </w:rPr>
          <w:tab/>
        </w:r>
      </w:hyperlink>
      <w:r>
        <w:rPr>
          <w:rFonts w:hint="cs"/>
          <w:sz w:val="24"/>
          <w:szCs w:val="24"/>
          <w:rtl/>
          <w:lang w:val="ar-EG" w:eastAsia="ar-EG"/>
        </w:rPr>
        <w:t>25</w:t>
      </w:r>
    </w:p>
    <w:p w:rsidR="00AB0F20" w:rsidRPr="00B31668" w:rsidRDefault="00AB0F20" w:rsidP="00AB0F20">
      <w:pPr>
        <w:pStyle w:val="TM2"/>
        <w:ind w:left="0" w:right="0"/>
        <w:rPr>
          <w:szCs w:val="24"/>
          <w:rtl/>
          <w:lang w:bidi="ar-EG"/>
        </w:rPr>
      </w:pPr>
      <w:r w:rsidRPr="00B31668">
        <w:rPr>
          <w:rFonts w:ascii="Simplified Arabic" w:hAnsi="Simplified Arabic" w:cs="Simplified Arabic" w:hint="cs"/>
          <w:sz w:val="30"/>
          <w:szCs w:val="30"/>
          <w:u w:val="single"/>
          <w:rtl/>
          <w:lang w:bidi="ar-EG"/>
        </w:rPr>
        <w:t>أولا</w:t>
      </w:r>
      <w:r w:rsidRPr="00B31668">
        <w:rPr>
          <w:rFonts w:ascii="Simplified Arabic" w:hAnsi="Simplified Arabic" w:cs="Simplified Arabic" w:hint="cs"/>
          <w:sz w:val="30"/>
          <w:szCs w:val="30"/>
          <w:u w:val="single"/>
          <w:rtl/>
        </w:rPr>
        <w:t xml:space="preserve">: </w:t>
      </w:r>
      <w:r w:rsidRPr="00B31668">
        <w:rPr>
          <w:rFonts w:ascii="Simplified Arabic" w:hAnsi="Simplified Arabic" w:cs="Simplified Arabic" w:hint="cs"/>
          <w:sz w:val="30"/>
          <w:szCs w:val="30"/>
          <w:u w:val="single"/>
          <w:rtl/>
          <w:lang w:bidi="ar-EG"/>
        </w:rPr>
        <w:t>المقصود بالعدالة</w:t>
      </w:r>
      <w:r w:rsidRPr="00B31668">
        <w:rPr>
          <w:bCs w:val="0"/>
          <w:szCs w:val="24"/>
          <w:rtl/>
          <w:lang w:bidi="ar-EG"/>
        </w:rPr>
        <w:t xml:space="preserve"> </w:t>
      </w:r>
      <w:hyperlink w:anchor="__RefHeading___Toc144950134">
        <w:r w:rsidRPr="00B31668">
          <w:rPr>
            <w:rFonts w:cs="Simplified Arabic"/>
            <w:szCs w:val="24"/>
            <w:rtl/>
          </w:rPr>
          <w:tab/>
        </w:r>
      </w:hyperlink>
      <w:r>
        <w:rPr>
          <w:rFonts w:cs="Simplified Arabic" w:hint="cs"/>
          <w:szCs w:val="24"/>
          <w:rtl/>
        </w:rPr>
        <w:t>26</w:t>
      </w:r>
    </w:p>
    <w:p w:rsidR="00AB0F20" w:rsidRDefault="00AB0F20" w:rsidP="00AB0F20">
      <w:pPr>
        <w:pStyle w:val="TM2"/>
        <w:ind w:left="0" w:right="0"/>
        <w:rPr>
          <w:bCs w:val="0"/>
          <w:szCs w:val="24"/>
          <w:rtl/>
          <w:lang w:bidi="ar-EG"/>
        </w:rPr>
      </w:pPr>
      <w:r w:rsidRPr="00B31668">
        <w:rPr>
          <w:rFonts w:ascii="Simplified Arabic" w:hAnsi="Simplified Arabic" w:cs="Simplified Arabic" w:hint="cs"/>
          <w:color w:val="000000" w:themeColor="text1"/>
          <w:sz w:val="28"/>
          <w:szCs w:val="28"/>
          <w:u w:val="single"/>
          <w:rtl/>
        </w:rPr>
        <w:t>1-</w:t>
      </w:r>
      <w:r w:rsidRPr="00B31668">
        <w:rPr>
          <w:rFonts w:ascii="Simplified Arabic" w:hAnsi="Simplified Arabic" w:cs="Simplified Arabic" w:hint="cs"/>
          <w:color w:val="000000" w:themeColor="text1"/>
          <w:sz w:val="28"/>
          <w:szCs w:val="28"/>
          <w:u w:val="single"/>
          <w:rtl/>
          <w:lang w:bidi="ar-EG"/>
        </w:rPr>
        <w:t>التعريف بالعدالة لغة واصطلاحا</w:t>
      </w:r>
      <w:r w:rsidRPr="00B31668">
        <w:rPr>
          <w:bCs w:val="0"/>
          <w:szCs w:val="24"/>
          <w:rtl/>
          <w:lang w:bidi="ar-EG"/>
        </w:rPr>
        <w:t xml:space="preserve"> </w:t>
      </w:r>
      <w:hyperlink w:anchor="__RefHeading___Toc144950135">
        <w:r>
          <w:rPr>
            <w:rFonts w:cs="Simplified Arabic"/>
            <w:bCs w:val="0"/>
            <w:szCs w:val="24"/>
            <w:rtl/>
          </w:rPr>
          <w:tab/>
        </w:r>
      </w:hyperlink>
      <w:r>
        <w:rPr>
          <w:rFonts w:cs="Simplified Arabic" w:hint="cs"/>
          <w:bCs w:val="0"/>
          <w:szCs w:val="24"/>
          <w:rtl/>
        </w:rPr>
        <w:t>26</w:t>
      </w:r>
    </w:p>
    <w:p w:rsidR="00AB0F20" w:rsidRDefault="00AB0F20" w:rsidP="00AB0F20">
      <w:pPr>
        <w:pStyle w:val="TM2"/>
        <w:ind w:left="0" w:right="0"/>
        <w:rPr>
          <w:bCs w:val="0"/>
          <w:szCs w:val="24"/>
          <w:rtl/>
          <w:lang w:bidi="ar-EG"/>
        </w:rPr>
      </w:pPr>
      <w:r w:rsidRPr="00B31668">
        <w:rPr>
          <w:rFonts w:ascii="Simplified Arabic" w:hAnsi="Simplified Arabic" w:cs="Simplified Arabic" w:hint="cs"/>
          <w:color w:val="000000" w:themeColor="text1"/>
          <w:sz w:val="28"/>
          <w:szCs w:val="28"/>
          <w:u w:val="single"/>
          <w:rtl/>
        </w:rPr>
        <w:t>2-</w:t>
      </w:r>
      <w:r w:rsidRPr="00B31668">
        <w:rPr>
          <w:rFonts w:ascii="Simplified Arabic" w:hAnsi="Simplified Arabic" w:cs="Simplified Arabic" w:hint="cs"/>
          <w:color w:val="000000" w:themeColor="text1"/>
          <w:sz w:val="28"/>
          <w:szCs w:val="28"/>
          <w:u w:val="single"/>
          <w:rtl/>
          <w:lang w:bidi="ar-EG"/>
        </w:rPr>
        <w:t>التمييز بين العدالة والعدل</w:t>
      </w:r>
      <w:r>
        <w:rPr>
          <w:bCs w:val="0"/>
          <w:szCs w:val="24"/>
          <w:rtl/>
          <w:lang w:bidi="ar-EG"/>
        </w:rPr>
        <w:t xml:space="preserve"> </w:t>
      </w:r>
      <w:hyperlink w:anchor="__RefHeading___Toc144950136">
        <w:r>
          <w:rPr>
            <w:rFonts w:cs="Simplified Arabic"/>
            <w:bCs w:val="0"/>
            <w:szCs w:val="24"/>
            <w:rtl/>
          </w:rPr>
          <w:tab/>
        </w:r>
      </w:hyperlink>
      <w:r>
        <w:rPr>
          <w:rFonts w:cs="Simplified Arabic" w:hint="cs"/>
          <w:bCs w:val="0"/>
          <w:szCs w:val="24"/>
          <w:rtl/>
        </w:rPr>
        <w:t>26</w:t>
      </w:r>
    </w:p>
    <w:p w:rsidR="00AB0F20" w:rsidRPr="00B31668" w:rsidRDefault="00AB0F20" w:rsidP="00AB0F20">
      <w:pPr>
        <w:pStyle w:val="TM1"/>
        <w:jc w:val="both"/>
        <w:rPr>
          <w:rFonts w:cs="Times New Roman"/>
          <w:sz w:val="24"/>
          <w:szCs w:val="24"/>
          <w:rtl/>
          <w:lang w:val="ar-EG" w:eastAsia="ar-EG" w:bidi="ar-EG"/>
        </w:rPr>
      </w:pPr>
      <w:r w:rsidRPr="00B31668">
        <w:rPr>
          <w:rFonts w:ascii="Simplified Arabic" w:hAnsi="Simplified Arabic" w:hint="cs"/>
          <w:color w:val="000000" w:themeColor="text1"/>
          <w:szCs w:val="30"/>
          <w:u w:val="single"/>
          <w:rtl/>
        </w:rPr>
        <w:t>ثانيا: أشكال العدالة</w:t>
      </w:r>
      <w:r w:rsidRPr="00B31668">
        <w:t xml:space="preserve"> </w:t>
      </w:r>
      <w:hyperlink w:anchor="__RefHeading___Toc144950137">
        <w:r w:rsidRPr="00B31668">
          <w:rPr>
            <w:sz w:val="24"/>
            <w:szCs w:val="24"/>
            <w:rtl/>
            <w:lang w:val="ar-EG" w:eastAsia="ar-EG"/>
          </w:rPr>
          <w:tab/>
        </w:r>
      </w:hyperlink>
      <w:r>
        <w:rPr>
          <w:rFonts w:hint="cs"/>
          <w:sz w:val="24"/>
          <w:szCs w:val="24"/>
          <w:rtl/>
          <w:lang w:val="ar-EG" w:eastAsia="ar-EG"/>
        </w:rPr>
        <w:t>26</w:t>
      </w:r>
    </w:p>
    <w:p w:rsidR="00AB0F20" w:rsidRDefault="00AB0F20" w:rsidP="00AB0F20">
      <w:pPr>
        <w:pStyle w:val="TM2"/>
        <w:ind w:left="0" w:right="0"/>
        <w:rPr>
          <w:bCs w:val="0"/>
          <w:szCs w:val="24"/>
          <w:rtl/>
          <w:lang w:bidi="ar-EG"/>
        </w:rPr>
      </w:pPr>
      <w:r w:rsidRPr="00B31668">
        <w:rPr>
          <w:rFonts w:ascii="Simplified Arabic" w:hAnsi="Simplified Arabic" w:cs="Simplified Arabic" w:hint="cs"/>
          <w:color w:val="000000" w:themeColor="text1"/>
          <w:sz w:val="28"/>
          <w:szCs w:val="28"/>
          <w:u w:val="single"/>
          <w:rtl/>
        </w:rPr>
        <w:t>1-</w:t>
      </w:r>
      <w:r w:rsidRPr="00B31668">
        <w:rPr>
          <w:rFonts w:ascii="Simplified Arabic" w:hAnsi="Simplified Arabic" w:cs="Simplified Arabic" w:hint="cs"/>
          <w:color w:val="000000" w:themeColor="text1"/>
          <w:sz w:val="28"/>
          <w:szCs w:val="28"/>
          <w:u w:val="single"/>
          <w:rtl/>
          <w:lang w:bidi="ar-EG"/>
        </w:rPr>
        <w:t>عدالة الجزاء</w:t>
      </w:r>
      <w:r>
        <w:rPr>
          <w:bCs w:val="0"/>
          <w:szCs w:val="24"/>
          <w:rtl/>
          <w:lang w:bidi="ar-EG"/>
        </w:rPr>
        <w:t xml:space="preserve"> </w:t>
      </w:r>
      <w:hyperlink w:anchor="__RefHeading___Toc144950138">
        <w:r>
          <w:rPr>
            <w:rFonts w:cs="Simplified Arabic"/>
            <w:bCs w:val="0"/>
            <w:szCs w:val="24"/>
            <w:rtl/>
          </w:rPr>
          <w:tab/>
        </w:r>
      </w:hyperlink>
      <w:r>
        <w:rPr>
          <w:rFonts w:cs="Simplified Arabic" w:hint="cs"/>
          <w:bCs w:val="0"/>
          <w:szCs w:val="24"/>
          <w:rtl/>
        </w:rPr>
        <w:t>27</w:t>
      </w:r>
    </w:p>
    <w:p w:rsidR="00AB0F20" w:rsidRDefault="00AB0F20" w:rsidP="00AB0F20">
      <w:pPr>
        <w:pStyle w:val="TM2"/>
        <w:ind w:left="0" w:right="0"/>
        <w:rPr>
          <w:bCs w:val="0"/>
          <w:szCs w:val="24"/>
          <w:rtl/>
          <w:lang w:bidi="ar-EG"/>
        </w:rPr>
      </w:pPr>
      <w:r w:rsidRPr="00B31668">
        <w:rPr>
          <w:rFonts w:ascii="Simplified Arabic" w:hAnsi="Simplified Arabic" w:cs="Simplified Arabic" w:hint="cs"/>
          <w:color w:val="000000" w:themeColor="text1"/>
          <w:sz w:val="28"/>
          <w:szCs w:val="28"/>
          <w:u w:val="single"/>
          <w:rtl/>
        </w:rPr>
        <w:t>2</w:t>
      </w:r>
      <w:r w:rsidRPr="009E2906">
        <w:rPr>
          <w:rFonts w:ascii="Simplified Arabic" w:hAnsi="Simplified Arabic" w:cs="Simplified Arabic" w:hint="cs"/>
          <w:b/>
          <w:bCs w:val="0"/>
          <w:color w:val="000000" w:themeColor="text1"/>
          <w:sz w:val="28"/>
          <w:szCs w:val="28"/>
          <w:u w:val="single"/>
          <w:rtl/>
        </w:rPr>
        <w:t>-</w:t>
      </w:r>
      <w:r w:rsidRPr="00B31668">
        <w:rPr>
          <w:rFonts w:ascii="Simplified Arabic" w:hAnsi="Simplified Arabic" w:cs="Simplified Arabic" w:hint="cs"/>
          <w:color w:val="000000" w:themeColor="text1"/>
          <w:sz w:val="28"/>
          <w:szCs w:val="28"/>
          <w:u w:val="single"/>
          <w:rtl/>
          <w:lang w:bidi="ar-EG"/>
        </w:rPr>
        <w:t>العدالة الضريبية</w:t>
      </w:r>
      <w:r>
        <w:rPr>
          <w:bCs w:val="0"/>
          <w:szCs w:val="24"/>
          <w:rtl/>
          <w:lang w:bidi="ar-EG"/>
        </w:rPr>
        <w:t xml:space="preserve"> </w:t>
      </w:r>
      <w:hyperlink w:anchor="__RefHeading___Toc144950139">
        <w:r>
          <w:rPr>
            <w:rFonts w:cs="Simplified Arabic"/>
            <w:bCs w:val="0"/>
            <w:szCs w:val="24"/>
            <w:rtl/>
          </w:rPr>
          <w:tab/>
        </w:r>
      </w:hyperlink>
      <w:r>
        <w:rPr>
          <w:rFonts w:cs="Simplified Arabic" w:hint="cs"/>
          <w:bCs w:val="0"/>
          <w:szCs w:val="24"/>
          <w:rtl/>
        </w:rPr>
        <w:t>27</w:t>
      </w:r>
    </w:p>
    <w:p w:rsidR="00AB0F20" w:rsidRDefault="00AB0F20" w:rsidP="00AB0F20">
      <w:pPr>
        <w:pStyle w:val="TM1"/>
        <w:jc w:val="both"/>
        <w:rPr>
          <w:rFonts w:cs="Times New Roman"/>
          <w:b w:val="0"/>
          <w:bCs w:val="0"/>
          <w:sz w:val="24"/>
          <w:szCs w:val="24"/>
          <w:rtl/>
          <w:lang w:val="ar-EG" w:eastAsia="ar-EG" w:bidi="ar-EG"/>
        </w:rPr>
      </w:pPr>
      <w:r w:rsidRPr="00B31668">
        <w:rPr>
          <w:rFonts w:ascii="Simplified Arabic" w:hAnsi="Simplified Arabic" w:hint="cs"/>
          <w:color w:val="000000" w:themeColor="text1"/>
          <w:sz w:val="28"/>
          <w:szCs w:val="28"/>
          <w:u w:val="single"/>
          <w:rtl/>
        </w:rPr>
        <w:t>3-المساواة أو العدل</w:t>
      </w:r>
      <w:r>
        <w:t xml:space="preserve"> </w:t>
      </w:r>
      <w:hyperlink w:anchor="__RefHeading___Toc144950140">
        <w:r>
          <w:rPr>
            <w:b w:val="0"/>
            <w:bCs w:val="0"/>
            <w:sz w:val="24"/>
            <w:szCs w:val="24"/>
            <w:rtl/>
            <w:lang w:val="ar-EG" w:eastAsia="ar-EG"/>
          </w:rPr>
          <w:tab/>
        </w:r>
      </w:hyperlink>
      <w:r>
        <w:rPr>
          <w:rFonts w:hint="cs"/>
          <w:b w:val="0"/>
          <w:bCs w:val="0"/>
          <w:sz w:val="24"/>
          <w:szCs w:val="24"/>
          <w:rtl/>
          <w:lang w:val="ar-EG" w:eastAsia="ar-EG"/>
        </w:rPr>
        <w:t>27</w:t>
      </w:r>
    </w:p>
    <w:p w:rsidR="00AB0F20" w:rsidRPr="00B31668" w:rsidRDefault="00AB0F20" w:rsidP="00AB0F20">
      <w:pPr>
        <w:pStyle w:val="TM2"/>
        <w:ind w:left="0" w:right="0"/>
        <w:rPr>
          <w:szCs w:val="24"/>
          <w:rtl/>
          <w:lang w:bidi="ar-EG"/>
        </w:rPr>
      </w:pPr>
      <w:r w:rsidRPr="00B31668">
        <w:rPr>
          <w:rFonts w:ascii="Simplified Arabic" w:hAnsi="Simplified Arabic" w:cs="Simplified Arabic" w:hint="cs"/>
          <w:color w:val="000000" w:themeColor="text1"/>
          <w:sz w:val="30"/>
          <w:szCs w:val="30"/>
          <w:u w:val="single"/>
          <w:rtl/>
          <w:lang w:bidi="ar-EG"/>
        </w:rPr>
        <w:t>ثالثا</w:t>
      </w:r>
      <w:r w:rsidRPr="00B31668">
        <w:rPr>
          <w:rFonts w:ascii="Simplified Arabic" w:hAnsi="Simplified Arabic" w:cs="Simplified Arabic" w:hint="cs"/>
          <w:color w:val="000000" w:themeColor="text1"/>
          <w:sz w:val="30"/>
          <w:szCs w:val="30"/>
          <w:u w:val="single"/>
          <w:rtl/>
        </w:rPr>
        <w:t xml:space="preserve">: </w:t>
      </w:r>
      <w:r w:rsidRPr="00B31668">
        <w:rPr>
          <w:rFonts w:ascii="Simplified Arabic" w:hAnsi="Simplified Arabic" w:cs="Simplified Arabic" w:hint="cs"/>
          <w:color w:val="000000" w:themeColor="text1"/>
          <w:sz w:val="30"/>
          <w:szCs w:val="30"/>
          <w:u w:val="single"/>
          <w:rtl/>
          <w:lang w:bidi="ar-EG"/>
        </w:rPr>
        <w:t>تقدير العدالة</w:t>
      </w:r>
      <w:r w:rsidRPr="00B31668">
        <w:rPr>
          <w:bCs w:val="0"/>
          <w:szCs w:val="24"/>
          <w:rtl/>
          <w:lang w:bidi="ar-EG"/>
        </w:rPr>
        <w:t xml:space="preserve"> </w:t>
      </w:r>
      <w:hyperlink w:anchor="__RefHeading___Toc144950141">
        <w:r w:rsidRPr="00B31668">
          <w:rPr>
            <w:rFonts w:cs="Simplified Arabic"/>
            <w:szCs w:val="24"/>
            <w:rtl/>
          </w:rPr>
          <w:tab/>
        </w:r>
      </w:hyperlink>
      <w:r>
        <w:rPr>
          <w:rFonts w:cs="Simplified Arabic" w:hint="cs"/>
          <w:szCs w:val="24"/>
          <w:rtl/>
        </w:rPr>
        <w:t>27</w:t>
      </w:r>
    </w:p>
    <w:p w:rsidR="00AB0F20" w:rsidRPr="00160D40" w:rsidRDefault="00AB0F20" w:rsidP="00AB0F20">
      <w:pPr>
        <w:pStyle w:val="TM2"/>
        <w:ind w:left="0" w:right="0"/>
        <w:rPr>
          <w:szCs w:val="24"/>
          <w:rtl/>
          <w:lang w:bidi="ar-EG"/>
        </w:rPr>
      </w:pPr>
      <w:r w:rsidRPr="00160D40">
        <w:rPr>
          <w:rFonts w:ascii="Simplified Arabic" w:hAnsi="Simplified Arabic" w:cs="Simplified Arabic" w:hint="cs"/>
          <w:sz w:val="32"/>
          <w:szCs w:val="32"/>
          <w:u w:val="single"/>
          <w:rtl/>
          <w:lang w:bidi="ar-EG"/>
        </w:rPr>
        <w:t>فرع</w:t>
      </w:r>
      <w:r w:rsidRPr="00160D40">
        <w:rPr>
          <w:rFonts w:ascii="Simplified Arabic" w:hAnsi="Simplified Arabic" w:cs="Simplified Arabic" w:hint="cs"/>
          <w:sz w:val="32"/>
          <w:szCs w:val="32"/>
          <w:u w:val="single"/>
          <w:rtl/>
        </w:rPr>
        <w:t xml:space="preserve">(2): </w:t>
      </w:r>
      <w:r w:rsidRPr="00160D40">
        <w:rPr>
          <w:rFonts w:ascii="Simplified Arabic" w:hAnsi="Simplified Arabic" w:cs="Simplified Arabic" w:hint="cs"/>
          <w:sz w:val="32"/>
          <w:szCs w:val="32"/>
          <w:u w:val="single"/>
          <w:rtl/>
          <w:lang w:bidi="ar-EG"/>
        </w:rPr>
        <w:t>تحقيق الردع</w:t>
      </w:r>
      <w:r w:rsidRPr="00160D40">
        <w:rPr>
          <w:bCs w:val="0"/>
          <w:szCs w:val="24"/>
          <w:rtl/>
          <w:lang w:bidi="ar-EG"/>
        </w:rPr>
        <w:t xml:space="preserve"> </w:t>
      </w:r>
      <w:hyperlink w:anchor="__RefHeading___Toc144950142">
        <w:r w:rsidRPr="00160D40">
          <w:rPr>
            <w:rFonts w:cs="Simplified Arabic"/>
            <w:szCs w:val="24"/>
            <w:rtl/>
          </w:rPr>
          <w:tab/>
        </w:r>
      </w:hyperlink>
      <w:r>
        <w:rPr>
          <w:rFonts w:cs="Simplified Arabic" w:hint="cs"/>
          <w:szCs w:val="24"/>
          <w:rtl/>
        </w:rPr>
        <w:t>28</w:t>
      </w:r>
    </w:p>
    <w:p w:rsidR="00AB0F20" w:rsidRPr="00160D40" w:rsidRDefault="00AB0F20" w:rsidP="00AB0F20">
      <w:pPr>
        <w:pStyle w:val="TM1"/>
        <w:jc w:val="both"/>
        <w:rPr>
          <w:rFonts w:cs="Times New Roman"/>
          <w:sz w:val="24"/>
          <w:szCs w:val="24"/>
          <w:rtl/>
          <w:lang w:val="ar-EG" w:eastAsia="ar-EG" w:bidi="ar-EG"/>
        </w:rPr>
      </w:pPr>
      <w:r w:rsidRPr="00160D40">
        <w:rPr>
          <w:rFonts w:ascii="Simplified Arabic" w:hAnsi="Simplified Arabic" w:hint="cs"/>
          <w:szCs w:val="30"/>
          <w:u w:val="single"/>
          <w:rtl/>
        </w:rPr>
        <w:t>أولا: الردع العام</w:t>
      </w:r>
      <w:r w:rsidRPr="00160D40">
        <w:t xml:space="preserve"> </w:t>
      </w:r>
      <w:hyperlink w:anchor="__RefHeading___Toc144950143">
        <w:r w:rsidRPr="00160D40">
          <w:rPr>
            <w:sz w:val="24"/>
            <w:szCs w:val="24"/>
            <w:rtl/>
            <w:lang w:val="ar-EG" w:eastAsia="ar-EG"/>
          </w:rPr>
          <w:tab/>
        </w:r>
      </w:hyperlink>
      <w:r>
        <w:rPr>
          <w:rFonts w:hint="cs"/>
          <w:sz w:val="24"/>
          <w:szCs w:val="24"/>
          <w:rtl/>
          <w:lang w:val="ar-EG" w:eastAsia="ar-EG"/>
        </w:rPr>
        <w:t>28</w:t>
      </w:r>
    </w:p>
    <w:p w:rsidR="00AB0F20" w:rsidRPr="00B31668" w:rsidRDefault="00AB0F20" w:rsidP="00AB0F20">
      <w:pPr>
        <w:pStyle w:val="TM1"/>
        <w:jc w:val="both"/>
        <w:rPr>
          <w:rFonts w:cs="Times New Roman"/>
          <w:sz w:val="24"/>
          <w:szCs w:val="24"/>
          <w:rtl/>
          <w:lang w:val="ar-EG" w:eastAsia="ar-EG" w:bidi="ar-EG"/>
        </w:rPr>
      </w:pPr>
      <w:r w:rsidRPr="00B31668">
        <w:rPr>
          <w:rFonts w:ascii="Simplified Arabic" w:hAnsi="Simplified Arabic" w:hint="cs"/>
          <w:szCs w:val="30"/>
          <w:u w:val="single"/>
          <w:rtl/>
        </w:rPr>
        <w:t>ثانيا: الردع الخاص</w:t>
      </w:r>
      <w:r w:rsidRPr="00B31668">
        <w:t xml:space="preserve"> </w:t>
      </w:r>
      <w:hyperlink w:anchor="__RefHeading___Toc144950144">
        <w:r w:rsidRPr="00B31668">
          <w:rPr>
            <w:sz w:val="24"/>
            <w:szCs w:val="24"/>
            <w:rtl/>
            <w:lang w:val="ar-EG" w:eastAsia="ar-EG"/>
          </w:rPr>
          <w:tab/>
        </w:r>
      </w:hyperlink>
      <w:r>
        <w:rPr>
          <w:rFonts w:hint="cs"/>
          <w:sz w:val="24"/>
          <w:szCs w:val="24"/>
          <w:rtl/>
          <w:lang w:val="ar-EG" w:eastAsia="ar-EG"/>
        </w:rPr>
        <w:t>28</w:t>
      </w:r>
    </w:p>
    <w:p w:rsidR="00AB0F20" w:rsidRPr="00B31668" w:rsidRDefault="00AB0F20" w:rsidP="00AB0F20">
      <w:pPr>
        <w:pStyle w:val="TM1"/>
        <w:jc w:val="both"/>
        <w:rPr>
          <w:rFonts w:cs="Times New Roman"/>
          <w:sz w:val="24"/>
          <w:szCs w:val="24"/>
          <w:rtl/>
          <w:lang w:val="ar-EG" w:eastAsia="ar-EG" w:bidi="ar-EG"/>
        </w:rPr>
      </w:pPr>
      <w:r w:rsidRPr="00B31668">
        <w:rPr>
          <w:rFonts w:ascii="Simplified Arabic" w:hAnsi="Simplified Arabic" w:hint="cs"/>
          <w:sz w:val="40"/>
          <w:szCs w:val="40"/>
          <w:u w:val="single"/>
          <w:rtl/>
          <w:lang w:bidi="ar-DZ"/>
        </w:rPr>
        <w:t>مبحث(2): السمات الخاصة بالجزاء الجنائي وشروط قيامه</w:t>
      </w:r>
      <w:r w:rsidRPr="00B31668">
        <w:t xml:space="preserve"> </w:t>
      </w:r>
      <w:hyperlink w:anchor="__RefHeading___Toc144950112">
        <w:r w:rsidRPr="00B31668">
          <w:rPr>
            <w:sz w:val="24"/>
            <w:szCs w:val="24"/>
            <w:rtl/>
            <w:lang w:val="ar-EG" w:eastAsia="ar-EG"/>
          </w:rPr>
          <w:tab/>
        </w:r>
      </w:hyperlink>
      <w:r>
        <w:rPr>
          <w:rFonts w:hint="cs"/>
          <w:sz w:val="24"/>
          <w:szCs w:val="24"/>
          <w:rtl/>
          <w:lang w:val="ar-EG" w:eastAsia="ar-EG"/>
        </w:rPr>
        <w:t>29</w:t>
      </w:r>
    </w:p>
    <w:p w:rsidR="00AB0F20" w:rsidRPr="00160D40" w:rsidRDefault="00AB0F20" w:rsidP="00AB0F20">
      <w:pPr>
        <w:pStyle w:val="TM1"/>
        <w:jc w:val="both"/>
        <w:rPr>
          <w:rFonts w:cs="Times New Roman"/>
          <w:sz w:val="24"/>
          <w:szCs w:val="24"/>
          <w:rtl/>
          <w:lang w:val="ar-EG" w:eastAsia="ar-EG" w:bidi="ar-EG"/>
        </w:rPr>
      </w:pPr>
      <w:r w:rsidRPr="00160D40">
        <w:rPr>
          <w:rFonts w:ascii="Simplified Arabic" w:hAnsi="Simplified Arabic" w:hint="cs"/>
          <w:sz w:val="36"/>
          <w:szCs w:val="36"/>
          <w:u w:val="single"/>
          <w:rtl/>
          <w:lang w:bidi="ar-DZ"/>
        </w:rPr>
        <w:t>مطلب(1): تحديد خصائص الجزاء الجنائي وتمييزه عن باقي المفاهيم المشابهة</w:t>
      </w:r>
      <w:r w:rsidRPr="00160D40">
        <w:rPr>
          <w:rFonts w:ascii="Simplified Arabic" w:hAnsi="Simplified Arabic" w:hint="cs"/>
          <w:sz w:val="36"/>
          <w:szCs w:val="36"/>
          <w:rtl/>
          <w:lang w:bidi="ar-DZ"/>
        </w:rPr>
        <w:t xml:space="preserve"> </w:t>
      </w:r>
      <w:r w:rsidRPr="00160D40">
        <w:t xml:space="preserve"> </w:t>
      </w:r>
      <w:hyperlink w:anchor="__RefHeading___Toc144950113">
        <w:r w:rsidRPr="00160D40">
          <w:rPr>
            <w:sz w:val="24"/>
            <w:szCs w:val="24"/>
            <w:rtl/>
            <w:lang w:val="ar-EG" w:eastAsia="ar-EG"/>
          </w:rPr>
          <w:tab/>
        </w:r>
      </w:hyperlink>
      <w:r>
        <w:rPr>
          <w:rFonts w:hint="cs"/>
          <w:sz w:val="24"/>
          <w:szCs w:val="24"/>
          <w:rtl/>
          <w:lang w:val="ar-EG" w:eastAsia="ar-EG"/>
        </w:rPr>
        <w:t>30</w:t>
      </w:r>
    </w:p>
    <w:p w:rsidR="00AB0F20" w:rsidRPr="00B31668" w:rsidRDefault="00AB0F20" w:rsidP="00AB0F20">
      <w:pPr>
        <w:pStyle w:val="TM1"/>
        <w:jc w:val="both"/>
        <w:rPr>
          <w:rFonts w:cs="Times New Roman"/>
          <w:sz w:val="24"/>
          <w:szCs w:val="24"/>
          <w:rtl/>
          <w:lang w:val="ar-EG" w:eastAsia="ar-EG" w:bidi="ar-EG"/>
        </w:rPr>
      </w:pPr>
      <w:r w:rsidRPr="00B31668">
        <w:rPr>
          <w:rFonts w:ascii="Simplified Arabic" w:hAnsi="Simplified Arabic" w:hint="cs"/>
          <w:sz w:val="32"/>
          <w:szCs w:val="32"/>
          <w:u w:val="single"/>
          <w:rtl/>
          <w:lang w:bidi="ar-DZ"/>
        </w:rPr>
        <w:t>فرع(1): خصائص الجزاء الجنائي</w:t>
      </w:r>
      <w:r w:rsidRPr="00B31668">
        <w:t xml:space="preserve"> </w:t>
      </w:r>
      <w:hyperlink w:anchor="__RefHeading___Toc144950114">
        <w:r w:rsidRPr="00B31668">
          <w:rPr>
            <w:sz w:val="24"/>
            <w:szCs w:val="24"/>
            <w:rtl/>
            <w:lang w:val="ar-EG" w:eastAsia="ar-EG"/>
          </w:rPr>
          <w:tab/>
        </w:r>
      </w:hyperlink>
      <w:r>
        <w:rPr>
          <w:rFonts w:hint="cs"/>
          <w:sz w:val="24"/>
          <w:szCs w:val="24"/>
          <w:rtl/>
          <w:lang w:val="ar-EG" w:eastAsia="ar-EG"/>
        </w:rPr>
        <w:t>30</w:t>
      </w:r>
    </w:p>
    <w:p w:rsidR="00AB0F20" w:rsidRPr="00B31668" w:rsidRDefault="00AB0F20" w:rsidP="00AB0F20">
      <w:pPr>
        <w:pStyle w:val="TM1"/>
        <w:jc w:val="both"/>
        <w:rPr>
          <w:rFonts w:cs="Times New Roman"/>
          <w:sz w:val="24"/>
          <w:szCs w:val="24"/>
          <w:rtl/>
          <w:lang w:val="ar-EG" w:eastAsia="ar-EG" w:bidi="ar-EG"/>
        </w:rPr>
      </w:pPr>
      <w:r w:rsidRPr="00B31668">
        <w:rPr>
          <w:rFonts w:ascii="Simplified Arabic" w:hAnsi="Simplified Arabic" w:hint="cs"/>
          <w:szCs w:val="30"/>
          <w:u w:val="single"/>
          <w:rtl/>
          <w:lang w:bidi="ar-DZ"/>
        </w:rPr>
        <w:t>أولا: طابع الإيلام</w:t>
      </w:r>
      <w:r w:rsidRPr="00B31668">
        <w:t xml:space="preserve"> </w:t>
      </w:r>
      <w:hyperlink w:anchor="__RefHeading___Toc144950115">
        <w:r w:rsidRPr="00B31668">
          <w:rPr>
            <w:sz w:val="24"/>
            <w:szCs w:val="24"/>
            <w:rtl/>
            <w:lang w:val="ar-EG" w:eastAsia="ar-EG"/>
          </w:rPr>
          <w:tab/>
        </w:r>
      </w:hyperlink>
      <w:r>
        <w:rPr>
          <w:rFonts w:hint="cs"/>
          <w:sz w:val="24"/>
          <w:szCs w:val="24"/>
          <w:rtl/>
          <w:lang w:val="ar-EG" w:eastAsia="ar-EG"/>
        </w:rPr>
        <w:t>30</w:t>
      </w:r>
    </w:p>
    <w:p w:rsidR="00AB0F20" w:rsidRPr="00B31668" w:rsidRDefault="00AB0F20" w:rsidP="00AB0F20">
      <w:pPr>
        <w:pStyle w:val="TM1"/>
        <w:jc w:val="both"/>
        <w:rPr>
          <w:rFonts w:cs="Times New Roman"/>
          <w:sz w:val="24"/>
          <w:szCs w:val="24"/>
          <w:rtl/>
          <w:lang w:val="ar-EG" w:eastAsia="ar-EG" w:bidi="ar-EG"/>
        </w:rPr>
      </w:pPr>
      <w:r w:rsidRPr="00B31668">
        <w:rPr>
          <w:rFonts w:ascii="Simplified Arabic" w:hAnsi="Simplified Arabic" w:hint="cs"/>
          <w:szCs w:val="30"/>
          <w:u w:val="single"/>
          <w:rtl/>
          <w:lang w:bidi="ar-DZ"/>
        </w:rPr>
        <w:t>ثانيا: الطابع المحدد</w:t>
      </w:r>
      <w:r w:rsidRPr="00B31668">
        <w:t xml:space="preserve"> </w:t>
      </w:r>
      <w:hyperlink w:anchor="__RefHeading___Toc144950116">
        <w:r w:rsidRPr="00B31668">
          <w:rPr>
            <w:sz w:val="24"/>
            <w:szCs w:val="24"/>
            <w:rtl/>
            <w:lang w:val="ar-EG" w:eastAsia="ar-EG"/>
          </w:rPr>
          <w:tab/>
        </w:r>
      </w:hyperlink>
      <w:r>
        <w:rPr>
          <w:rFonts w:hint="cs"/>
          <w:sz w:val="24"/>
          <w:szCs w:val="24"/>
          <w:rtl/>
          <w:lang w:val="ar-EG" w:eastAsia="ar-EG"/>
        </w:rPr>
        <w:t>31</w:t>
      </w:r>
    </w:p>
    <w:p w:rsidR="00AB0F20" w:rsidRPr="00B31668" w:rsidRDefault="00AB0F20" w:rsidP="00AB0F20">
      <w:pPr>
        <w:pStyle w:val="TM1"/>
        <w:jc w:val="both"/>
        <w:rPr>
          <w:rFonts w:cs="Times New Roman"/>
          <w:sz w:val="24"/>
          <w:szCs w:val="24"/>
          <w:rtl/>
          <w:lang w:val="ar-EG" w:eastAsia="ar-EG" w:bidi="ar-EG"/>
        </w:rPr>
      </w:pPr>
      <w:r w:rsidRPr="00B31668">
        <w:rPr>
          <w:rFonts w:ascii="Simplified Arabic" w:hAnsi="Simplified Arabic" w:hint="cs"/>
          <w:szCs w:val="30"/>
          <w:u w:val="single"/>
          <w:rtl/>
          <w:lang w:bidi="ar-DZ"/>
        </w:rPr>
        <w:t>ثالثا: طابع الغاية</w:t>
      </w:r>
      <w:r w:rsidRPr="00B31668">
        <w:t xml:space="preserve"> </w:t>
      </w:r>
      <w:hyperlink w:anchor="__RefHeading___Toc144950117">
        <w:r w:rsidRPr="00B31668">
          <w:rPr>
            <w:sz w:val="24"/>
            <w:szCs w:val="24"/>
            <w:rtl/>
            <w:lang w:val="ar-EG" w:eastAsia="ar-EG"/>
          </w:rPr>
          <w:tab/>
        </w:r>
      </w:hyperlink>
      <w:r>
        <w:rPr>
          <w:rFonts w:hint="cs"/>
          <w:sz w:val="24"/>
          <w:szCs w:val="24"/>
          <w:rtl/>
          <w:lang w:val="ar-EG" w:eastAsia="ar-EG"/>
        </w:rPr>
        <w:t>31</w:t>
      </w:r>
    </w:p>
    <w:p w:rsidR="00AB0F20" w:rsidRPr="00B31668" w:rsidRDefault="00AB0F20" w:rsidP="00AB0F20">
      <w:pPr>
        <w:pStyle w:val="TM1"/>
        <w:jc w:val="both"/>
        <w:rPr>
          <w:rFonts w:cs="Times New Roman"/>
          <w:sz w:val="24"/>
          <w:szCs w:val="24"/>
          <w:rtl/>
          <w:lang w:val="ar-EG" w:eastAsia="ar-EG" w:bidi="ar-EG"/>
        </w:rPr>
      </w:pPr>
      <w:r w:rsidRPr="00B31668">
        <w:rPr>
          <w:rFonts w:ascii="Simplified Arabic" w:hAnsi="Simplified Arabic" w:hint="cs"/>
          <w:szCs w:val="30"/>
          <w:u w:val="single"/>
          <w:rtl/>
          <w:lang w:bidi="ar-DZ"/>
        </w:rPr>
        <w:t>رابعا: الطابع النهائي</w:t>
      </w:r>
      <w:r w:rsidRPr="00B31668">
        <w:t xml:space="preserve"> </w:t>
      </w:r>
      <w:hyperlink w:anchor="__RefHeading___Toc144950118">
        <w:r w:rsidRPr="00B31668">
          <w:rPr>
            <w:sz w:val="24"/>
            <w:szCs w:val="24"/>
            <w:rtl/>
            <w:lang w:val="ar-EG" w:eastAsia="ar-EG"/>
          </w:rPr>
          <w:tab/>
        </w:r>
      </w:hyperlink>
      <w:r>
        <w:rPr>
          <w:rFonts w:hint="cs"/>
          <w:sz w:val="24"/>
          <w:szCs w:val="24"/>
          <w:rtl/>
          <w:lang w:val="ar-EG" w:eastAsia="ar-EG"/>
        </w:rPr>
        <w:t>31</w:t>
      </w:r>
    </w:p>
    <w:p w:rsidR="00AB0F20" w:rsidRPr="00B31668" w:rsidRDefault="00AB0F20" w:rsidP="00AB0F20">
      <w:pPr>
        <w:pStyle w:val="TM2"/>
        <w:ind w:left="0" w:right="0"/>
        <w:rPr>
          <w:szCs w:val="24"/>
          <w:rtl/>
          <w:lang w:bidi="ar-EG"/>
        </w:rPr>
      </w:pPr>
      <w:r w:rsidRPr="00B31668">
        <w:rPr>
          <w:rFonts w:ascii="Simplified Arabic" w:hAnsi="Simplified Arabic" w:cs="Simplified Arabic" w:hint="cs"/>
          <w:sz w:val="32"/>
          <w:szCs w:val="32"/>
          <w:u w:val="single"/>
          <w:rtl/>
          <w:lang w:bidi="ar-EG"/>
        </w:rPr>
        <w:t>فرع</w:t>
      </w:r>
      <w:r w:rsidRPr="00B31668">
        <w:rPr>
          <w:rFonts w:ascii="Simplified Arabic" w:hAnsi="Simplified Arabic" w:cs="Simplified Arabic" w:hint="cs"/>
          <w:sz w:val="32"/>
          <w:szCs w:val="32"/>
          <w:u w:val="single"/>
          <w:rtl/>
          <w:lang w:bidi="ar-DZ"/>
        </w:rPr>
        <w:t xml:space="preserve">(2): </w:t>
      </w:r>
      <w:r w:rsidRPr="00B31668">
        <w:rPr>
          <w:rFonts w:ascii="Simplified Arabic" w:hAnsi="Simplified Arabic" w:cs="Simplified Arabic" w:hint="cs"/>
          <w:sz w:val="32"/>
          <w:szCs w:val="32"/>
          <w:u w:val="single"/>
          <w:rtl/>
          <w:lang w:bidi="ar-EG"/>
        </w:rPr>
        <w:t>تمييز الجزاء الجنائي عن غيره من المفاهيم المشابهة</w:t>
      </w:r>
      <w:r w:rsidRPr="00B31668">
        <w:rPr>
          <w:bCs w:val="0"/>
          <w:szCs w:val="24"/>
          <w:rtl/>
          <w:lang w:bidi="ar-EG"/>
        </w:rPr>
        <w:t xml:space="preserve"> </w:t>
      </w:r>
      <w:hyperlink w:anchor="__RefHeading___Toc144950119">
        <w:r w:rsidRPr="00B31668">
          <w:rPr>
            <w:rFonts w:cs="Simplified Arabic"/>
            <w:szCs w:val="24"/>
            <w:rtl/>
          </w:rPr>
          <w:tab/>
        </w:r>
      </w:hyperlink>
      <w:r>
        <w:rPr>
          <w:rFonts w:cs="Simplified Arabic" w:hint="cs"/>
          <w:szCs w:val="24"/>
          <w:rtl/>
        </w:rPr>
        <w:t>31</w:t>
      </w:r>
    </w:p>
    <w:p w:rsidR="00AB0F20" w:rsidRPr="00B31668" w:rsidRDefault="00AB0F20" w:rsidP="00AB0F20">
      <w:pPr>
        <w:pStyle w:val="TM2"/>
        <w:ind w:left="0" w:right="0"/>
        <w:rPr>
          <w:szCs w:val="24"/>
          <w:rtl/>
          <w:lang w:bidi="ar-EG"/>
        </w:rPr>
      </w:pPr>
      <w:r w:rsidRPr="00B31668">
        <w:rPr>
          <w:rFonts w:ascii="Simplified Arabic" w:hAnsi="Simplified Arabic" w:cs="Simplified Arabic" w:hint="cs"/>
          <w:sz w:val="30"/>
          <w:szCs w:val="30"/>
          <w:u w:val="single"/>
          <w:rtl/>
          <w:lang w:bidi="ar-EG"/>
        </w:rPr>
        <w:t>أولا</w:t>
      </w:r>
      <w:r w:rsidRPr="00B31668">
        <w:rPr>
          <w:rFonts w:ascii="Simplified Arabic" w:hAnsi="Simplified Arabic" w:cs="Simplified Arabic" w:hint="cs"/>
          <w:sz w:val="30"/>
          <w:szCs w:val="30"/>
          <w:u w:val="single"/>
          <w:rtl/>
          <w:lang w:bidi="ar-DZ"/>
        </w:rPr>
        <w:t xml:space="preserve">: </w:t>
      </w:r>
      <w:r w:rsidRPr="00B31668">
        <w:rPr>
          <w:rFonts w:ascii="Simplified Arabic" w:hAnsi="Simplified Arabic" w:cs="Simplified Arabic" w:hint="cs"/>
          <w:sz w:val="30"/>
          <w:szCs w:val="30"/>
          <w:u w:val="single"/>
          <w:rtl/>
          <w:lang w:bidi="ar-EG"/>
        </w:rPr>
        <w:t>تمييز الجزاء الجنائي عن الجزاء المدني</w:t>
      </w:r>
      <w:r w:rsidRPr="00B31668">
        <w:rPr>
          <w:bCs w:val="0"/>
          <w:szCs w:val="24"/>
          <w:rtl/>
          <w:lang w:bidi="ar-EG"/>
        </w:rPr>
        <w:t xml:space="preserve"> </w:t>
      </w:r>
      <w:hyperlink w:anchor="__RefHeading___Toc144950120">
        <w:r w:rsidRPr="00B31668">
          <w:rPr>
            <w:rFonts w:cs="Simplified Arabic"/>
            <w:szCs w:val="24"/>
            <w:rtl/>
          </w:rPr>
          <w:tab/>
        </w:r>
      </w:hyperlink>
      <w:r>
        <w:rPr>
          <w:rFonts w:cs="Simplified Arabic" w:hint="cs"/>
          <w:szCs w:val="24"/>
          <w:rtl/>
        </w:rPr>
        <w:t>31</w:t>
      </w:r>
    </w:p>
    <w:p w:rsidR="00AB0F20" w:rsidRDefault="00AB0F20" w:rsidP="00AB0F20">
      <w:pPr>
        <w:pStyle w:val="TM2"/>
        <w:ind w:left="0" w:right="0"/>
        <w:rPr>
          <w:bCs w:val="0"/>
          <w:szCs w:val="24"/>
          <w:rtl/>
          <w:lang w:bidi="ar-EG"/>
        </w:rPr>
      </w:pPr>
      <w:r w:rsidRPr="00B31668">
        <w:rPr>
          <w:rFonts w:ascii="Simplified Arabic" w:hAnsi="Simplified Arabic" w:cs="Simplified Arabic" w:hint="cs"/>
          <w:sz w:val="28"/>
          <w:szCs w:val="28"/>
          <w:u w:val="single"/>
          <w:rtl/>
          <w:lang w:bidi="ar-DZ"/>
        </w:rPr>
        <w:t>1-</w:t>
      </w:r>
      <w:r w:rsidRPr="00B31668">
        <w:rPr>
          <w:rFonts w:ascii="Simplified Arabic" w:hAnsi="Simplified Arabic" w:cs="Simplified Arabic" w:hint="cs"/>
          <w:sz w:val="28"/>
          <w:szCs w:val="28"/>
          <w:u w:val="single"/>
          <w:rtl/>
          <w:lang w:bidi="ar-EG"/>
        </w:rPr>
        <w:t>أوجه التشابه بين الجزاء الجنائي والجزاء المدني</w:t>
      </w:r>
      <w:r>
        <w:rPr>
          <w:bCs w:val="0"/>
          <w:szCs w:val="24"/>
          <w:rtl/>
          <w:lang w:bidi="ar-EG"/>
        </w:rPr>
        <w:t xml:space="preserve"> </w:t>
      </w:r>
      <w:hyperlink w:anchor="__RefHeading___Toc144950121">
        <w:r>
          <w:rPr>
            <w:rFonts w:cs="Simplified Arabic"/>
            <w:bCs w:val="0"/>
            <w:szCs w:val="24"/>
            <w:rtl/>
          </w:rPr>
          <w:tab/>
        </w:r>
      </w:hyperlink>
      <w:r>
        <w:rPr>
          <w:rFonts w:cs="Simplified Arabic" w:hint="cs"/>
          <w:bCs w:val="0"/>
          <w:szCs w:val="24"/>
          <w:rtl/>
        </w:rPr>
        <w:t>31</w:t>
      </w:r>
    </w:p>
    <w:p w:rsidR="00AB0F20" w:rsidRDefault="00AB0F20" w:rsidP="00AB0F20">
      <w:pPr>
        <w:pStyle w:val="TM2"/>
        <w:ind w:left="0" w:right="0"/>
        <w:rPr>
          <w:bCs w:val="0"/>
          <w:szCs w:val="24"/>
          <w:rtl/>
          <w:lang w:bidi="ar-EG"/>
        </w:rPr>
      </w:pPr>
      <w:r w:rsidRPr="00B31668">
        <w:rPr>
          <w:rFonts w:ascii="Simplified Arabic" w:hAnsi="Simplified Arabic" w:cs="Simplified Arabic" w:hint="cs"/>
          <w:sz w:val="28"/>
          <w:szCs w:val="28"/>
          <w:u w:val="single"/>
          <w:rtl/>
          <w:lang w:bidi="ar-DZ"/>
        </w:rPr>
        <w:t>2-</w:t>
      </w:r>
      <w:r w:rsidRPr="00B31668">
        <w:rPr>
          <w:rFonts w:ascii="Simplified Arabic" w:hAnsi="Simplified Arabic" w:cs="Simplified Arabic" w:hint="cs"/>
          <w:sz w:val="28"/>
          <w:szCs w:val="28"/>
          <w:u w:val="single"/>
          <w:rtl/>
          <w:lang w:bidi="ar-EG"/>
        </w:rPr>
        <w:t>أوجه الاختلاف بين الجزاء الجنائي والجزاء المدني</w:t>
      </w:r>
      <w:r>
        <w:rPr>
          <w:bCs w:val="0"/>
          <w:szCs w:val="24"/>
          <w:rtl/>
          <w:lang w:bidi="ar-EG"/>
        </w:rPr>
        <w:t xml:space="preserve"> </w:t>
      </w:r>
      <w:hyperlink w:anchor="__RefHeading___Toc144950122">
        <w:r>
          <w:rPr>
            <w:rFonts w:cs="Simplified Arabic"/>
            <w:bCs w:val="0"/>
            <w:szCs w:val="24"/>
            <w:rtl/>
          </w:rPr>
          <w:tab/>
        </w:r>
      </w:hyperlink>
      <w:r>
        <w:rPr>
          <w:rFonts w:cs="Simplified Arabic" w:hint="cs"/>
          <w:bCs w:val="0"/>
          <w:szCs w:val="24"/>
          <w:rtl/>
        </w:rPr>
        <w:t>31</w:t>
      </w:r>
    </w:p>
    <w:p w:rsidR="00AB0F20" w:rsidRPr="00B31668" w:rsidRDefault="00AB0F20" w:rsidP="00AB0F20">
      <w:pPr>
        <w:pStyle w:val="TM1"/>
        <w:jc w:val="both"/>
        <w:rPr>
          <w:rFonts w:cs="Times New Roman"/>
          <w:sz w:val="24"/>
          <w:szCs w:val="24"/>
          <w:rtl/>
          <w:lang w:val="ar-EG" w:eastAsia="ar-EG" w:bidi="ar-EG"/>
        </w:rPr>
      </w:pPr>
      <w:r w:rsidRPr="00B31668">
        <w:rPr>
          <w:rFonts w:ascii="Simplified Arabic" w:hAnsi="Simplified Arabic" w:hint="cs"/>
          <w:szCs w:val="30"/>
          <w:u w:val="single"/>
          <w:rtl/>
          <w:lang w:bidi="ar-DZ"/>
        </w:rPr>
        <w:t>ثانيا: تمييز الجزاء الجنائي عن الجزاء الإداري</w:t>
      </w:r>
      <w:r w:rsidRPr="00B31668">
        <w:t xml:space="preserve"> </w:t>
      </w:r>
      <w:hyperlink w:anchor="__RefHeading___Toc144950123">
        <w:r w:rsidRPr="00B31668">
          <w:rPr>
            <w:sz w:val="24"/>
            <w:szCs w:val="24"/>
            <w:rtl/>
            <w:lang w:val="ar-EG" w:eastAsia="ar-EG"/>
          </w:rPr>
          <w:tab/>
        </w:r>
      </w:hyperlink>
      <w:r>
        <w:rPr>
          <w:rFonts w:hint="cs"/>
          <w:sz w:val="24"/>
          <w:szCs w:val="24"/>
          <w:rtl/>
          <w:lang w:val="ar-EG" w:eastAsia="ar-EG"/>
        </w:rPr>
        <w:t>35</w:t>
      </w:r>
    </w:p>
    <w:p w:rsidR="00AB0F20" w:rsidRDefault="00AB0F20" w:rsidP="00AB0F20">
      <w:pPr>
        <w:pStyle w:val="TM1"/>
        <w:jc w:val="both"/>
        <w:rPr>
          <w:rFonts w:cs="Times New Roman"/>
          <w:b w:val="0"/>
          <w:bCs w:val="0"/>
          <w:sz w:val="24"/>
          <w:szCs w:val="24"/>
          <w:rtl/>
          <w:lang w:val="ar-EG" w:eastAsia="ar-EG" w:bidi="ar-EG"/>
        </w:rPr>
      </w:pPr>
      <w:r w:rsidRPr="00B31668">
        <w:rPr>
          <w:rFonts w:ascii="Simplified Arabic" w:hAnsi="Simplified Arabic" w:hint="cs"/>
          <w:sz w:val="28"/>
          <w:szCs w:val="28"/>
          <w:u w:val="single"/>
          <w:rtl/>
          <w:lang w:bidi="ar-DZ"/>
        </w:rPr>
        <w:t>1-أوجه التشابه بين الجزاء الجنائي والجزاء الإداري</w:t>
      </w:r>
      <w:r>
        <w:t xml:space="preserve"> </w:t>
      </w:r>
      <w:hyperlink w:anchor="__RefHeading___Toc144950124">
        <w:r>
          <w:rPr>
            <w:b w:val="0"/>
            <w:bCs w:val="0"/>
            <w:sz w:val="24"/>
            <w:szCs w:val="24"/>
            <w:rtl/>
            <w:lang w:val="ar-EG" w:eastAsia="ar-EG"/>
          </w:rPr>
          <w:tab/>
        </w:r>
      </w:hyperlink>
      <w:r>
        <w:rPr>
          <w:rFonts w:hint="cs"/>
          <w:b w:val="0"/>
          <w:bCs w:val="0"/>
          <w:sz w:val="24"/>
          <w:szCs w:val="24"/>
          <w:rtl/>
          <w:lang w:val="ar-EG" w:eastAsia="ar-EG"/>
        </w:rPr>
        <w:t>36</w:t>
      </w:r>
    </w:p>
    <w:p w:rsidR="00AB0F20" w:rsidRDefault="00AB0F20" w:rsidP="00AB0F20">
      <w:pPr>
        <w:pStyle w:val="TM1"/>
        <w:jc w:val="both"/>
        <w:rPr>
          <w:rFonts w:cs="Times New Roman"/>
          <w:b w:val="0"/>
          <w:bCs w:val="0"/>
          <w:sz w:val="24"/>
          <w:szCs w:val="24"/>
          <w:rtl/>
          <w:lang w:val="ar-EG" w:eastAsia="ar-EG" w:bidi="ar-EG"/>
        </w:rPr>
      </w:pPr>
      <w:r w:rsidRPr="00B31668">
        <w:rPr>
          <w:rFonts w:ascii="Simplified Arabic" w:hAnsi="Simplified Arabic" w:hint="cs"/>
          <w:sz w:val="32"/>
          <w:szCs w:val="32"/>
          <w:u w:val="single"/>
          <w:rtl/>
          <w:lang w:bidi="ar-DZ"/>
        </w:rPr>
        <w:t>2-</w:t>
      </w:r>
      <w:r w:rsidRPr="00B31668">
        <w:rPr>
          <w:rFonts w:ascii="Simplified Arabic" w:hAnsi="Simplified Arabic" w:hint="cs"/>
          <w:sz w:val="28"/>
          <w:szCs w:val="28"/>
          <w:u w:val="single"/>
          <w:rtl/>
          <w:lang w:bidi="ar-DZ"/>
        </w:rPr>
        <w:t>أوجه الاختلاف بين الجزاء الجنائي والجزاء الإداري</w:t>
      </w:r>
      <w:r>
        <w:t xml:space="preserve"> </w:t>
      </w:r>
      <w:hyperlink w:anchor="__RefHeading___Toc144950125">
        <w:r>
          <w:rPr>
            <w:b w:val="0"/>
            <w:bCs w:val="0"/>
            <w:sz w:val="24"/>
            <w:szCs w:val="24"/>
            <w:rtl/>
            <w:lang w:val="ar-EG" w:eastAsia="ar-EG"/>
          </w:rPr>
          <w:tab/>
        </w:r>
      </w:hyperlink>
      <w:r>
        <w:rPr>
          <w:rFonts w:hint="cs"/>
          <w:b w:val="0"/>
          <w:bCs w:val="0"/>
          <w:sz w:val="24"/>
          <w:szCs w:val="24"/>
          <w:rtl/>
          <w:lang w:val="ar-EG" w:eastAsia="ar-EG"/>
        </w:rPr>
        <w:t>36</w:t>
      </w:r>
    </w:p>
    <w:p w:rsidR="00AB0F20" w:rsidRPr="00B31668" w:rsidRDefault="00AB0F20" w:rsidP="00AB0F20">
      <w:pPr>
        <w:pStyle w:val="TM1"/>
        <w:jc w:val="both"/>
        <w:rPr>
          <w:rFonts w:cs="Times New Roman"/>
          <w:sz w:val="24"/>
          <w:szCs w:val="24"/>
          <w:rtl/>
          <w:lang w:val="ar-EG" w:eastAsia="ar-EG" w:bidi="ar-EG"/>
        </w:rPr>
      </w:pPr>
      <w:r w:rsidRPr="00B31668">
        <w:rPr>
          <w:rFonts w:ascii="Simplified Arabic" w:hAnsi="Simplified Arabic" w:hint="cs"/>
          <w:sz w:val="36"/>
          <w:szCs w:val="36"/>
          <w:u w:val="single"/>
          <w:rtl/>
          <w:lang w:bidi="ar-DZ"/>
        </w:rPr>
        <w:t>مطلب(2): عناصر الجزاء الجنائي</w:t>
      </w:r>
      <w:r w:rsidRPr="00B31668">
        <w:t xml:space="preserve"> </w:t>
      </w:r>
      <w:hyperlink w:anchor="__RefHeading___Toc144950126">
        <w:r w:rsidRPr="00B31668">
          <w:rPr>
            <w:sz w:val="24"/>
            <w:szCs w:val="24"/>
            <w:rtl/>
            <w:lang w:val="ar-EG" w:eastAsia="ar-EG"/>
          </w:rPr>
          <w:tab/>
        </w:r>
      </w:hyperlink>
      <w:r>
        <w:rPr>
          <w:rFonts w:hint="cs"/>
          <w:sz w:val="24"/>
          <w:szCs w:val="24"/>
          <w:rtl/>
          <w:lang w:val="ar-EG" w:eastAsia="ar-EG"/>
        </w:rPr>
        <w:t>38</w:t>
      </w:r>
    </w:p>
    <w:p w:rsidR="00AB0F20" w:rsidRPr="00B31668" w:rsidRDefault="00AB0F20" w:rsidP="00AB0F20">
      <w:pPr>
        <w:pStyle w:val="TM1"/>
        <w:jc w:val="both"/>
        <w:rPr>
          <w:rFonts w:cs="Times New Roman"/>
          <w:sz w:val="24"/>
          <w:szCs w:val="24"/>
          <w:rtl/>
          <w:lang w:val="ar-EG" w:eastAsia="ar-EG" w:bidi="ar-EG"/>
        </w:rPr>
      </w:pPr>
      <w:r w:rsidRPr="00B31668">
        <w:rPr>
          <w:rFonts w:ascii="Simplified Arabic" w:hAnsi="Simplified Arabic" w:hint="cs"/>
          <w:sz w:val="32"/>
          <w:szCs w:val="32"/>
          <w:u w:val="single"/>
          <w:rtl/>
          <w:lang w:bidi="ar-DZ"/>
        </w:rPr>
        <w:t>فرع(1): العناصر العامة للجزاء الجنائي</w:t>
      </w:r>
      <w:r w:rsidRPr="00B31668">
        <w:t xml:space="preserve"> </w:t>
      </w:r>
      <w:hyperlink w:anchor="__RefHeading___Toc144950127">
        <w:r w:rsidRPr="00B31668">
          <w:rPr>
            <w:sz w:val="24"/>
            <w:szCs w:val="24"/>
            <w:rtl/>
            <w:lang w:val="ar-EG" w:eastAsia="ar-EG"/>
          </w:rPr>
          <w:tab/>
        </w:r>
      </w:hyperlink>
      <w:r>
        <w:rPr>
          <w:rFonts w:hint="cs"/>
          <w:sz w:val="24"/>
          <w:szCs w:val="24"/>
          <w:rtl/>
          <w:lang w:val="ar-EG" w:eastAsia="ar-EG"/>
        </w:rPr>
        <w:t>38</w:t>
      </w:r>
    </w:p>
    <w:p w:rsidR="00AB0F20" w:rsidRPr="00B31668" w:rsidRDefault="00AB0F20" w:rsidP="00AB0F20">
      <w:pPr>
        <w:pStyle w:val="TM2"/>
        <w:ind w:left="0" w:right="0"/>
        <w:rPr>
          <w:szCs w:val="24"/>
          <w:rtl/>
          <w:lang w:bidi="ar-EG"/>
        </w:rPr>
      </w:pPr>
      <w:r w:rsidRPr="00B31668">
        <w:rPr>
          <w:rFonts w:ascii="Simplified Arabic" w:hAnsi="Simplified Arabic" w:cs="Simplified Arabic" w:hint="cs"/>
          <w:sz w:val="30"/>
          <w:szCs w:val="30"/>
          <w:u w:val="single"/>
          <w:rtl/>
          <w:lang w:bidi="ar-EG"/>
        </w:rPr>
        <w:t>أولا</w:t>
      </w:r>
      <w:r w:rsidRPr="00B31668">
        <w:rPr>
          <w:rFonts w:ascii="Simplified Arabic" w:hAnsi="Simplified Arabic" w:cs="Simplified Arabic" w:hint="cs"/>
          <w:sz w:val="30"/>
          <w:szCs w:val="30"/>
          <w:u w:val="single"/>
          <w:rtl/>
          <w:lang w:bidi="ar-DZ"/>
        </w:rPr>
        <w:t xml:space="preserve">: </w:t>
      </w:r>
      <w:r w:rsidRPr="00B31668">
        <w:rPr>
          <w:rFonts w:ascii="Simplified Arabic" w:hAnsi="Simplified Arabic" w:cs="Simplified Arabic" w:hint="cs"/>
          <w:sz w:val="30"/>
          <w:szCs w:val="30"/>
          <w:u w:val="single"/>
          <w:rtl/>
          <w:lang w:bidi="ar-EG"/>
        </w:rPr>
        <w:t>العنصر القانوني للجزاء</w:t>
      </w:r>
      <w:r w:rsidRPr="00B31668">
        <w:rPr>
          <w:bCs w:val="0"/>
          <w:szCs w:val="24"/>
          <w:rtl/>
          <w:lang w:bidi="ar-EG"/>
        </w:rPr>
        <w:t xml:space="preserve"> </w:t>
      </w:r>
      <w:hyperlink w:anchor="__RefHeading___Toc144950128">
        <w:r w:rsidRPr="00B31668">
          <w:rPr>
            <w:rFonts w:cs="Simplified Arabic"/>
            <w:szCs w:val="24"/>
            <w:rtl/>
          </w:rPr>
          <w:tab/>
        </w:r>
      </w:hyperlink>
      <w:r>
        <w:rPr>
          <w:rFonts w:cs="Simplified Arabic" w:hint="cs"/>
          <w:szCs w:val="24"/>
          <w:rtl/>
        </w:rPr>
        <w:t>38</w:t>
      </w:r>
    </w:p>
    <w:p w:rsidR="00AB0F20" w:rsidRPr="00B31668" w:rsidRDefault="00AB0F20" w:rsidP="00AB0F20">
      <w:pPr>
        <w:pStyle w:val="TM2"/>
        <w:ind w:left="0" w:right="0"/>
        <w:rPr>
          <w:szCs w:val="24"/>
          <w:rtl/>
          <w:lang w:bidi="ar-EG"/>
        </w:rPr>
      </w:pPr>
      <w:r w:rsidRPr="00B31668">
        <w:rPr>
          <w:rFonts w:ascii="Simplified Arabic" w:hAnsi="Simplified Arabic" w:cs="Simplified Arabic" w:hint="cs"/>
          <w:sz w:val="30"/>
          <w:szCs w:val="30"/>
          <w:u w:val="single"/>
          <w:rtl/>
          <w:lang w:bidi="ar-EG"/>
        </w:rPr>
        <w:t>ثانيا</w:t>
      </w:r>
      <w:r w:rsidRPr="00B31668">
        <w:rPr>
          <w:rFonts w:ascii="Simplified Arabic" w:hAnsi="Simplified Arabic" w:cs="Simplified Arabic" w:hint="cs"/>
          <w:sz w:val="30"/>
          <w:szCs w:val="30"/>
          <w:u w:val="single"/>
          <w:rtl/>
          <w:lang w:bidi="ar-DZ"/>
        </w:rPr>
        <w:t xml:space="preserve">: </w:t>
      </w:r>
      <w:r w:rsidRPr="00B31668">
        <w:rPr>
          <w:rFonts w:ascii="Simplified Arabic" w:hAnsi="Simplified Arabic" w:cs="Simplified Arabic" w:hint="cs"/>
          <w:sz w:val="30"/>
          <w:szCs w:val="30"/>
          <w:u w:val="single"/>
          <w:rtl/>
          <w:lang w:bidi="ar-EG"/>
        </w:rPr>
        <w:t>العنصر القضائي للجزاء</w:t>
      </w:r>
      <w:r w:rsidRPr="00B31668">
        <w:rPr>
          <w:bCs w:val="0"/>
          <w:szCs w:val="24"/>
          <w:rtl/>
          <w:lang w:bidi="ar-EG"/>
        </w:rPr>
        <w:t xml:space="preserve"> </w:t>
      </w:r>
      <w:hyperlink w:anchor="__RefHeading___Toc144950129">
        <w:r w:rsidRPr="00B31668">
          <w:rPr>
            <w:rFonts w:cs="Simplified Arabic"/>
            <w:szCs w:val="24"/>
            <w:rtl/>
          </w:rPr>
          <w:tab/>
        </w:r>
      </w:hyperlink>
      <w:r>
        <w:rPr>
          <w:rFonts w:cs="Simplified Arabic" w:hint="cs"/>
          <w:szCs w:val="24"/>
          <w:rtl/>
        </w:rPr>
        <w:t>38</w:t>
      </w:r>
    </w:p>
    <w:p w:rsidR="00AB0F20" w:rsidRPr="00B31668" w:rsidRDefault="00AB0F20" w:rsidP="00AB0F20">
      <w:pPr>
        <w:pStyle w:val="TM1"/>
        <w:jc w:val="both"/>
        <w:rPr>
          <w:rFonts w:cs="Times New Roman"/>
          <w:sz w:val="24"/>
          <w:szCs w:val="24"/>
          <w:rtl/>
          <w:lang w:val="ar-EG" w:eastAsia="ar-EG" w:bidi="ar-EG"/>
        </w:rPr>
      </w:pPr>
      <w:r w:rsidRPr="00B31668">
        <w:rPr>
          <w:rFonts w:ascii="Simplified Arabic" w:hAnsi="Simplified Arabic" w:hint="cs"/>
          <w:szCs w:val="30"/>
          <w:u w:val="single"/>
          <w:rtl/>
          <w:lang w:bidi="ar-DZ"/>
        </w:rPr>
        <w:t>ثالثا: العنصر السلطوي للجزاء</w:t>
      </w:r>
      <w:r w:rsidRPr="00B31668">
        <w:t xml:space="preserve"> </w:t>
      </w:r>
      <w:hyperlink w:anchor="__RefHeading___Toc144950130">
        <w:r w:rsidRPr="00B31668">
          <w:rPr>
            <w:sz w:val="24"/>
            <w:szCs w:val="24"/>
            <w:rtl/>
            <w:lang w:val="ar-EG" w:eastAsia="ar-EG"/>
          </w:rPr>
          <w:tab/>
        </w:r>
      </w:hyperlink>
      <w:r>
        <w:rPr>
          <w:rFonts w:hint="cs"/>
          <w:sz w:val="24"/>
          <w:szCs w:val="24"/>
          <w:rtl/>
          <w:lang w:val="ar-EG" w:eastAsia="ar-EG"/>
        </w:rPr>
        <w:t>40</w:t>
      </w:r>
    </w:p>
    <w:p w:rsidR="00AB0F20" w:rsidRPr="00B31668" w:rsidRDefault="00AB0F20" w:rsidP="00AB0F20">
      <w:pPr>
        <w:pStyle w:val="TM2"/>
        <w:ind w:left="0" w:right="0"/>
        <w:rPr>
          <w:szCs w:val="24"/>
          <w:rtl/>
          <w:lang w:bidi="ar-EG"/>
        </w:rPr>
      </w:pPr>
      <w:r w:rsidRPr="00B31668">
        <w:rPr>
          <w:rFonts w:ascii="Simplified Arabic" w:hAnsi="Simplified Arabic" w:cs="Simplified Arabic" w:hint="cs"/>
          <w:sz w:val="28"/>
          <w:szCs w:val="28"/>
          <w:u w:val="single"/>
          <w:rtl/>
          <w:lang w:bidi="ar-DZ"/>
        </w:rPr>
        <w:t>1-</w:t>
      </w:r>
      <w:r w:rsidRPr="00B31668">
        <w:rPr>
          <w:rFonts w:ascii="Simplified Arabic" w:hAnsi="Simplified Arabic" w:cs="Simplified Arabic" w:hint="cs"/>
          <w:sz w:val="28"/>
          <w:szCs w:val="28"/>
          <w:u w:val="single"/>
          <w:rtl/>
          <w:lang w:bidi="ar-EG"/>
        </w:rPr>
        <w:t>على مستوى التحقيق</w:t>
      </w:r>
      <w:r w:rsidRPr="00B31668">
        <w:rPr>
          <w:bCs w:val="0"/>
          <w:szCs w:val="24"/>
          <w:rtl/>
          <w:lang w:bidi="ar-EG"/>
        </w:rPr>
        <w:t xml:space="preserve"> </w:t>
      </w:r>
      <w:hyperlink w:anchor="__RefHeading___Toc144950131">
        <w:r w:rsidRPr="00B31668">
          <w:rPr>
            <w:rFonts w:cs="Simplified Arabic"/>
            <w:szCs w:val="24"/>
            <w:rtl/>
          </w:rPr>
          <w:tab/>
        </w:r>
      </w:hyperlink>
      <w:r>
        <w:rPr>
          <w:rFonts w:cs="Simplified Arabic" w:hint="cs"/>
          <w:szCs w:val="24"/>
          <w:rtl/>
        </w:rPr>
        <w:t>40</w:t>
      </w:r>
    </w:p>
    <w:p w:rsidR="00AB0F20" w:rsidRPr="00B31668" w:rsidRDefault="00AB0F20" w:rsidP="00AB0F20">
      <w:pPr>
        <w:pStyle w:val="TM2"/>
        <w:ind w:left="0" w:right="0"/>
        <w:rPr>
          <w:szCs w:val="24"/>
          <w:rtl/>
          <w:lang w:bidi="ar-EG"/>
        </w:rPr>
      </w:pPr>
      <w:r w:rsidRPr="00B31668">
        <w:rPr>
          <w:rFonts w:ascii="Simplified Arabic" w:hAnsi="Simplified Arabic" w:cs="Simplified Arabic" w:hint="cs"/>
          <w:sz w:val="32"/>
          <w:szCs w:val="32"/>
          <w:u w:val="single"/>
          <w:rtl/>
          <w:lang w:bidi="ar-DZ"/>
        </w:rPr>
        <w:t>2-</w:t>
      </w:r>
      <w:r w:rsidRPr="00B31668">
        <w:rPr>
          <w:rFonts w:ascii="Simplified Arabic" w:hAnsi="Simplified Arabic" w:cs="Simplified Arabic" w:hint="cs"/>
          <w:sz w:val="28"/>
          <w:szCs w:val="28"/>
          <w:u w:val="single"/>
          <w:rtl/>
          <w:lang w:bidi="ar-EG"/>
        </w:rPr>
        <w:t>على مستوى الحكم القضائي</w:t>
      </w:r>
      <w:r w:rsidRPr="00B31668">
        <w:rPr>
          <w:bCs w:val="0"/>
          <w:szCs w:val="24"/>
          <w:rtl/>
          <w:lang w:bidi="ar-EG"/>
        </w:rPr>
        <w:t xml:space="preserve"> </w:t>
      </w:r>
      <w:hyperlink w:anchor="__RefHeading___Toc144950132">
        <w:r w:rsidRPr="00B31668">
          <w:rPr>
            <w:rFonts w:cs="Simplified Arabic"/>
            <w:szCs w:val="24"/>
            <w:rtl/>
          </w:rPr>
          <w:tab/>
        </w:r>
      </w:hyperlink>
      <w:r>
        <w:rPr>
          <w:rFonts w:cs="Simplified Arabic" w:hint="cs"/>
          <w:szCs w:val="24"/>
          <w:rtl/>
        </w:rPr>
        <w:t>41</w:t>
      </w:r>
    </w:p>
    <w:p w:rsidR="00AB0F20" w:rsidRPr="00B31668" w:rsidRDefault="00AB0F20" w:rsidP="00AB0F20">
      <w:pPr>
        <w:pStyle w:val="TM1"/>
        <w:jc w:val="both"/>
        <w:rPr>
          <w:rFonts w:cs="Times New Roman"/>
          <w:sz w:val="24"/>
          <w:szCs w:val="24"/>
          <w:rtl/>
          <w:lang w:val="ar-EG" w:eastAsia="ar-EG" w:bidi="ar-EG"/>
        </w:rPr>
      </w:pPr>
      <w:r w:rsidRPr="00B31668">
        <w:rPr>
          <w:rFonts w:ascii="Simplified Arabic" w:hAnsi="Simplified Arabic" w:hint="cs"/>
          <w:sz w:val="32"/>
          <w:szCs w:val="32"/>
          <w:u w:val="single"/>
          <w:rtl/>
          <w:lang w:bidi="ar-DZ"/>
        </w:rPr>
        <w:t>فرع(2): العناصر الخاصة بالجزاء الجنائي</w:t>
      </w:r>
      <w:r w:rsidRPr="00B31668">
        <w:t xml:space="preserve"> </w:t>
      </w:r>
      <w:hyperlink w:anchor="__RefHeading___Toc144950133">
        <w:r w:rsidRPr="00B31668">
          <w:rPr>
            <w:sz w:val="24"/>
            <w:szCs w:val="24"/>
            <w:rtl/>
            <w:lang w:val="ar-EG" w:eastAsia="ar-EG"/>
          </w:rPr>
          <w:tab/>
        </w:r>
      </w:hyperlink>
      <w:r>
        <w:rPr>
          <w:rFonts w:hint="cs"/>
          <w:sz w:val="24"/>
          <w:szCs w:val="24"/>
          <w:rtl/>
          <w:lang w:val="ar-EG" w:eastAsia="ar-EG"/>
        </w:rPr>
        <w:t>41</w:t>
      </w:r>
    </w:p>
    <w:p w:rsidR="00AB0F20" w:rsidRPr="00B31668" w:rsidRDefault="00AB0F20" w:rsidP="00AB0F20">
      <w:pPr>
        <w:pStyle w:val="TM2"/>
        <w:ind w:left="0" w:right="0"/>
        <w:rPr>
          <w:szCs w:val="24"/>
          <w:rtl/>
          <w:lang w:bidi="ar-EG"/>
        </w:rPr>
      </w:pPr>
      <w:r w:rsidRPr="00B31668">
        <w:rPr>
          <w:rFonts w:ascii="Simplified Arabic" w:hAnsi="Simplified Arabic" w:cs="Simplified Arabic" w:hint="cs"/>
          <w:sz w:val="30"/>
          <w:szCs w:val="30"/>
          <w:u w:val="single"/>
          <w:rtl/>
          <w:lang w:bidi="ar-EG"/>
        </w:rPr>
        <w:t>أولا</w:t>
      </w:r>
      <w:r w:rsidRPr="00B31668">
        <w:rPr>
          <w:rFonts w:ascii="Simplified Arabic" w:hAnsi="Simplified Arabic" w:cs="Simplified Arabic" w:hint="cs"/>
          <w:sz w:val="30"/>
          <w:szCs w:val="30"/>
          <w:u w:val="single"/>
          <w:rtl/>
          <w:lang w:bidi="ar-DZ"/>
        </w:rPr>
        <w:t xml:space="preserve">: </w:t>
      </w:r>
      <w:r w:rsidRPr="00B31668">
        <w:rPr>
          <w:rFonts w:ascii="Simplified Arabic" w:hAnsi="Simplified Arabic" w:cs="Simplified Arabic" w:hint="cs"/>
          <w:sz w:val="30"/>
          <w:szCs w:val="30"/>
          <w:u w:val="single"/>
          <w:rtl/>
          <w:lang w:bidi="ar-EG"/>
        </w:rPr>
        <w:t>العنصر الفردي للجزاء</w:t>
      </w:r>
      <w:r w:rsidRPr="00B31668">
        <w:rPr>
          <w:bCs w:val="0"/>
          <w:szCs w:val="24"/>
          <w:rtl/>
          <w:lang w:bidi="ar-EG"/>
        </w:rPr>
        <w:t xml:space="preserve"> </w:t>
      </w:r>
      <w:hyperlink w:anchor="__RefHeading___Toc144950134">
        <w:r w:rsidRPr="00B31668">
          <w:rPr>
            <w:rFonts w:cs="Simplified Arabic"/>
            <w:szCs w:val="24"/>
            <w:rtl/>
          </w:rPr>
          <w:tab/>
        </w:r>
      </w:hyperlink>
      <w:r>
        <w:rPr>
          <w:rFonts w:cs="Simplified Arabic" w:hint="cs"/>
          <w:szCs w:val="24"/>
          <w:rtl/>
        </w:rPr>
        <w:t>41</w:t>
      </w:r>
    </w:p>
    <w:p w:rsidR="00AB0F20" w:rsidRPr="00B31668" w:rsidRDefault="00AB0F20" w:rsidP="00AB0F20">
      <w:pPr>
        <w:pStyle w:val="TM2"/>
        <w:ind w:left="0" w:right="0"/>
        <w:rPr>
          <w:szCs w:val="24"/>
          <w:rtl/>
          <w:lang w:bidi="ar-EG"/>
        </w:rPr>
      </w:pPr>
      <w:r w:rsidRPr="00B31668">
        <w:rPr>
          <w:rFonts w:ascii="Simplified Arabic" w:hAnsi="Simplified Arabic" w:cs="Simplified Arabic" w:hint="cs"/>
          <w:sz w:val="32"/>
          <w:szCs w:val="32"/>
          <w:u w:val="single"/>
          <w:rtl/>
          <w:lang w:bidi="ar-EG"/>
        </w:rPr>
        <w:t>ثانيا</w:t>
      </w:r>
      <w:r w:rsidRPr="00B31668">
        <w:rPr>
          <w:rFonts w:ascii="Simplified Arabic" w:hAnsi="Simplified Arabic" w:cs="Simplified Arabic" w:hint="cs"/>
          <w:sz w:val="32"/>
          <w:szCs w:val="32"/>
          <w:u w:val="single"/>
          <w:rtl/>
          <w:lang w:bidi="ar-DZ"/>
        </w:rPr>
        <w:t xml:space="preserve">: </w:t>
      </w:r>
      <w:r w:rsidRPr="00B31668">
        <w:rPr>
          <w:rFonts w:ascii="Simplified Arabic" w:hAnsi="Simplified Arabic" w:cs="Simplified Arabic" w:hint="cs"/>
          <w:sz w:val="32"/>
          <w:szCs w:val="32"/>
          <w:u w:val="single"/>
          <w:rtl/>
          <w:lang w:bidi="ar-EG"/>
        </w:rPr>
        <w:t>العنصر الجماعي للجزاء</w:t>
      </w:r>
      <w:r w:rsidRPr="00B31668">
        <w:rPr>
          <w:bCs w:val="0"/>
          <w:szCs w:val="24"/>
          <w:rtl/>
          <w:lang w:bidi="ar-EG"/>
        </w:rPr>
        <w:t xml:space="preserve"> </w:t>
      </w:r>
      <w:hyperlink w:anchor="__RefHeading___Toc144950135">
        <w:r w:rsidRPr="00B31668">
          <w:rPr>
            <w:rFonts w:cs="Simplified Arabic"/>
            <w:szCs w:val="24"/>
            <w:rtl/>
          </w:rPr>
          <w:tab/>
        </w:r>
      </w:hyperlink>
      <w:r>
        <w:rPr>
          <w:rFonts w:cs="Simplified Arabic" w:hint="cs"/>
          <w:szCs w:val="24"/>
          <w:rtl/>
        </w:rPr>
        <w:t>42</w:t>
      </w:r>
    </w:p>
    <w:p w:rsidR="00AB0F20" w:rsidRPr="00B31668" w:rsidRDefault="00AB0F20" w:rsidP="00AB0F20">
      <w:pPr>
        <w:pStyle w:val="TM2"/>
        <w:ind w:left="0" w:right="0"/>
        <w:rPr>
          <w:szCs w:val="24"/>
          <w:rtl/>
          <w:lang w:bidi="ar-EG"/>
        </w:rPr>
      </w:pPr>
      <w:r w:rsidRPr="00B31668">
        <w:rPr>
          <w:rFonts w:ascii="Simplified Arabic" w:hAnsi="Simplified Arabic" w:cs="Simplified Arabic" w:hint="cs"/>
          <w:sz w:val="36"/>
          <w:szCs w:val="36"/>
          <w:u w:val="single"/>
          <w:rtl/>
          <w:lang w:bidi="ar-EG"/>
        </w:rPr>
        <w:t>مطلب</w:t>
      </w:r>
      <w:r w:rsidRPr="00B31668">
        <w:rPr>
          <w:rFonts w:ascii="Simplified Arabic" w:hAnsi="Simplified Arabic" w:cs="Simplified Arabic" w:hint="cs"/>
          <w:sz w:val="36"/>
          <w:szCs w:val="36"/>
          <w:u w:val="single"/>
          <w:rtl/>
          <w:lang w:bidi="ar-DZ"/>
        </w:rPr>
        <w:t xml:space="preserve">(3): </w:t>
      </w:r>
      <w:r w:rsidRPr="00B31668">
        <w:rPr>
          <w:rFonts w:ascii="Simplified Arabic" w:hAnsi="Simplified Arabic" w:cs="Simplified Arabic" w:hint="cs"/>
          <w:sz w:val="36"/>
          <w:szCs w:val="36"/>
          <w:u w:val="single"/>
          <w:rtl/>
          <w:lang w:bidi="ar-EG"/>
        </w:rPr>
        <w:t>شروط قيام الجزاء الجنائي</w:t>
      </w:r>
      <w:r w:rsidRPr="00B31668">
        <w:rPr>
          <w:bCs w:val="0"/>
          <w:szCs w:val="24"/>
          <w:rtl/>
          <w:lang w:bidi="ar-EG"/>
        </w:rPr>
        <w:t xml:space="preserve"> </w:t>
      </w:r>
      <w:hyperlink w:anchor="__RefHeading___Toc144950136">
        <w:r w:rsidRPr="00B31668">
          <w:rPr>
            <w:rFonts w:cs="Simplified Arabic"/>
            <w:szCs w:val="24"/>
            <w:rtl/>
          </w:rPr>
          <w:tab/>
        </w:r>
      </w:hyperlink>
      <w:r>
        <w:rPr>
          <w:rFonts w:cs="Simplified Arabic" w:hint="cs"/>
          <w:szCs w:val="24"/>
          <w:rtl/>
        </w:rPr>
        <w:t>42</w:t>
      </w:r>
    </w:p>
    <w:p w:rsidR="00AB0F20" w:rsidRPr="00B31668" w:rsidRDefault="00AB0F20" w:rsidP="00AB0F20">
      <w:pPr>
        <w:pStyle w:val="TM1"/>
        <w:jc w:val="both"/>
        <w:rPr>
          <w:rFonts w:cs="Times New Roman"/>
          <w:sz w:val="24"/>
          <w:szCs w:val="24"/>
          <w:rtl/>
          <w:lang w:val="ar-EG" w:eastAsia="ar-EG" w:bidi="ar-EG"/>
        </w:rPr>
      </w:pPr>
      <w:r w:rsidRPr="00B31668">
        <w:rPr>
          <w:rFonts w:ascii="Simplified Arabic" w:hAnsi="Simplified Arabic" w:hint="cs"/>
          <w:sz w:val="32"/>
          <w:szCs w:val="32"/>
          <w:u w:val="single"/>
          <w:rtl/>
          <w:lang w:bidi="ar-DZ"/>
        </w:rPr>
        <w:t>فرع(1): شرط ارتكاب الفعل المجرم</w:t>
      </w:r>
      <w:r w:rsidRPr="00B31668">
        <w:t xml:space="preserve"> </w:t>
      </w:r>
      <w:hyperlink w:anchor="__RefHeading___Toc144950137">
        <w:r w:rsidRPr="00B31668">
          <w:rPr>
            <w:sz w:val="24"/>
            <w:szCs w:val="24"/>
            <w:rtl/>
            <w:lang w:val="ar-EG" w:eastAsia="ar-EG"/>
          </w:rPr>
          <w:tab/>
        </w:r>
      </w:hyperlink>
      <w:r>
        <w:rPr>
          <w:rFonts w:hint="cs"/>
          <w:sz w:val="24"/>
          <w:szCs w:val="24"/>
          <w:rtl/>
          <w:lang w:val="ar-EG" w:eastAsia="ar-EG"/>
        </w:rPr>
        <w:t>43</w:t>
      </w:r>
    </w:p>
    <w:p w:rsidR="00AB0F20" w:rsidRPr="00B31668" w:rsidRDefault="00AB0F20" w:rsidP="00AB0F20">
      <w:pPr>
        <w:pStyle w:val="TM2"/>
        <w:ind w:left="0" w:right="0"/>
        <w:rPr>
          <w:szCs w:val="24"/>
          <w:rtl/>
          <w:lang w:bidi="ar-EG"/>
        </w:rPr>
      </w:pPr>
      <w:r w:rsidRPr="00B31668">
        <w:rPr>
          <w:rFonts w:ascii="Simplified Arabic" w:hAnsi="Simplified Arabic" w:cs="Simplified Arabic" w:hint="cs"/>
          <w:sz w:val="30"/>
          <w:szCs w:val="30"/>
          <w:u w:val="single"/>
          <w:rtl/>
          <w:lang w:bidi="ar-EG"/>
        </w:rPr>
        <w:t>أولا</w:t>
      </w:r>
      <w:r w:rsidRPr="00B31668">
        <w:rPr>
          <w:rFonts w:ascii="Simplified Arabic" w:hAnsi="Simplified Arabic" w:cs="Simplified Arabic" w:hint="cs"/>
          <w:sz w:val="30"/>
          <w:szCs w:val="30"/>
          <w:u w:val="single"/>
          <w:rtl/>
          <w:lang w:bidi="ar-DZ"/>
        </w:rPr>
        <w:t xml:space="preserve">: </w:t>
      </w:r>
      <w:r w:rsidRPr="00B31668">
        <w:rPr>
          <w:rFonts w:ascii="Simplified Arabic" w:hAnsi="Simplified Arabic" w:cs="Simplified Arabic" w:hint="cs"/>
          <w:sz w:val="30"/>
          <w:szCs w:val="30"/>
          <w:u w:val="single"/>
          <w:rtl/>
          <w:lang w:bidi="ar-EG"/>
        </w:rPr>
        <w:t>تعريف الفعل المجرم</w:t>
      </w:r>
      <w:r w:rsidRPr="00B31668">
        <w:rPr>
          <w:bCs w:val="0"/>
          <w:szCs w:val="24"/>
          <w:rtl/>
          <w:lang w:bidi="ar-EG"/>
        </w:rPr>
        <w:t xml:space="preserve"> </w:t>
      </w:r>
      <w:hyperlink w:anchor="__RefHeading___Toc144950138">
        <w:r w:rsidRPr="00B31668">
          <w:rPr>
            <w:rFonts w:cs="Simplified Arabic"/>
            <w:szCs w:val="24"/>
            <w:rtl/>
          </w:rPr>
          <w:tab/>
        </w:r>
      </w:hyperlink>
      <w:r>
        <w:rPr>
          <w:rFonts w:cs="Simplified Arabic" w:hint="cs"/>
          <w:szCs w:val="24"/>
          <w:rtl/>
        </w:rPr>
        <w:t>43</w:t>
      </w:r>
    </w:p>
    <w:p w:rsidR="00AB0F20" w:rsidRPr="00B31668" w:rsidRDefault="00AB0F20" w:rsidP="00AB0F20">
      <w:pPr>
        <w:pStyle w:val="TM2"/>
        <w:ind w:left="0" w:right="0"/>
        <w:rPr>
          <w:szCs w:val="24"/>
          <w:rtl/>
          <w:lang w:bidi="ar-EG"/>
        </w:rPr>
      </w:pPr>
      <w:r w:rsidRPr="00B31668">
        <w:rPr>
          <w:rFonts w:ascii="Simplified Arabic" w:hAnsi="Simplified Arabic" w:cs="Simplified Arabic" w:hint="cs"/>
          <w:sz w:val="32"/>
          <w:szCs w:val="32"/>
          <w:u w:val="single"/>
          <w:rtl/>
          <w:lang w:bidi="ar-EG"/>
        </w:rPr>
        <w:t>ثانيا</w:t>
      </w:r>
      <w:r w:rsidRPr="00B31668">
        <w:rPr>
          <w:rFonts w:ascii="Simplified Arabic" w:hAnsi="Simplified Arabic" w:cs="Simplified Arabic" w:hint="cs"/>
          <w:sz w:val="32"/>
          <w:szCs w:val="32"/>
          <w:u w:val="single"/>
          <w:rtl/>
          <w:lang w:bidi="ar-DZ"/>
        </w:rPr>
        <w:t xml:space="preserve">: </w:t>
      </w:r>
      <w:r w:rsidRPr="00B31668">
        <w:rPr>
          <w:rFonts w:ascii="Simplified Arabic" w:hAnsi="Simplified Arabic" w:cs="Simplified Arabic" w:hint="cs"/>
          <w:sz w:val="32"/>
          <w:szCs w:val="32"/>
          <w:u w:val="single"/>
          <w:rtl/>
          <w:lang w:bidi="ar-EG"/>
        </w:rPr>
        <w:t>شروط الفعل المجرم</w:t>
      </w:r>
      <w:r w:rsidRPr="00B31668">
        <w:rPr>
          <w:bCs w:val="0"/>
          <w:szCs w:val="24"/>
          <w:rtl/>
          <w:lang w:bidi="ar-EG"/>
        </w:rPr>
        <w:t xml:space="preserve"> </w:t>
      </w:r>
      <w:hyperlink w:anchor="__RefHeading___Toc144950139">
        <w:r w:rsidRPr="00B31668">
          <w:rPr>
            <w:rFonts w:cs="Simplified Arabic"/>
            <w:szCs w:val="24"/>
            <w:rtl/>
          </w:rPr>
          <w:tab/>
        </w:r>
      </w:hyperlink>
      <w:r>
        <w:rPr>
          <w:rFonts w:cs="Simplified Arabic" w:hint="cs"/>
          <w:szCs w:val="24"/>
          <w:rtl/>
        </w:rPr>
        <w:t>43</w:t>
      </w:r>
    </w:p>
    <w:p w:rsidR="00AB0F20" w:rsidRDefault="00AB0F20" w:rsidP="00AB0F20">
      <w:pPr>
        <w:pStyle w:val="TM1"/>
        <w:jc w:val="both"/>
        <w:rPr>
          <w:rFonts w:cs="Times New Roman"/>
          <w:b w:val="0"/>
          <w:bCs w:val="0"/>
          <w:sz w:val="24"/>
          <w:szCs w:val="24"/>
          <w:rtl/>
          <w:lang w:val="ar-EG" w:eastAsia="ar-EG" w:bidi="ar-EG"/>
        </w:rPr>
      </w:pPr>
      <w:r w:rsidRPr="00B31668">
        <w:rPr>
          <w:rFonts w:ascii="Simplified Arabic" w:hAnsi="Simplified Arabic" w:hint="cs"/>
          <w:sz w:val="32"/>
          <w:szCs w:val="32"/>
          <w:u w:val="single"/>
          <w:rtl/>
          <w:lang w:bidi="ar-DZ"/>
        </w:rPr>
        <w:t>1-</w:t>
      </w:r>
      <w:r w:rsidRPr="00B31668">
        <w:rPr>
          <w:rFonts w:ascii="Simplified Arabic" w:hAnsi="Simplified Arabic" w:hint="cs"/>
          <w:sz w:val="28"/>
          <w:szCs w:val="28"/>
          <w:u w:val="single"/>
          <w:rtl/>
          <w:lang w:bidi="ar-DZ"/>
        </w:rPr>
        <w:t>شرط توافر العنصر القانوني</w:t>
      </w:r>
      <w:r>
        <w:t xml:space="preserve"> </w:t>
      </w:r>
      <w:hyperlink w:anchor="__RefHeading___Toc144950140">
        <w:r>
          <w:rPr>
            <w:b w:val="0"/>
            <w:bCs w:val="0"/>
            <w:sz w:val="24"/>
            <w:szCs w:val="24"/>
            <w:rtl/>
            <w:lang w:val="ar-EG" w:eastAsia="ar-EG"/>
          </w:rPr>
          <w:tab/>
        </w:r>
      </w:hyperlink>
      <w:r>
        <w:rPr>
          <w:rFonts w:hint="cs"/>
          <w:b w:val="0"/>
          <w:bCs w:val="0"/>
          <w:sz w:val="24"/>
          <w:szCs w:val="24"/>
          <w:rtl/>
          <w:lang w:val="ar-EG" w:eastAsia="ar-EG"/>
        </w:rPr>
        <w:t>43</w:t>
      </w:r>
    </w:p>
    <w:p w:rsidR="00AB0F20" w:rsidRDefault="00AB0F20" w:rsidP="00AB0F20">
      <w:pPr>
        <w:pStyle w:val="TM2"/>
        <w:ind w:left="0" w:right="0"/>
        <w:rPr>
          <w:bCs w:val="0"/>
          <w:szCs w:val="24"/>
          <w:rtl/>
          <w:lang w:bidi="ar-EG"/>
        </w:rPr>
      </w:pPr>
      <w:r w:rsidRPr="00B31668">
        <w:rPr>
          <w:rFonts w:ascii="Simplified Arabic" w:hAnsi="Simplified Arabic" w:cs="Simplified Arabic" w:hint="cs"/>
          <w:sz w:val="28"/>
          <w:szCs w:val="28"/>
          <w:u w:val="single"/>
          <w:rtl/>
          <w:lang w:bidi="ar-DZ"/>
        </w:rPr>
        <w:t>2-</w:t>
      </w:r>
      <w:r w:rsidRPr="00B31668">
        <w:rPr>
          <w:rFonts w:ascii="Simplified Arabic" w:hAnsi="Simplified Arabic" w:cs="Simplified Arabic" w:hint="cs"/>
          <w:sz w:val="28"/>
          <w:szCs w:val="28"/>
          <w:u w:val="single"/>
          <w:rtl/>
          <w:lang w:bidi="ar-EG"/>
        </w:rPr>
        <w:t>شرط توافر العنصر المادي</w:t>
      </w:r>
      <w:r>
        <w:rPr>
          <w:bCs w:val="0"/>
          <w:szCs w:val="24"/>
          <w:rtl/>
          <w:lang w:bidi="ar-EG"/>
        </w:rPr>
        <w:t xml:space="preserve"> </w:t>
      </w:r>
      <w:hyperlink w:anchor="__RefHeading___Toc144950141">
        <w:r>
          <w:rPr>
            <w:rFonts w:cs="Simplified Arabic"/>
            <w:bCs w:val="0"/>
            <w:szCs w:val="24"/>
            <w:rtl/>
          </w:rPr>
          <w:tab/>
        </w:r>
      </w:hyperlink>
      <w:r>
        <w:rPr>
          <w:rFonts w:cs="Simplified Arabic" w:hint="cs"/>
          <w:bCs w:val="0"/>
          <w:szCs w:val="24"/>
          <w:rtl/>
        </w:rPr>
        <w:t>44</w:t>
      </w:r>
    </w:p>
    <w:p w:rsidR="00AB0F20" w:rsidRDefault="00AB0F20" w:rsidP="00AB0F20">
      <w:pPr>
        <w:pStyle w:val="TM2"/>
        <w:ind w:left="0" w:right="0"/>
        <w:rPr>
          <w:bCs w:val="0"/>
          <w:szCs w:val="24"/>
          <w:rtl/>
          <w:lang w:bidi="ar-EG"/>
        </w:rPr>
      </w:pPr>
      <w:r w:rsidRPr="00B31668">
        <w:rPr>
          <w:rFonts w:ascii="Simplified Arabic" w:hAnsi="Simplified Arabic" w:cs="Simplified Arabic" w:hint="cs"/>
          <w:sz w:val="28"/>
          <w:szCs w:val="28"/>
          <w:u w:val="single"/>
          <w:rtl/>
          <w:lang w:bidi="ar-DZ"/>
        </w:rPr>
        <w:t>3</w:t>
      </w:r>
      <w:r w:rsidRPr="005277A1">
        <w:rPr>
          <w:rFonts w:ascii="Simplified Arabic" w:hAnsi="Simplified Arabic" w:cs="Simplified Arabic" w:hint="cs"/>
          <w:b/>
          <w:bCs w:val="0"/>
          <w:sz w:val="28"/>
          <w:szCs w:val="28"/>
          <w:u w:val="single"/>
          <w:rtl/>
          <w:lang w:bidi="ar-DZ"/>
        </w:rPr>
        <w:t>-</w:t>
      </w:r>
      <w:r w:rsidRPr="00B31668">
        <w:rPr>
          <w:rFonts w:ascii="Simplified Arabic" w:hAnsi="Simplified Arabic" w:cs="Simplified Arabic" w:hint="cs"/>
          <w:sz w:val="28"/>
          <w:szCs w:val="28"/>
          <w:u w:val="single"/>
          <w:rtl/>
          <w:lang w:bidi="ar-EG"/>
        </w:rPr>
        <w:t>شرط توفر العنصر المعنوي</w:t>
      </w:r>
      <w:r>
        <w:rPr>
          <w:bCs w:val="0"/>
          <w:szCs w:val="24"/>
          <w:rtl/>
          <w:lang w:bidi="ar-EG"/>
        </w:rPr>
        <w:t xml:space="preserve"> </w:t>
      </w:r>
      <w:hyperlink w:anchor="__RefHeading___Toc144950142">
        <w:r>
          <w:rPr>
            <w:rFonts w:cs="Simplified Arabic"/>
            <w:bCs w:val="0"/>
            <w:szCs w:val="24"/>
            <w:rtl/>
          </w:rPr>
          <w:tab/>
        </w:r>
      </w:hyperlink>
      <w:r>
        <w:rPr>
          <w:rFonts w:cs="Simplified Arabic" w:hint="cs"/>
          <w:bCs w:val="0"/>
          <w:szCs w:val="24"/>
          <w:rtl/>
        </w:rPr>
        <w:t>44</w:t>
      </w:r>
    </w:p>
    <w:p w:rsidR="00AB0F20" w:rsidRDefault="00AB0F20" w:rsidP="00AB0F20">
      <w:pPr>
        <w:pStyle w:val="TM1"/>
        <w:jc w:val="both"/>
        <w:rPr>
          <w:rFonts w:cs="Times New Roman"/>
          <w:b w:val="0"/>
          <w:bCs w:val="0"/>
          <w:sz w:val="24"/>
          <w:szCs w:val="24"/>
          <w:rtl/>
          <w:lang w:val="ar-EG" w:eastAsia="ar-EG" w:bidi="ar-EG"/>
        </w:rPr>
      </w:pPr>
      <w:r w:rsidRPr="00B31668">
        <w:rPr>
          <w:rFonts w:ascii="Simplified Arabic" w:hAnsi="Simplified Arabic" w:hint="cs"/>
          <w:sz w:val="32"/>
          <w:szCs w:val="32"/>
          <w:u w:val="single"/>
          <w:rtl/>
          <w:lang w:bidi="ar-DZ"/>
        </w:rPr>
        <w:t>فرع(2): شرط قيام المسؤولية الجنائية للفاعل</w:t>
      </w:r>
      <w:r>
        <w:t xml:space="preserve"> </w:t>
      </w:r>
      <w:hyperlink w:anchor="__RefHeading___Toc144950143">
        <w:r>
          <w:rPr>
            <w:b w:val="0"/>
            <w:bCs w:val="0"/>
            <w:sz w:val="24"/>
            <w:szCs w:val="24"/>
            <w:rtl/>
            <w:lang w:val="ar-EG" w:eastAsia="ar-EG"/>
          </w:rPr>
          <w:tab/>
        </w:r>
      </w:hyperlink>
      <w:r>
        <w:rPr>
          <w:rFonts w:hint="cs"/>
          <w:b w:val="0"/>
          <w:bCs w:val="0"/>
          <w:sz w:val="24"/>
          <w:szCs w:val="24"/>
          <w:rtl/>
          <w:lang w:val="ar-EG" w:eastAsia="ar-EG"/>
        </w:rPr>
        <w:t>44</w:t>
      </w:r>
    </w:p>
    <w:p w:rsidR="00AB0F20" w:rsidRPr="00B31668" w:rsidRDefault="00AB0F20" w:rsidP="00AB0F20">
      <w:pPr>
        <w:pStyle w:val="TM1"/>
        <w:jc w:val="both"/>
        <w:rPr>
          <w:rFonts w:cs="Times New Roman"/>
          <w:sz w:val="24"/>
          <w:szCs w:val="24"/>
          <w:rtl/>
          <w:lang w:val="ar-EG" w:eastAsia="ar-EG" w:bidi="ar-EG"/>
        </w:rPr>
      </w:pPr>
      <w:r w:rsidRPr="00B31668">
        <w:rPr>
          <w:rFonts w:ascii="Simplified Arabic" w:hAnsi="Simplified Arabic" w:hint="cs"/>
          <w:szCs w:val="30"/>
          <w:u w:val="single"/>
          <w:rtl/>
          <w:lang w:bidi="ar-DZ"/>
        </w:rPr>
        <w:t>أولا: الإدراك</w:t>
      </w:r>
      <w:r w:rsidRPr="00B31668">
        <w:t xml:space="preserve"> </w:t>
      </w:r>
      <w:hyperlink w:anchor="__RefHeading___Toc144950144">
        <w:r w:rsidRPr="00B31668">
          <w:rPr>
            <w:sz w:val="24"/>
            <w:szCs w:val="24"/>
            <w:rtl/>
            <w:lang w:val="ar-EG" w:eastAsia="ar-EG"/>
          </w:rPr>
          <w:tab/>
        </w:r>
      </w:hyperlink>
      <w:r>
        <w:rPr>
          <w:rFonts w:hint="cs"/>
          <w:sz w:val="24"/>
          <w:szCs w:val="24"/>
          <w:rtl/>
          <w:lang w:val="ar-EG" w:eastAsia="ar-EG"/>
        </w:rPr>
        <w:t>44</w:t>
      </w:r>
    </w:p>
    <w:p w:rsidR="00AB0F20" w:rsidRPr="00B31668" w:rsidRDefault="00AB0F20" w:rsidP="00AB0F20">
      <w:pPr>
        <w:pStyle w:val="TM1"/>
        <w:jc w:val="both"/>
        <w:rPr>
          <w:rFonts w:cs="Times New Roman"/>
          <w:sz w:val="24"/>
          <w:szCs w:val="24"/>
          <w:rtl/>
          <w:lang w:val="ar-EG" w:eastAsia="ar-EG" w:bidi="ar-EG"/>
        </w:rPr>
      </w:pPr>
      <w:r w:rsidRPr="00B31668">
        <w:rPr>
          <w:rFonts w:ascii="Simplified Arabic" w:hAnsi="Simplified Arabic" w:hint="cs"/>
          <w:szCs w:val="30"/>
          <w:u w:val="single"/>
          <w:rtl/>
          <w:lang w:bidi="ar-DZ"/>
        </w:rPr>
        <w:t>ثانيا: حرية الاختيار</w:t>
      </w:r>
      <w:r w:rsidRPr="00B31668">
        <w:t xml:space="preserve"> </w:t>
      </w:r>
      <w:hyperlink w:anchor="__RefHeading___Toc144950112">
        <w:r w:rsidRPr="00B31668">
          <w:rPr>
            <w:sz w:val="24"/>
            <w:szCs w:val="24"/>
            <w:rtl/>
            <w:lang w:val="ar-EG" w:eastAsia="ar-EG"/>
          </w:rPr>
          <w:tab/>
        </w:r>
      </w:hyperlink>
      <w:r>
        <w:rPr>
          <w:rFonts w:hint="cs"/>
          <w:sz w:val="24"/>
          <w:szCs w:val="24"/>
          <w:rtl/>
          <w:lang w:val="ar-EG" w:eastAsia="ar-EG"/>
        </w:rPr>
        <w:t>46</w:t>
      </w:r>
    </w:p>
    <w:p w:rsidR="00AB0F20" w:rsidRPr="00B31668" w:rsidRDefault="00AB0F20" w:rsidP="00AB0F20">
      <w:pPr>
        <w:pStyle w:val="TM1"/>
        <w:jc w:val="both"/>
        <w:rPr>
          <w:rFonts w:cs="Times New Roman"/>
          <w:sz w:val="24"/>
          <w:szCs w:val="24"/>
          <w:rtl/>
          <w:lang w:val="ar-EG" w:eastAsia="ar-EG" w:bidi="ar-EG"/>
        </w:rPr>
      </w:pPr>
      <w:r w:rsidRPr="00B31668">
        <w:rPr>
          <w:rFonts w:ascii="Simplified Arabic" w:hAnsi="Simplified Arabic" w:hint="cs"/>
          <w:sz w:val="32"/>
          <w:szCs w:val="32"/>
          <w:u w:val="single"/>
          <w:rtl/>
          <w:lang w:bidi="ar-DZ"/>
        </w:rPr>
        <w:t>فرع(3): شرط انتفاء الموانع الإجرائية</w:t>
      </w:r>
      <w:r w:rsidRPr="00B31668">
        <w:t xml:space="preserve"> </w:t>
      </w:r>
      <w:hyperlink w:anchor="__RefHeading___Toc144950113">
        <w:r w:rsidRPr="00B31668">
          <w:rPr>
            <w:sz w:val="24"/>
            <w:szCs w:val="24"/>
            <w:rtl/>
            <w:lang w:val="ar-EG" w:eastAsia="ar-EG"/>
          </w:rPr>
          <w:tab/>
        </w:r>
      </w:hyperlink>
      <w:r>
        <w:rPr>
          <w:rFonts w:hint="cs"/>
          <w:sz w:val="24"/>
          <w:szCs w:val="24"/>
          <w:rtl/>
          <w:lang w:val="ar-EG" w:eastAsia="ar-EG"/>
        </w:rPr>
        <w:t>47</w:t>
      </w:r>
    </w:p>
    <w:p w:rsidR="00AB0F20" w:rsidRPr="00B31668" w:rsidRDefault="00AB0F20" w:rsidP="00AB0F20">
      <w:pPr>
        <w:pStyle w:val="TM1"/>
        <w:jc w:val="both"/>
        <w:rPr>
          <w:rFonts w:cs="Times New Roman"/>
          <w:sz w:val="24"/>
          <w:szCs w:val="24"/>
          <w:rtl/>
          <w:lang w:val="ar-EG" w:eastAsia="ar-EG" w:bidi="ar-EG"/>
        </w:rPr>
      </w:pPr>
      <w:r w:rsidRPr="00B31668">
        <w:rPr>
          <w:rFonts w:ascii="Simplified Arabic" w:hAnsi="Simplified Arabic" w:hint="cs"/>
          <w:sz w:val="28"/>
          <w:szCs w:val="28"/>
          <w:u w:val="single"/>
          <w:rtl/>
          <w:lang w:bidi="ar-DZ"/>
        </w:rPr>
        <w:t>أولا: تعريف الموانع الإجرائية</w:t>
      </w:r>
      <w:r w:rsidRPr="00B31668">
        <w:t xml:space="preserve"> </w:t>
      </w:r>
      <w:hyperlink w:anchor="__RefHeading___Toc144950114">
        <w:r w:rsidRPr="00B31668">
          <w:rPr>
            <w:sz w:val="24"/>
            <w:szCs w:val="24"/>
            <w:rtl/>
            <w:lang w:val="ar-EG" w:eastAsia="ar-EG"/>
          </w:rPr>
          <w:tab/>
        </w:r>
      </w:hyperlink>
      <w:r>
        <w:rPr>
          <w:rFonts w:hint="cs"/>
          <w:sz w:val="24"/>
          <w:szCs w:val="24"/>
          <w:rtl/>
          <w:lang w:val="ar-EG" w:eastAsia="ar-EG"/>
        </w:rPr>
        <w:t>47</w:t>
      </w:r>
    </w:p>
    <w:p w:rsidR="00AB0F20" w:rsidRPr="00B31668" w:rsidRDefault="00AB0F20" w:rsidP="00AB0F20">
      <w:pPr>
        <w:pStyle w:val="TM1"/>
        <w:jc w:val="both"/>
        <w:rPr>
          <w:rFonts w:cs="Times New Roman"/>
          <w:sz w:val="24"/>
          <w:szCs w:val="24"/>
          <w:rtl/>
          <w:lang w:val="ar-EG" w:eastAsia="ar-EG" w:bidi="ar-EG"/>
        </w:rPr>
      </w:pPr>
      <w:r w:rsidRPr="00B31668">
        <w:rPr>
          <w:rFonts w:ascii="Simplified Arabic" w:hAnsi="Simplified Arabic" w:hint="cs"/>
          <w:sz w:val="28"/>
          <w:szCs w:val="28"/>
          <w:u w:val="single"/>
          <w:rtl/>
          <w:lang w:bidi="ar-DZ"/>
        </w:rPr>
        <w:t>ثانيا: حالات انتفاء الموانع الإجرائية</w:t>
      </w:r>
      <w:r w:rsidRPr="00B31668">
        <w:t xml:space="preserve"> </w:t>
      </w:r>
      <w:hyperlink w:anchor="__RefHeading___Toc144950115">
        <w:r w:rsidRPr="00B31668">
          <w:rPr>
            <w:sz w:val="24"/>
            <w:szCs w:val="24"/>
            <w:rtl/>
            <w:lang w:val="ar-EG" w:eastAsia="ar-EG"/>
          </w:rPr>
          <w:tab/>
        </w:r>
      </w:hyperlink>
      <w:r>
        <w:rPr>
          <w:rFonts w:hint="cs"/>
          <w:sz w:val="24"/>
          <w:szCs w:val="24"/>
          <w:rtl/>
          <w:lang w:val="ar-EG" w:eastAsia="ar-EG"/>
        </w:rPr>
        <w:t>47</w:t>
      </w:r>
    </w:p>
    <w:p w:rsidR="00AB0F20" w:rsidRDefault="00AB0F20" w:rsidP="00AB0F20">
      <w:pPr>
        <w:pStyle w:val="TM1"/>
        <w:jc w:val="both"/>
        <w:rPr>
          <w:rFonts w:cs="Times New Roman"/>
          <w:b w:val="0"/>
          <w:bCs w:val="0"/>
          <w:sz w:val="24"/>
          <w:szCs w:val="24"/>
          <w:rtl/>
          <w:lang w:val="ar-EG" w:eastAsia="ar-EG" w:bidi="ar-EG"/>
        </w:rPr>
      </w:pPr>
      <w:r w:rsidRPr="00B31668">
        <w:rPr>
          <w:rFonts w:ascii="Simplified Arabic" w:hAnsi="Simplified Arabic" w:hint="cs"/>
          <w:sz w:val="28"/>
          <w:szCs w:val="28"/>
          <w:u w:val="single"/>
          <w:rtl/>
          <w:lang w:bidi="ar-DZ"/>
        </w:rPr>
        <w:t>1-الحصانات الدبلوماسية</w:t>
      </w:r>
      <w:r w:rsidRPr="00B31668">
        <w:t xml:space="preserve"> </w:t>
      </w:r>
      <w:hyperlink w:anchor="__RefHeading___Toc144950116">
        <w:r>
          <w:rPr>
            <w:b w:val="0"/>
            <w:bCs w:val="0"/>
            <w:sz w:val="24"/>
            <w:szCs w:val="24"/>
            <w:rtl/>
            <w:lang w:val="ar-EG" w:eastAsia="ar-EG"/>
          </w:rPr>
          <w:tab/>
        </w:r>
      </w:hyperlink>
      <w:r>
        <w:rPr>
          <w:rFonts w:hint="cs"/>
          <w:b w:val="0"/>
          <w:bCs w:val="0"/>
          <w:sz w:val="24"/>
          <w:szCs w:val="24"/>
          <w:rtl/>
          <w:lang w:val="ar-EG" w:eastAsia="ar-EG"/>
        </w:rPr>
        <w:t>47</w:t>
      </w:r>
    </w:p>
    <w:p w:rsidR="00AB0F20" w:rsidRDefault="00AB0F20" w:rsidP="00AB0F20">
      <w:pPr>
        <w:pStyle w:val="TM1"/>
        <w:jc w:val="both"/>
        <w:rPr>
          <w:rFonts w:cs="Times New Roman"/>
          <w:b w:val="0"/>
          <w:bCs w:val="0"/>
          <w:sz w:val="24"/>
          <w:szCs w:val="24"/>
          <w:rtl/>
          <w:lang w:val="ar-EG" w:eastAsia="ar-EG" w:bidi="ar-EG"/>
        </w:rPr>
      </w:pPr>
      <w:r w:rsidRPr="00B31668">
        <w:rPr>
          <w:rFonts w:ascii="Simplified Arabic" w:hAnsi="Simplified Arabic" w:hint="cs"/>
          <w:sz w:val="28"/>
          <w:szCs w:val="28"/>
          <w:u w:val="single"/>
          <w:rtl/>
          <w:lang w:bidi="ar-DZ"/>
        </w:rPr>
        <w:t>2-الحصانات السياسية</w:t>
      </w:r>
      <w:r>
        <w:t xml:space="preserve"> </w:t>
      </w:r>
      <w:hyperlink w:anchor="__RefHeading___Toc144950117">
        <w:r>
          <w:rPr>
            <w:b w:val="0"/>
            <w:bCs w:val="0"/>
            <w:sz w:val="24"/>
            <w:szCs w:val="24"/>
            <w:rtl/>
            <w:lang w:val="ar-EG" w:eastAsia="ar-EG"/>
          </w:rPr>
          <w:tab/>
        </w:r>
      </w:hyperlink>
      <w:r>
        <w:rPr>
          <w:rFonts w:hint="cs"/>
          <w:b w:val="0"/>
          <w:bCs w:val="0"/>
          <w:sz w:val="24"/>
          <w:szCs w:val="24"/>
          <w:rtl/>
          <w:lang w:val="ar-EG" w:eastAsia="ar-EG"/>
        </w:rPr>
        <w:t>48</w:t>
      </w:r>
    </w:p>
    <w:p w:rsidR="00AB0F20" w:rsidRDefault="00AB0F20" w:rsidP="00AB0F20">
      <w:pPr>
        <w:pStyle w:val="TM1"/>
        <w:jc w:val="both"/>
        <w:rPr>
          <w:rFonts w:cs="Times New Roman"/>
          <w:b w:val="0"/>
          <w:bCs w:val="0"/>
          <w:sz w:val="24"/>
          <w:szCs w:val="24"/>
          <w:rtl/>
          <w:lang w:val="ar-EG" w:eastAsia="ar-EG" w:bidi="ar-EG"/>
        </w:rPr>
      </w:pPr>
      <w:r w:rsidRPr="00B31668">
        <w:rPr>
          <w:rFonts w:ascii="Simplified Arabic" w:hAnsi="Simplified Arabic" w:hint="cs"/>
          <w:sz w:val="28"/>
          <w:szCs w:val="28"/>
          <w:u w:val="single"/>
          <w:rtl/>
          <w:lang w:bidi="ar-DZ"/>
        </w:rPr>
        <w:t>3-الحصانات النيابية</w:t>
      </w:r>
      <w:r>
        <w:t xml:space="preserve"> </w:t>
      </w:r>
      <w:hyperlink w:anchor="__RefHeading___Toc144950118">
        <w:r>
          <w:rPr>
            <w:b w:val="0"/>
            <w:bCs w:val="0"/>
            <w:sz w:val="24"/>
            <w:szCs w:val="24"/>
            <w:rtl/>
            <w:lang w:val="ar-EG" w:eastAsia="ar-EG"/>
          </w:rPr>
          <w:tab/>
        </w:r>
      </w:hyperlink>
      <w:r>
        <w:rPr>
          <w:rFonts w:hint="cs"/>
          <w:b w:val="0"/>
          <w:bCs w:val="0"/>
          <w:sz w:val="24"/>
          <w:szCs w:val="24"/>
          <w:rtl/>
          <w:lang w:val="ar-EG" w:eastAsia="ar-EG"/>
        </w:rPr>
        <w:t>48</w:t>
      </w:r>
    </w:p>
    <w:p w:rsidR="00AB0F20" w:rsidRPr="00B31668" w:rsidRDefault="00AB0F20" w:rsidP="00AB0F20">
      <w:pPr>
        <w:pStyle w:val="TM2"/>
        <w:ind w:left="0" w:right="0"/>
        <w:rPr>
          <w:szCs w:val="24"/>
          <w:rtl/>
          <w:lang w:bidi="ar-EG"/>
        </w:rPr>
      </w:pPr>
      <w:r w:rsidRPr="00B31668">
        <w:rPr>
          <w:rFonts w:ascii="Simplified Arabic" w:hAnsi="Simplified Arabic" w:cs="Simplified Arabic" w:hint="cs"/>
          <w:sz w:val="28"/>
          <w:szCs w:val="28"/>
          <w:u w:val="single"/>
          <w:rtl/>
          <w:lang w:bidi="ar-DZ"/>
        </w:rPr>
        <w:t>4-</w:t>
      </w:r>
      <w:r w:rsidRPr="00B31668">
        <w:rPr>
          <w:rFonts w:ascii="Simplified Arabic" w:hAnsi="Simplified Arabic" w:cs="Simplified Arabic" w:hint="cs"/>
          <w:sz w:val="28"/>
          <w:szCs w:val="28"/>
          <w:u w:val="single"/>
          <w:rtl/>
          <w:lang w:bidi="ar-EG"/>
        </w:rPr>
        <w:t>تعليق رفع الدعوى العمومية بناء على شكوى، أو طلب، أو إذن</w:t>
      </w:r>
      <w:r w:rsidRPr="00B31668">
        <w:rPr>
          <w:bCs w:val="0"/>
          <w:szCs w:val="24"/>
          <w:rtl/>
          <w:lang w:bidi="ar-EG"/>
        </w:rPr>
        <w:t xml:space="preserve"> </w:t>
      </w:r>
      <w:hyperlink w:anchor="__RefHeading___Toc144950119">
        <w:r w:rsidRPr="00B31668">
          <w:rPr>
            <w:rFonts w:cs="Simplified Arabic"/>
            <w:szCs w:val="24"/>
            <w:rtl/>
          </w:rPr>
          <w:tab/>
        </w:r>
      </w:hyperlink>
      <w:r>
        <w:rPr>
          <w:rFonts w:cs="Simplified Arabic" w:hint="cs"/>
          <w:szCs w:val="24"/>
          <w:rtl/>
        </w:rPr>
        <w:t>49</w:t>
      </w:r>
    </w:p>
    <w:p w:rsidR="00AB0F20" w:rsidRDefault="00AB0F20" w:rsidP="00AB0F20">
      <w:pPr>
        <w:pStyle w:val="TM2"/>
        <w:ind w:left="0" w:right="0"/>
        <w:rPr>
          <w:bCs w:val="0"/>
          <w:szCs w:val="24"/>
          <w:rtl/>
          <w:lang w:bidi="ar-EG"/>
        </w:rPr>
      </w:pPr>
      <w:r w:rsidRPr="003F136F">
        <w:rPr>
          <w:rFonts w:ascii="Simplified Arabic" w:hAnsi="Simplified Arabic" w:cs="Simplified Arabic" w:hint="cs"/>
          <w:b/>
          <w:sz w:val="44"/>
          <w:szCs w:val="44"/>
          <w:u w:val="single"/>
          <w:rtl/>
          <w:lang w:bidi="ar-EG"/>
        </w:rPr>
        <w:t>فصل</w:t>
      </w:r>
      <w:r w:rsidRPr="003F136F">
        <w:rPr>
          <w:rFonts w:ascii="Simplified Arabic" w:hAnsi="Simplified Arabic" w:cs="Simplified Arabic" w:hint="cs"/>
          <w:b/>
          <w:sz w:val="44"/>
          <w:szCs w:val="44"/>
          <w:u w:val="single"/>
          <w:rtl/>
          <w:lang w:bidi="ar-DZ"/>
        </w:rPr>
        <w:t xml:space="preserve">(2): </w:t>
      </w:r>
      <w:r w:rsidRPr="003F136F">
        <w:rPr>
          <w:rFonts w:ascii="Simplified Arabic" w:hAnsi="Simplified Arabic" w:cs="Simplified Arabic" w:hint="cs"/>
          <w:b/>
          <w:sz w:val="44"/>
          <w:szCs w:val="44"/>
          <w:u w:val="single"/>
          <w:rtl/>
          <w:lang w:bidi="ar-EG"/>
        </w:rPr>
        <w:t>التنظيم القانوني لصور الجزاء</w:t>
      </w:r>
      <w:r>
        <w:rPr>
          <w:bCs w:val="0"/>
          <w:szCs w:val="24"/>
          <w:rtl/>
          <w:lang w:bidi="ar-EG"/>
        </w:rPr>
        <w:t xml:space="preserve"> </w:t>
      </w:r>
      <w:hyperlink w:anchor="__RefHeading___Toc144950120">
        <w:r>
          <w:rPr>
            <w:rFonts w:cs="Simplified Arabic"/>
            <w:bCs w:val="0"/>
            <w:szCs w:val="24"/>
            <w:rtl/>
          </w:rPr>
          <w:tab/>
        </w:r>
      </w:hyperlink>
      <w:r>
        <w:rPr>
          <w:rFonts w:cs="Simplified Arabic" w:hint="cs"/>
          <w:bCs w:val="0"/>
          <w:szCs w:val="24"/>
          <w:rtl/>
        </w:rPr>
        <w:t>51</w:t>
      </w:r>
    </w:p>
    <w:p w:rsidR="00AB0F20" w:rsidRDefault="00AB0F20" w:rsidP="00AB0F20">
      <w:pPr>
        <w:pStyle w:val="TM2"/>
        <w:ind w:left="0" w:right="0"/>
        <w:rPr>
          <w:bCs w:val="0"/>
          <w:szCs w:val="24"/>
          <w:rtl/>
          <w:lang w:bidi="ar-EG"/>
        </w:rPr>
      </w:pPr>
      <w:r w:rsidRPr="003F136F">
        <w:rPr>
          <w:rFonts w:ascii="Simplified Arabic" w:hAnsi="Simplified Arabic" w:cs="Simplified Arabic" w:hint="cs"/>
          <w:b/>
          <w:sz w:val="40"/>
          <w:szCs w:val="40"/>
          <w:u w:val="single"/>
          <w:rtl/>
          <w:lang w:bidi="ar-EG"/>
        </w:rPr>
        <w:t>مبحث</w:t>
      </w:r>
      <w:r w:rsidRPr="003F136F">
        <w:rPr>
          <w:rFonts w:ascii="Simplified Arabic" w:hAnsi="Simplified Arabic" w:cs="Simplified Arabic" w:hint="cs"/>
          <w:b/>
          <w:sz w:val="40"/>
          <w:szCs w:val="40"/>
          <w:u w:val="single"/>
          <w:rtl/>
          <w:lang w:bidi="ar-DZ"/>
        </w:rPr>
        <w:t xml:space="preserve">(1): </w:t>
      </w:r>
      <w:r w:rsidRPr="003F136F">
        <w:rPr>
          <w:rFonts w:ascii="Simplified Arabic" w:hAnsi="Simplified Arabic" w:cs="Simplified Arabic" w:hint="cs"/>
          <w:b/>
          <w:sz w:val="40"/>
          <w:szCs w:val="40"/>
          <w:u w:val="single"/>
          <w:rtl/>
          <w:lang w:bidi="ar-EG"/>
        </w:rPr>
        <w:t>التصنيف القانوني لنظام العقوبة</w:t>
      </w:r>
      <w:r>
        <w:rPr>
          <w:bCs w:val="0"/>
          <w:szCs w:val="24"/>
          <w:rtl/>
          <w:lang w:bidi="ar-EG"/>
        </w:rPr>
        <w:t xml:space="preserve"> </w:t>
      </w:r>
      <w:hyperlink w:anchor="__RefHeading___Toc144950121">
        <w:r>
          <w:rPr>
            <w:rFonts w:cs="Simplified Arabic"/>
            <w:bCs w:val="0"/>
            <w:szCs w:val="24"/>
            <w:rtl/>
          </w:rPr>
          <w:tab/>
        </w:r>
      </w:hyperlink>
      <w:r>
        <w:rPr>
          <w:rFonts w:cs="Simplified Arabic" w:hint="cs"/>
          <w:bCs w:val="0"/>
          <w:szCs w:val="24"/>
          <w:rtl/>
        </w:rPr>
        <w:t>52</w:t>
      </w:r>
    </w:p>
    <w:p w:rsidR="00AB0F20" w:rsidRDefault="00AB0F20" w:rsidP="00AB0F20">
      <w:pPr>
        <w:pStyle w:val="TM2"/>
        <w:ind w:left="0" w:right="0"/>
        <w:rPr>
          <w:bCs w:val="0"/>
          <w:szCs w:val="24"/>
          <w:rtl/>
          <w:lang w:bidi="ar-EG"/>
        </w:rPr>
      </w:pPr>
      <w:r w:rsidRPr="003F136F">
        <w:rPr>
          <w:rFonts w:ascii="Simplified Arabic" w:hAnsi="Simplified Arabic" w:cs="Simplified Arabic" w:hint="cs"/>
          <w:b/>
          <w:sz w:val="36"/>
          <w:szCs w:val="36"/>
          <w:u w:val="single"/>
          <w:rtl/>
          <w:lang w:bidi="ar-EG"/>
        </w:rPr>
        <w:t>مطلب</w:t>
      </w:r>
      <w:r w:rsidRPr="003F136F">
        <w:rPr>
          <w:rFonts w:ascii="Simplified Arabic" w:hAnsi="Simplified Arabic" w:cs="Simplified Arabic" w:hint="cs"/>
          <w:b/>
          <w:sz w:val="36"/>
          <w:szCs w:val="36"/>
          <w:u w:val="single"/>
          <w:rtl/>
          <w:lang w:bidi="ar-DZ"/>
        </w:rPr>
        <w:t xml:space="preserve">(1): </w:t>
      </w:r>
      <w:r w:rsidRPr="003F136F">
        <w:rPr>
          <w:rFonts w:ascii="Simplified Arabic" w:hAnsi="Simplified Arabic" w:cs="Simplified Arabic" w:hint="cs"/>
          <w:b/>
          <w:sz w:val="36"/>
          <w:szCs w:val="36"/>
          <w:u w:val="single"/>
          <w:rtl/>
          <w:lang w:bidi="ar-EG"/>
        </w:rPr>
        <w:t>التصنيف القانوني لأنواع العقوبات</w:t>
      </w:r>
      <w:r>
        <w:rPr>
          <w:bCs w:val="0"/>
          <w:szCs w:val="24"/>
          <w:rtl/>
          <w:lang w:bidi="ar-EG"/>
        </w:rPr>
        <w:t xml:space="preserve"> </w:t>
      </w:r>
      <w:hyperlink w:anchor="__RefHeading___Toc144950122">
        <w:r>
          <w:rPr>
            <w:rFonts w:cs="Simplified Arabic"/>
            <w:bCs w:val="0"/>
            <w:szCs w:val="24"/>
            <w:rtl/>
          </w:rPr>
          <w:tab/>
        </w:r>
      </w:hyperlink>
      <w:r>
        <w:rPr>
          <w:rFonts w:cs="Simplified Arabic" w:hint="cs"/>
          <w:bCs w:val="0"/>
          <w:szCs w:val="24"/>
          <w:rtl/>
        </w:rPr>
        <w:t>52</w:t>
      </w:r>
    </w:p>
    <w:p w:rsidR="00AB0F20" w:rsidRDefault="00AB0F20" w:rsidP="00AB0F20">
      <w:pPr>
        <w:pStyle w:val="TM1"/>
        <w:jc w:val="both"/>
        <w:rPr>
          <w:rFonts w:cs="Times New Roman"/>
          <w:b w:val="0"/>
          <w:bCs w:val="0"/>
          <w:sz w:val="24"/>
          <w:szCs w:val="24"/>
          <w:rtl/>
          <w:lang w:val="ar-EG" w:eastAsia="ar-EG" w:bidi="ar-EG"/>
        </w:rPr>
      </w:pPr>
      <w:r w:rsidRPr="003F136F">
        <w:rPr>
          <w:rFonts w:ascii="Simplified Arabic" w:hAnsi="Simplified Arabic" w:hint="cs"/>
          <w:sz w:val="32"/>
          <w:szCs w:val="32"/>
          <w:u w:val="single"/>
          <w:rtl/>
          <w:lang w:bidi="ar-DZ"/>
        </w:rPr>
        <w:t>فرع(1): العقوبات الأصلية</w:t>
      </w:r>
      <w:r>
        <w:t xml:space="preserve"> </w:t>
      </w:r>
      <w:hyperlink w:anchor="__RefHeading___Toc144950123">
        <w:r>
          <w:rPr>
            <w:b w:val="0"/>
            <w:bCs w:val="0"/>
            <w:sz w:val="24"/>
            <w:szCs w:val="24"/>
            <w:rtl/>
            <w:lang w:val="ar-EG" w:eastAsia="ar-EG"/>
          </w:rPr>
          <w:tab/>
        </w:r>
      </w:hyperlink>
      <w:r>
        <w:rPr>
          <w:rFonts w:hint="cs"/>
          <w:b w:val="0"/>
          <w:bCs w:val="0"/>
          <w:sz w:val="24"/>
          <w:szCs w:val="24"/>
          <w:rtl/>
          <w:lang w:val="ar-EG" w:eastAsia="ar-EG"/>
        </w:rPr>
        <w:t>52</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Cs w:val="30"/>
          <w:u w:val="single"/>
          <w:rtl/>
          <w:lang w:bidi="ar-DZ"/>
        </w:rPr>
        <w:t xml:space="preserve">أولا: </w:t>
      </w:r>
      <w:r w:rsidRPr="003F136F">
        <w:rPr>
          <w:rFonts w:ascii="Simplified Arabic" w:hAnsi="Simplified Arabic" w:hint="cs"/>
          <w:szCs w:val="30"/>
          <w:u w:val="single"/>
          <w:rtl/>
          <w:lang w:bidi="ar-DZ"/>
        </w:rPr>
        <w:t>تحديد العقوبات الأصلية</w:t>
      </w:r>
      <w:r w:rsidRPr="00A91313">
        <w:rPr>
          <w:rFonts w:ascii="Simplified Arabic" w:hAnsi="Simplified Arabic" w:hint="cs"/>
          <w:color w:val="FF0000"/>
          <w:szCs w:val="30"/>
          <w:u w:val="single"/>
          <w:rtl/>
          <w:lang w:bidi="ar-DZ"/>
        </w:rPr>
        <w:t xml:space="preserve"> </w:t>
      </w:r>
      <w:r w:rsidRPr="004876C5">
        <w:rPr>
          <w:rFonts w:ascii="Simplified Arabic" w:hAnsi="Simplified Arabic" w:hint="cs"/>
          <w:szCs w:val="30"/>
          <w:u w:val="single"/>
          <w:rtl/>
          <w:lang w:bidi="ar-DZ"/>
        </w:rPr>
        <w:t>في مواد الجنايات</w:t>
      </w:r>
      <w:r>
        <w:t xml:space="preserve"> </w:t>
      </w:r>
      <w:hyperlink w:anchor="__RefHeading___Toc144950124">
        <w:r>
          <w:rPr>
            <w:b w:val="0"/>
            <w:bCs w:val="0"/>
            <w:sz w:val="24"/>
            <w:szCs w:val="24"/>
            <w:rtl/>
            <w:lang w:val="ar-EG" w:eastAsia="ar-EG"/>
          </w:rPr>
          <w:tab/>
        </w:r>
      </w:hyperlink>
      <w:r>
        <w:rPr>
          <w:rFonts w:hint="cs"/>
          <w:b w:val="0"/>
          <w:bCs w:val="0"/>
          <w:sz w:val="24"/>
          <w:szCs w:val="24"/>
          <w:rtl/>
          <w:lang w:val="ar-EG" w:eastAsia="ar-EG"/>
        </w:rPr>
        <w:t>52</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28"/>
          <w:szCs w:val="28"/>
          <w:u w:val="single"/>
          <w:rtl/>
          <w:lang w:bidi="ar-DZ"/>
        </w:rPr>
        <w:t>1</w:t>
      </w:r>
      <w:r w:rsidRPr="00C63B5E">
        <w:rPr>
          <w:rFonts w:ascii="Simplified Arabic" w:hAnsi="Simplified Arabic" w:hint="cs"/>
          <w:sz w:val="28"/>
          <w:szCs w:val="28"/>
          <w:u w:val="single"/>
          <w:rtl/>
          <w:lang w:bidi="ar-DZ"/>
        </w:rPr>
        <w:t>-عقوبة الإعدام</w:t>
      </w:r>
      <w:r>
        <w:t xml:space="preserve"> </w:t>
      </w:r>
      <w:hyperlink w:anchor="__RefHeading___Toc144950125">
        <w:r>
          <w:rPr>
            <w:b w:val="0"/>
            <w:bCs w:val="0"/>
            <w:sz w:val="24"/>
            <w:szCs w:val="24"/>
            <w:rtl/>
            <w:lang w:val="ar-EG" w:eastAsia="ar-EG"/>
          </w:rPr>
          <w:tab/>
        </w:r>
      </w:hyperlink>
      <w:r>
        <w:rPr>
          <w:rFonts w:hint="cs"/>
          <w:b w:val="0"/>
          <w:bCs w:val="0"/>
          <w:sz w:val="24"/>
          <w:szCs w:val="24"/>
          <w:rtl/>
          <w:lang w:val="ar-EG" w:eastAsia="ar-EG"/>
        </w:rPr>
        <w:t>54</w:t>
      </w:r>
    </w:p>
    <w:p w:rsidR="00AB0F20" w:rsidRDefault="00AB0F20" w:rsidP="00AB0F20">
      <w:pPr>
        <w:pStyle w:val="TM1"/>
        <w:jc w:val="both"/>
        <w:rPr>
          <w:rFonts w:cs="Times New Roman"/>
          <w:b w:val="0"/>
          <w:bCs w:val="0"/>
          <w:sz w:val="24"/>
          <w:szCs w:val="24"/>
          <w:rtl/>
          <w:lang w:val="ar-EG" w:eastAsia="ar-EG" w:bidi="ar-EG"/>
        </w:rPr>
      </w:pPr>
      <w:r w:rsidRPr="00C63B5E">
        <w:rPr>
          <w:rFonts w:ascii="Simplified Arabic" w:hAnsi="Simplified Arabic" w:hint="cs"/>
          <w:sz w:val="26"/>
          <w:u w:val="single"/>
          <w:rtl/>
          <w:lang w:bidi="ar-DZ"/>
        </w:rPr>
        <w:t>أ-التعريف بالإعدام</w:t>
      </w:r>
      <w:r>
        <w:t xml:space="preserve"> </w:t>
      </w:r>
      <w:hyperlink w:anchor="__RefHeading___Toc144950126">
        <w:r>
          <w:rPr>
            <w:b w:val="0"/>
            <w:bCs w:val="0"/>
            <w:sz w:val="24"/>
            <w:szCs w:val="24"/>
            <w:rtl/>
            <w:lang w:val="ar-EG" w:eastAsia="ar-EG"/>
          </w:rPr>
          <w:tab/>
        </w:r>
      </w:hyperlink>
      <w:r>
        <w:rPr>
          <w:rFonts w:hint="cs"/>
          <w:b w:val="0"/>
          <w:bCs w:val="0"/>
          <w:sz w:val="24"/>
          <w:szCs w:val="24"/>
          <w:rtl/>
          <w:lang w:val="ar-EG" w:eastAsia="ar-EG"/>
        </w:rPr>
        <w:t>54</w:t>
      </w:r>
    </w:p>
    <w:p w:rsidR="00AB0F20" w:rsidRDefault="00AB0F20" w:rsidP="00AB0F20">
      <w:pPr>
        <w:pStyle w:val="TM1"/>
        <w:jc w:val="both"/>
        <w:rPr>
          <w:rFonts w:cs="Times New Roman"/>
          <w:b w:val="0"/>
          <w:bCs w:val="0"/>
          <w:sz w:val="24"/>
          <w:szCs w:val="24"/>
          <w:rtl/>
          <w:lang w:val="ar-EG" w:eastAsia="ar-EG" w:bidi="ar-EG"/>
        </w:rPr>
      </w:pPr>
      <w:r w:rsidRPr="003F136F">
        <w:rPr>
          <w:rFonts w:ascii="Simplified Arabic" w:hAnsi="Simplified Arabic" w:hint="cs"/>
          <w:sz w:val="26"/>
          <w:u w:val="single"/>
          <w:rtl/>
          <w:lang w:bidi="ar-DZ"/>
        </w:rPr>
        <w:t>ب-الجدل في شأن ملائمة عقوبة الإعدام</w:t>
      </w:r>
      <w:r>
        <w:t xml:space="preserve"> </w:t>
      </w:r>
      <w:hyperlink w:anchor="__RefHeading___Toc144950127">
        <w:r>
          <w:rPr>
            <w:b w:val="0"/>
            <w:bCs w:val="0"/>
            <w:sz w:val="24"/>
            <w:szCs w:val="24"/>
            <w:rtl/>
            <w:lang w:val="ar-EG" w:eastAsia="ar-EG"/>
          </w:rPr>
          <w:tab/>
        </w:r>
      </w:hyperlink>
      <w:r>
        <w:rPr>
          <w:rFonts w:hint="cs"/>
          <w:b w:val="0"/>
          <w:bCs w:val="0"/>
          <w:sz w:val="24"/>
          <w:szCs w:val="24"/>
          <w:rtl/>
          <w:lang w:val="ar-EG" w:eastAsia="ar-EG"/>
        </w:rPr>
        <w:t>54</w:t>
      </w:r>
    </w:p>
    <w:p w:rsidR="00AB0F20" w:rsidRDefault="00AB0F20" w:rsidP="00AB0F20">
      <w:pPr>
        <w:pStyle w:val="TM2"/>
        <w:ind w:left="0" w:right="0"/>
        <w:rPr>
          <w:bCs w:val="0"/>
          <w:szCs w:val="24"/>
          <w:rtl/>
          <w:lang w:bidi="ar-EG"/>
        </w:rPr>
      </w:pPr>
      <w:r w:rsidRPr="00C63B5E">
        <w:rPr>
          <w:rFonts w:ascii="Simplified Arabic" w:hAnsi="Simplified Arabic" w:cs="Simplified Arabic" w:hint="cs"/>
          <w:b/>
          <w:szCs w:val="24"/>
          <w:u w:val="single"/>
          <w:rtl/>
          <w:lang w:bidi="ar-EG"/>
        </w:rPr>
        <w:t>ب</w:t>
      </w:r>
      <w:r w:rsidRPr="00C63B5E">
        <w:rPr>
          <w:rFonts w:ascii="Simplified Arabic" w:hAnsi="Simplified Arabic" w:cs="Simplified Arabic" w:hint="cs"/>
          <w:b/>
          <w:szCs w:val="24"/>
          <w:u w:val="single"/>
          <w:rtl/>
          <w:lang w:bidi="ar-DZ"/>
        </w:rPr>
        <w:t xml:space="preserve">-1- </w:t>
      </w:r>
      <w:r w:rsidRPr="00C63B5E">
        <w:rPr>
          <w:rFonts w:ascii="Simplified Arabic" w:hAnsi="Simplified Arabic" w:cs="Simplified Arabic" w:hint="cs"/>
          <w:b/>
          <w:szCs w:val="24"/>
          <w:u w:val="single"/>
          <w:rtl/>
          <w:lang w:bidi="ar-EG"/>
        </w:rPr>
        <w:t>الاتجاه المؤيد للإبقاء على عقوبة الإعدام</w:t>
      </w:r>
      <w:r>
        <w:rPr>
          <w:bCs w:val="0"/>
          <w:szCs w:val="24"/>
          <w:rtl/>
          <w:lang w:bidi="ar-EG"/>
        </w:rPr>
        <w:t xml:space="preserve"> </w:t>
      </w:r>
      <w:hyperlink w:anchor="__RefHeading___Toc144950128">
        <w:r>
          <w:rPr>
            <w:rFonts w:cs="Simplified Arabic"/>
            <w:bCs w:val="0"/>
            <w:szCs w:val="24"/>
            <w:rtl/>
          </w:rPr>
          <w:tab/>
        </w:r>
      </w:hyperlink>
      <w:r>
        <w:rPr>
          <w:rFonts w:cs="Simplified Arabic" w:hint="cs"/>
          <w:bCs w:val="0"/>
          <w:szCs w:val="24"/>
          <w:rtl/>
        </w:rPr>
        <w:t>54</w:t>
      </w:r>
    </w:p>
    <w:p w:rsidR="00AB0F20" w:rsidRDefault="00AB0F20" w:rsidP="00AB0F20">
      <w:pPr>
        <w:pStyle w:val="TM2"/>
        <w:ind w:left="0" w:right="0"/>
        <w:rPr>
          <w:bCs w:val="0"/>
          <w:szCs w:val="24"/>
          <w:rtl/>
          <w:lang w:bidi="ar-EG"/>
        </w:rPr>
      </w:pPr>
      <w:r w:rsidRPr="003F136F">
        <w:rPr>
          <w:rFonts w:ascii="Simplified Arabic" w:hAnsi="Simplified Arabic" w:cs="Simplified Arabic" w:hint="cs"/>
          <w:b/>
          <w:szCs w:val="24"/>
          <w:u w:val="single"/>
          <w:rtl/>
          <w:lang w:bidi="ar-EG"/>
        </w:rPr>
        <w:t>ب</w:t>
      </w:r>
      <w:r w:rsidRPr="003F136F">
        <w:rPr>
          <w:rFonts w:ascii="Simplified Arabic" w:hAnsi="Simplified Arabic" w:cs="Simplified Arabic" w:hint="cs"/>
          <w:b/>
          <w:szCs w:val="24"/>
          <w:u w:val="single"/>
          <w:rtl/>
          <w:lang w:bidi="ar-DZ"/>
        </w:rPr>
        <w:t xml:space="preserve">-2- </w:t>
      </w:r>
      <w:r w:rsidRPr="003F136F">
        <w:rPr>
          <w:rFonts w:ascii="Simplified Arabic" w:hAnsi="Simplified Arabic" w:cs="Simplified Arabic" w:hint="cs"/>
          <w:b/>
          <w:szCs w:val="24"/>
          <w:u w:val="single"/>
          <w:rtl/>
          <w:lang w:bidi="ar-EG"/>
        </w:rPr>
        <w:t>الاتجاه المعارض لعقوبة الإعدام</w:t>
      </w:r>
      <w:r>
        <w:rPr>
          <w:bCs w:val="0"/>
          <w:szCs w:val="24"/>
          <w:rtl/>
          <w:lang w:bidi="ar-EG"/>
        </w:rPr>
        <w:t xml:space="preserve"> </w:t>
      </w:r>
      <w:hyperlink w:anchor="__RefHeading___Toc144950129">
        <w:r>
          <w:rPr>
            <w:rFonts w:cs="Simplified Arabic"/>
            <w:bCs w:val="0"/>
            <w:szCs w:val="24"/>
            <w:rtl/>
          </w:rPr>
          <w:tab/>
        </w:r>
      </w:hyperlink>
      <w:r>
        <w:rPr>
          <w:rFonts w:cs="Simplified Arabic" w:hint="cs"/>
          <w:bCs w:val="0"/>
          <w:szCs w:val="24"/>
          <w:rtl/>
        </w:rPr>
        <w:t>54</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26"/>
          <w:u w:val="single"/>
          <w:rtl/>
          <w:lang w:bidi="ar-DZ"/>
        </w:rPr>
        <w:t>ج</w:t>
      </w:r>
      <w:r w:rsidRPr="00C63B5E">
        <w:rPr>
          <w:rFonts w:ascii="Simplified Arabic" w:hAnsi="Simplified Arabic" w:hint="cs"/>
          <w:sz w:val="26"/>
          <w:u w:val="single"/>
          <w:rtl/>
          <w:lang w:bidi="ar-DZ"/>
        </w:rPr>
        <w:t>-عقوبة الإعدام من حيث النصوص المجرمة لها</w:t>
      </w:r>
      <w:r>
        <w:t xml:space="preserve"> </w:t>
      </w:r>
      <w:hyperlink w:anchor="__RefHeading___Toc144950130">
        <w:r>
          <w:rPr>
            <w:b w:val="0"/>
            <w:bCs w:val="0"/>
            <w:sz w:val="24"/>
            <w:szCs w:val="24"/>
            <w:rtl/>
            <w:lang w:val="ar-EG" w:eastAsia="ar-EG"/>
          </w:rPr>
          <w:tab/>
        </w:r>
      </w:hyperlink>
      <w:r>
        <w:rPr>
          <w:rFonts w:hint="cs"/>
          <w:b w:val="0"/>
          <w:bCs w:val="0"/>
          <w:sz w:val="24"/>
          <w:szCs w:val="24"/>
          <w:rtl/>
          <w:lang w:val="ar-EG" w:eastAsia="ar-EG"/>
        </w:rPr>
        <w:t>55</w:t>
      </w:r>
    </w:p>
    <w:p w:rsidR="00AB0F20" w:rsidRDefault="00AB0F20" w:rsidP="00AB0F20">
      <w:pPr>
        <w:pStyle w:val="TM2"/>
        <w:ind w:left="0" w:right="0"/>
        <w:rPr>
          <w:bCs w:val="0"/>
          <w:szCs w:val="24"/>
          <w:rtl/>
          <w:lang w:bidi="ar-EG"/>
        </w:rPr>
      </w:pPr>
      <w:r>
        <w:rPr>
          <w:rFonts w:ascii="Simplified Arabic" w:hAnsi="Simplified Arabic" w:cs="Simplified Arabic" w:hint="cs"/>
          <w:b/>
          <w:szCs w:val="24"/>
          <w:u w:val="single"/>
          <w:rtl/>
          <w:lang w:bidi="ar-EG"/>
        </w:rPr>
        <w:t>ج</w:t>
      </w:r>
      <w:r w:rsidRPr="00C63B5E">
        <w:rPr>
          <w:rFonts w:ascii="Simplified Arabic" w:hAnsi="Simplified Arabic" w:cs="Simplified Arabic" w:hint="cs"/>
          <w:b/>
          <w:szCs w:val="24"/>
          <w:u w:val="single"/>
          <w:rtl/>
          <w:lang w:bidi="ar-DZ"/>
        </w:rPr>
        <w:t xml:space="preserve">-1- </w:t>
      </w:r>
      <w:r w:rsidRPr="00C63B5E">
        <w:rPr>
          <w:rFonts w:ascii="Simplified Arabic" w:hAnsi="Simplified Arabic" w:cs="Simplified Arabic" w:hint="cs"/>
          <w:b/>
          <w:szCs w:val="24"/>
          <w:u w:val="single"/>
          <w:rtl/>
          <w:lang w:bidi="ar-EG"/>
        </w:rPr>
        <w:t>عقوبة الإعدام في قانون العقوبات</w:t>
      </w:r>
      <w:r>
        <w:rPr>
          <w:bCs w:val="0"/>
          <w:szCs w:val="24"/>
          <w:rtl/>
          <w:lang w:bidi="ar-EG"/>
        </w:rPr>
        <w:t xml:space="preserve"> </w:t>
      </w:r>
      <w:hyperlink w:anchor="__RefHeading___Toc144950131">
        <w:r>
          <w:rPr>
            <w:rFonts w:cs="Simplified Arabic"/>
            <w:bCs w:val="0"/>
            <w:szCs w:val="24"/>
            <w:rtl/>
          </w:rPr>
          <w:tab/>
        </w:r>
      </w:hyperlink>
      <w:r>
        <w:rPr>
          <w:rFonts w:cs="Simplified Arabic" w:hint="cs"/>
          <w:bCs w:val="0"/>
          <w:szCs w:val="24"/>
          <w:rtl/>
        </w:rPr>
        <w:t>55</w:t>
      </w:r>
    </w:p>
    <w:p w:rsidR="00AB0F20" w:rsidRDefault="00AB0F20" w:rsidP="00AB0F20">
      <w:pPr>
        <w:pStyle w:val="TM2"/>
        <w:ind w:left="0" w:right="0"/>
        <w:rPr>
          <w:bCs w:val="0"/>
          <w:szCs w:val="24"/>
          <w:rtl/>
          <w:lang w:bidi="ar-EG"/>
        </w:rPr>
      </w:pPr>
      <w:r w:rsidRPr="00337D5B">
        <w:rPr>
          <w:rFonts w:ascii="Simplified Arabic" w:hAnsi="Simplified Arabic" w:cs="Simplified Arabic" w:hint="cs"/>
          <w:b/>
          <w:szCs w:val="24"/>
          <w:u w:val="single"/>
          <w:rtl/>
          <w:lang w:bidi="ar-EG"/>
        </w:rPr>
        <w:t>ج</w:t>
      </w:r>
      <w:r w:rsidRPr="00337D5B">
        <w:rPr>
          <w:rFonts w:ascii="Simplified Arabic" w:hAnsi="Simplified Arabic" w:cs="Simplified Arabic" w:hint="cs"/>
          <w:b/>
          <w:szCs w:val="24"/>
          <w:u w:val="single"/>
          <w:rtl/>
          <w:lang w:bidi="ar-DZ"/>
        </w:rPr>
        <w:t>-2-</w:t>
      </w:r>
      <w:r w:rsidRPr="00337D5B">
        <w:rPr>
          <w:rFonts w:ascii="Simplified Arabic" w:hAnsi="Simplified Arabic" w:cs="Simplified Arabic" w:hint="cs"/>
          <w:b/>
          <w:szCs w:val="24"/>
          <w:u w:val="single"/>
          <w:rtl/>
          <w:lang w:bidi="ar-EG"/>
        </w:rPr>
        <w:t xml:space="preserve">عقوبة الإعدام في قانون </w:t>
      </w:r>
      <w:r w:rsidRPr="00337D5B">
        <w:rPr>
          <w:rFonts w:ascii="Simplified Arabic" w:hAnsi="Simplified Arabic" w:cs="Simplified Arabic" w:hint="cs"/>
          <w:b/>
          <w:szCs w:val="24"/>
          <w:u w:val="single"/>
          <w:rtl/>
          <w:lang w:bidi="ar-DZ"/>
        </w:rPr>
        <w:t xml:space="preserve">05-04 </w:t>
      </w:r>
      <w:r w:rsidRPr="00337D5B">
        <w:rPr>
          <w:rFonts w:ascii="Simplified Arabic" w:hAnsi="Simplified Arabic" w:cs="Simplified Arabic" w:hint="cs"/>
          <w:b/>
          <w:szCs w:val="24"/>
          <w:u w:val="single"/>
          <w:rtl/>
          <w:lang w:bidi="ar-EG"/>
        </w:rPr>
        <w:t>المتعلق بتنظيم السجون وإعادة الإدماج الاجتماعي للمحبوسين</w:t>
      </w:r>
      <w:r>
        <w:rPr>
          <w:bCs w:val="0"/>
          <w:szCs w:val="24"/>
          <w:rtl/>
          <w:lang w:bidi="ar-EG"/>
        </w:rPr>
        <w:t xml:space="preserve"> </w:t>
      </w:r>
      <w:r>
        <w:rPr>
          <w:rFonts w:hint="cs"/>
          <w:bCs w:val="0"/>
          <w:szCs w:val="24"/>
          <w:rtl/>
          <w:lang w:bidi="ar-EG"/>
        </w:rPr>
        <w:t>57</w:t>
      </w:r>
      <w:hyperlink w:anchor="__RefHeading___Toc144950132">
        <w:r>
          <w:rPr>
            <w:rFonts w:cs="Simplified Arabic"/>
            <w:bCs w:val="0"/>
            <w:szCs w:val="24"/>
            <w:rtl/>
          </w:rPr>
          <w:tab/>
        </w:r>
      </w:hyperlink>
    </w:p>
    <w:p w:rsidR="00AB0F20" w:rsidRDefault="00AB0F20" w:rsidP="00AB0F20">
      <w:pPr>
        <w:pStyle w:val="TM1"/>
        <w:jc w:val="both"/>
        <w:rPr>
          <w:rFonts w:cs="Times New Roman"/>
          <w:b w:val="0"/>
          <w:bCs w:val="0"/>
          <w:sz w:val="24"/>
          <w:szCs w:val="24"/>
          <w:rtl/>
          <w:lang w:val="ar-EG" w:eastAsia="ar-EG" w:bidi="ar-EG"/>
        </w:rPr>
      </w:pPr>
      <w:r w:rsidRPr="002A7C3C">
        <w:rPr>
          <w:rFonts w:ascii="Simplified Arabic" w:hAnsi="Simplified Arabic" w:hint="cs"/>
          <w:sz w:val="28"/>
          <w:szCs w:val="28"/>
          <w:u w:val="single"/>
          <w:rtl/>
          <w:lang w:bidi="ar-DZ"/>
        </w:rPr>
        <w:t>2-عقوبة السجن المؤبد</w:t>
      </w:r>
      <w:r>
        <w:t xml:space="preserve"> </w:t>
      </w:r>
      <w:hyperlink w:anchor="__RefHeading___Toc144950133">
        <w:r>
          <w:rPr>
            <w:b w:val="0"/>
            <w:bCs w:val="0"/>
            <w:sz w:val="24"/>
            <w:szCs w:val="24"/>
            <w:rtl/>
            <w:lang w:val="ar-EG" w:eastAsia="ar-EG"/>
          </w:rPr>
          <w:tab/>
        </w:r>
      </w:hyperlink>
      <w:r>
        <w:rPr>
          <w:rFonts w:hint="cs"/>
          <w:b w:val="0"/>
          <w:bCs w:val="0"/>
          <w:sz w:val="24"/>
          <w:szCs w:val="24"/>
          <w:rtl/>
          <w:lang w:val="ar-EG" w:eastAsia="ar-EG"/>
        </w:rPr>
        <w:t>58</w:t>
      </w:r>
    </w:p>
    <w:p w:rsidR="00AB0F20" w:rsidRDefault="00AB0F20" w:rsidP="00AB0F20">
      <w:pPr>
        <w:pStyle w:val="TM2"/>
        <w:ind w:left="0" w:right="0"/>
        <w:rPr>
          <w:bCs w:val="0"/>
          <w:szCs w:val="24"/>
          <w:rtl/>
          <w:lang w:bidi="ar-EG"/>
        </w:rPr>
      </w:pPr>
      <w:r>
        <w:rPr>
          <w:rFonts w:ascii="Simplified Arabic" w:hAnsi="Simplified Arabic" w:cs="Simplified Arabic" w:hint="cs"/>
          <w:b/>
          <w:sz w:val="28"/>
          <w:szCs w:val="28"/>
          <w:u w:val="single"/>
          <w:rtl/>
          <w:lang w:bidi="ar-DZ"/>
        </w:rPr>
        <w:t>3</w:t>
      </w:r>
      <w:r w:rsidRPr="003704E6">
        <w:rPr>
          <w:rFonts w:ascii="Simplified Arabic" w:hAnsi="Simplified Arabic" w:cs="Simplified Arabic" w:hint="cs"/>
          <w:b/>
          <w:sz w:val="28"/>
          <w:szCs w:val="28"/>
          <w:u w:val="single"/>
          <w:rtl/>
          <w:lang w:bidi="ar-DZ"/>
        </w:rPr>
        <w:t>-</w:t>
      </w:r>
      <w:r w:rsidRPr="003704E6">
        <w:rPr>
          <w:rFonts w:ascii="Simplified Arabic" w:hAnsi="Simplified Arabic" w:cs="Simplified Arabic" w:hint="cs"/>
          <w:b/>
          <w:sz w:val="28"/>
          <w:szCs w:val="28"/>
          <w:u w:val="single"/>
          <w:rtl/>
          <w:lang w:bidi="ar-EG"/>
        </w:rPr>
        <w:t>عقوبة السجن المؤقت</w:t>
      </w:r>
      <w:r>
        <w:rPr>
          <w:bCs w:val="0"/>
          <w:szCs w:val="24"/>
          <w:rtl/>
          <w:lang w:bidi="ar-EG"/>
        </w:rPr>
        <w:t xml:space="preserve"> </w:t>
      </w:r>
      <w:hyperlink w:anchor="__RefHeading___Toc144950134">
        <w:r>
          <w:rPr>
            <w:rFonts w:cs="Simplified Arabic"/>
            <w:bCs w:val="0"/>
            <w:szCs w:val="24"/>
            <w:rtl/>
          </w:rPr>
          <w:tab/>
        </w:r>
      </w:hyperlink>
      <w:r>
        <w:rPr>
          <w:rFonts w:cs="Simplified Arabic" w:hint="cs"/>
          <w:bCs w:val="0"/>
          <w:szCs w:val="24"/>
          <w:rtl/>
        </w:rPr>
        <w:t>60</w:t>
      </w:r>
    </w:p>
    <w:p w:rsidR="00AB0F20" w:rsidRDefault="00AB0F20" w:rsidP="00AB0F20">
      <w:pPr>
        <w:pStyle w:val="TM2"/>
        <w:ind w:left="0" w:right="0"/>
        <w:rPr>
          <w:bCs w:val="0"/>
          <w:szCs w:val="24"/>
          <w:rtl/>
          <w:lang w:bidi="ar-EG"/>
        </w:rPr>
      </w:pPr>
      <w:r w:rsidRPr="003A4BB4">
        <w:rPr>
          <w:rFonts w:ascii="Simplified Arabic" w:hAnsi="Simplified Arabic" w:cs="Simplified Arabic" w:hint="cs"/>
          <w:b/>
          <w:sz w:val="30"/>
          <w:szCs w:val="30"/>
          <w:u w:val="single"/>
          <w:rtl/>
          <w:lang w:bidi="ar-EG"/>
        </w:rPr>
        <w:t>ثانيا</w:t>
      </w:r>
      <w:r w:rsidRPr="003A4BB4">
        <w:rPr>
          <w:rFonts w:ascii="Simplified Arabic" w:hAnsi="Simplified Arabic" w:cs="Simplified Arabic" w:hint="cs"/>
          <w:b/>
          <w:sz w:val="30"/>
          <w:szCs w:val="30"/>
          <w:u w:val="single"/>
          <w:rtl/>
          <w:lang w:bidi="ar-DZ"/>
        </w:rPr>
        <w:t xml:space="preserve">: </w:t>
      </w:r>
      <w:r w:rsidRPr="003A4BB4">
        <w:rPr>
          <w:rFonts w:ascii="Simplified Arabic" w:hAnsi="Simplified Arabic" w:cs="Simplified Arabic" w:hint="cs"/>
          <w:b/>
          <w:sz w:val="30"/>
          <w:szCs w:val="30"/>
          <w:u w:val="single"/>
          <w:rtl/>
          <w:lang w:bidi="ar-EG"/>
        </w:rPr>
        <w:t>تحديد</w:t>
      </w:r>
      <w:r>
        <w:rPr>
          <w:rFonts w:ascii="Simplified Arabic" w:hAnsi="Simplified Arabic" w:cs="Simplified Arabic" w:hint="cs"/>
          <w:b/>
          <w:sz w:val="30"/>
          <w:szCs w:val="30"/>
          <w:u w:val="single"/>
          <w:rtl/>
          <w:lang w:bidi="ar-EG"/>
        </w:rPr>
        <w:t xml:space="preserve"> العقوبات الأصلية</w:t>
      </w:r>
      <w:r w:rsidRPr="003A4BB4">
        <w:rPr>
          <w:rFonts w:ascii="Simplified Arabic" w:hAnsi="Simplified Arabic" w:cs="Simplified Arabic" w:hint="cs"/>
          <w:b/>
          <w:sz w:val="30"/>
          <w:szCs w:val="30"/>
          <w:u w:val="single"/>
          <w:rtl/>
          <w:lang w:bidi="ar-EG"/>
        </w:rPr>
        <w:t xml:space="preserve"> في مواد الجنح والمخالفات</w:t>
      </w:r>
      <w:r>
        <w:rPr>
          <w:bCs w:val="0"/>
          <w:szCs w:val="24"/>
          <w:rtl/>
          <w:lang w:bidi="ar-EG"/>
        </w:rPr>
        <w:t xml:space="preserve"> </w:t>
      </w:r>
      <w:hyperlink w:anchor="__RefHeading___Toc144950135">
        <w:r>
          <w:rPr>
            <w:rFonts w:cs="Simplified Arabic"/>
            <w:bCs w:val="0"/>
            <w:szCs w:val="24"/>
            <w:rtl/>
          </w:rPr>
          <w:tab/>
        </w:r>
      </w:hyperlink>
      <w:r>
        <w:rPr>
          <w:rFonts w:cs="Simplified Arabic" w:hint="cs"/>
          <w:bCs w:val="0"/>
          <w:szCs w:val="24"/>
          <w:rtl/>
        </w:rPr>
        <w:t>60</w:t>
      </w:r>
    </w:p>
    <w:p w:rsidR="00AB0F20" w:rsidRDefault="00AB0F20" w:rsidP="00AB0F20">
      <w:pPr>
        <w:pStyle w:val="TM2"/>
        <w:ind w:left="0" w:right="0"/>
        <w:rPr>
          <w:bCs w:val="0"/>
          <w:szCs w:val="24"/>
          <w:rtl/>
          <w:lang w:bidi="ar-EG"/>
        </w:rPr>
      </w:pPr>
      <w:r w:rsidRPr="003704E6">
        <w:rPr>
          <w:rFonts w:ascii="Simplified Arabic" w:hAnsi="Simplified Arabic" w:cs="Simplified Arabic" w:hint="cs"/>
          <w:b/>
          <w:sz w:val="28"/>
          <w:szCs w:val="28"/>
          <w:u w:val="single"/>
          <w:rtl/>
          <w:lang w:bidi="ar-DZ"/>
        </w:rPr>
        <w:t>1-</w:t>
      </w:r>
      <w:r w:rsidRPr="003704E6">
        <w:rPr>
          <w:rFonts w:ascii="Simplified Arabic" w:hAnsi="Simplified Arabic" w:cs="Simplified Arabic" w:hint="cs"/>
          <w:b/>
          <w:sz w:val="28"/>
          <w:szCs w:val="28"/>
          <w:u w:val="single"/>
          <w:rtl/>
          <w:lang w:bidi="ar-EG"/>
        </w:rPr>
        <w:t>الحبس</w:t>
      </w:r>
      <w:r>
        <w:rPr>
          <w:bCs w:val="0"/>
          <w:szCs w:val="24"/>
          <w:rtl/>
          <w:lang w:bidi="ar-EG"/>
        </w:rPr>
        <w:t xml:space="preserve"> </w:t>
      </w:r>
      <w:hyperlink w:anchor="__RefHeading___Toc144950136">
        <w:r>
          <w:rPr>
            <w:rFonts w:cs="Simplified Arabic"/>
            <w:bCs w:val="0"/>
            <w:szCs w:val="24"/>
            <w:rtl/>
          </w:rPr>
          <w:tab/>
        </w:r>
      </w:hyperlink>
      <w:r>
        <w:rPr>
          <w:rFonts w:cs="Simplified Arabic" w:hint="cs"/>
          <w:bCs w:val="0"/>
          <w:szCs w:val="24"/>
          <w:rtl/>
        </w:rPr>
        <w:t>60</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28"/>
          <w:szCs w:val="28"/>
          <w:u w:val="single"/>
          <w:rtl/>
          <w:lang w:bidi="ar-DZ"/>
        </w:rPr>
        <w:t>2</w:t>
      </w:r>
      <w:r w:rsidRPr="003704E6">
        <w:rPr>
          <w:rFonts w:ascii="Simplified Arabic" w:hAnsi="Simplified Arabic" w:hint="cs"/>
          <w:sz w:val="28"/>
          <w:szCs w:val="28"/>
          <w:u w:val="single"/>
          <w:rtl/>
          <w:lang w:bidi="ar-DZ"/>
        </w:rPr>
        <w:t>-الغرامة المالية</w:t>
      </w:r>
      <w:r>
        <w:t xml:space="preserve"> </w:t>
      </w:r>
      <w:hyperlink w:anchor="__RefHeading___Toc144950137">
        <w:r>
          <w:rPr>
            <w:b w:val="0"/>
            <w:bCs w:val="0"/>
            <w:sz w:val="24"/>
            <w:szCs w:val="24"/>
            <w:rtl/>
            <w:lang w:val="ar-EG" w:eastAsia="ar-EG"/>
          </w:rPr>
          <w:tab/>
        </w:r>
      </w:hyperlink>
      <w:r>
        <w:rPr>
          <w:rFonts w:hint="cs"/>
          <w:b w:val="0"/>
          <w:bCs w:val="0"/>
          <w:sz w:val="24"/>
          <w:szCs w:val="24"/>
          <w:rtl/>
          <w:lang w:val="ar-EG" w:eastAsia="ar-EG"/>
        </w:rPr>
        <w:t>61</w:t>
      </w:r>
    </w:p>
    <w:p w:rsidR="00AB0F20" w:rsidRDefault="00AB0F20" w:rsidP="00AB0F20">
      <w:pPr>
        <w:pStyle w:val="TM2"/>
        <w:ind w:left="0" w:right="0"/>
        <w:rPr>
          <w:bCs w:val="0"/>
          <w:szCs w:val="24"/>
          <w:rtl/>
          <w:lang w:bidi="ar-EG"/>
        </w:rPr>
      </w:pPr>
      <w:r w:rsidRPr="003704E6">
        <w:rPr>
          <w:rFonts w:ascii="Simplified Arabic" w:hAnsi="Simplified Arabic" w:cs="Simplified Arabic" w:hint="cs"/>
          <w:b/>
          <w:sz w:val="32"/>
          <w:szCs w:val="32"/>
          <w:u w:val="single"/>
          <w:rtl/>
          <w:lang w:bidi="ar-EG"/>
        </w:rPr>
        <w:t>فرع</w:t>
      </w:r>
      <w:r w:rsidRPr="003704E6">
        <w:rPr>
          <w:rFonts w:ascii="Simplified Arabic" w:hAnsi="Simplified Arabic" w:cs="Simplified Arabic" w:hint="cs"/>
          <w:b/>
          <w:sz w:val="32"/>
          <w:szCs w:val="32"/>
          <w:u w:val="single"/>
          <w:rtl/>
          <w:lang w:bidi="ar-DZ"/>
        </w:rPr>
        <w:t xml:space="preserve">(2): </w:t>
      </w:r>
      <w:r w:rsidRPr="003704E6">
        <w:rPr>
          <w:rFonts w:ascii="Simplified Arabic" w:hAnsi="Simplified Arabic" w:cs="Simplified Arabic" w:hint="cs"/>
          <w:b/>
          <w:sz w:val="32"/>
          <w:szCs w:val="32"/>
          <w:u w:val="single"/>
          <w:rtl/>
          <w:lang w:bidi="ar-EG"/>
        </w:rPr>
        <w:t>العقوبات التكميلية</w:t>
      </w:r>
      <w:r>
        <w:rPr>
          <w:bCs w:val="0"/>
          <w:szCs w:val="24"/>
          <w:rtl/>
          <w:lang w:bidi="ar-EG"/>
        </w:rPr>
        <w:t xml:space="preserve"> </w:t>
      </w:r>
      <w:hyperlink w:anchor="__RefHeading___Toc144950138">
        <w:r>
          <w:rPr>
            <w:rFonts w:cs="Simplified Arabic"/>
            <w:bCs w:val="0"/>
            <w:szCs w:val="24"/>
            <w:rtl/>
          </w:rPr>
          <w:tab/>
        </w:r>
      </w:hyperlink>
      <w:r>
        <w:rPr>
          <w:rFonts w:cs="Simplified Arabic" w:hint="cs"/>
          <w:bCs w:val="0"/>
          <w:szCs w:val="24"/>
          <w:rtl/>
        </w:rPr>
        <w:t>61</w:t>
      </w:r>
    </w:p>
    <w:p w:rsidR="00AB0F20" w:rsidRDefault="00AB0F20" w:rsidP="00AB0F20">
      <w:pPr>
        <w:pStyle w:val="TM2"/>
        <w:ind w:left="0" w:right="0"/>
        <w:rPr>
          <w:bCs w:val="0"/>
          <w:szCs w:val="24"/>
          <w:rtl/>
          <w:lang w:bidi="ar-EG"/>
        </w:rPr>
      </w:pPr>
      <w:r w:rsidRPr="00B34B93">
        <w:rPr>
          <w:rFonts w:ascii="Simplified Arabic" w:hAnsi="Simplified Arabic" w:cs="Simplified Arabic" w:hint="cs"/>
          <w:b/>
          <w:sz w:val="30"/>
          <w:szCs w:val="30"/>
          <w:u w:val="single"/>
          <w:rtl/>
          <w:lang w:bidi="ar-EG"/>
        </w:rPr>
        <w:t>أولا</w:t>
      </w:r>
      <w:r w:rsidRPr="002A7C3C">
        <w:rPr>
          <w:rFonts w:ascii="Simplified Arabic" w:hAnsi="Simplified Arabic" w:cs="Simplified Arabic" w:hint="cs"/>
          <w:b/>
          <w:sz w:val="30"/>
          <w:szCs w:val="30"/>
          <w:u w:val="single"/>
          <w:rtl/>
          <w:lang w:bidi="ar-DZ"/>
        </w:rPr>
        <w:t xml:space="preserve">: </w:t>
      </w:r>
      <w:r w:rsidRPr="002A7C3C">
        <w:rPr>
          <w:rFonts w:ascii="Simplified Arabic" w:hAnsi="Simplified Arabic" w:cs="Simplified Arabic" w:hint="cs"/>
          <w:b/>
          <w:sz w:val="30"/>
          <w:szCs w:val="30"/>
          <w:u w:val="single"/>
          <w:rtl/>
          <w:lang w:bidi="ar-EG"/>
        </w:rPr>
        <w:t>العقوبات التكميلية المفروضة على الشخص الطبيعي</w:t>
      </w:r>
      <w:r>
        <w:rPr>
          <w:bCs w:val="0"/>
          <w:szCs w:val="24"/>
          <w:rtl/>
          <w:lang w:bidi="ar-EG"/>
        </w:rPr>
        <w:t xml:space="preserve"> </w:t>
      </w:r>
      <w:hyperlink w:anchor="__RefHeading___Toc144950139">
        <w:r>
          <w:rPr>
            <w:rFonts w:cs="Simplified Arabic"/>
            <w:bCs w:val="0"/>
            <w:szCs w:val="24"/>
            <w:rtl/>
          </w:rPr>
          <w:tab/>
        </w:r>
      </w:hyperlink>
      <w:r>
        <w:rPr>
          <w:rFonts w:cs="Simplified Arabic" w:hint="cs"/>
          <w:bCs w:val="0"/>
          <w:szCs w:val="24"/>
          <w:rtl/>
        </w:rPr>
        <w:t>61</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28"/>
          <w:szCs w:val="28"/>
          <w:u w:val="single"/>
          <w:rtl/>
          <w:lang w:bidi="ar-DZ"/>
        </w:rPr>
        <w:t>1</w:t>
      </w:r>
      <w:r w:rsidRPr="002A7C3C">
        <w:rPr>
          <w:rFonts w:ascii="Simplified Arabic" w:hAnsi="Simplified Arabic" w:hint="cs"/>
          <w:sz w:val="28"/>
          <w:szCs w:val="28"/>
          <w:u w:val="single"/>
          <w:rtl/>
          <w:lang w:bidi="ar-DZ"/>
        </w:rPr>
        <w:t>-الحجر القانوني</w:t>
      </w:r>
      <w:r>
        <w:t xml:space="preserve"> </w:t>
      </w:r>
      <w:hyperlink w:anchor="__RefHeading___Toc144950140">
        <w:r>
          <w:rPr>
            <w:b w:val="0"/>
            <w:bCs w:val="0"/>
            <w:sz w:val="24"/>
            <w:szCs w:val="24"/>
            <w:rtl/>
            <w:lang w:val="ar-EG" w:eastAsia="ar-EG"/>
          </w:rPr>
          <w:tab/>
        </w:r>
      </w:hyperlink>
      <w:r>
        <w:rPr>
          <w:rFonts w:hint="cs"/>
          <w:b w:val="0"/>
          <w:bCs w:val="0"/>
          <w:sz w:val="24"/>
          <w:szCs w:val="24"/>
          <w:rtl/>
          <w:lang w:val="ar-EG" w:eastAsia="ar-EG"/>
        </w:rPr>
        <w:t>61</w:t>
      </w:r>
    </w:p>
    <w:p w:rsidR="00AB0F20" w:rsidRDefault="00AB0F20" w:rsidP="00AB0F20">
      <w:pPr>
        <w:pStyle w:val="TM2"/>
        <w:ind w:left="0" w:right="0"/>
        <w:rPr>
          <w:bCs w:val="0"/>
          <w:szCs w:val="24"/>
          <w:rtl/>
          <w:lang w:bidi="ar-EG"/>
        </w:rPr>
      </w:pPr>
      <w:r>
        <w:rPr>
          <w:rFonts w:ascii="Simplified Arabic" w:hAnsi="Simplified Arabic" w:cs="Simplified Arabic" w:hint="cs"/>
          <w:b/>
          <w:sz w:val="32"/>
          <w:szCs w:val="32"/>
          <w:u w:val="single"/>
          <w:rtl/>
          <w:lang w:bidi="ar-DZ"/>
        </w:rPr>
        <w:t>2</w:t>
      </w:r>
      <w:r w:rsidRPr="003704E6">
        <w:rPr>
          <w:rFonts w:ascii="Simplified Arabic" w:hAnsi="Simplified Arabic" w:cs="Simplified Arabic" w:hint="cs"/>
          <w:b/>
          <w:sz w:val="32"/>
          <w:szCs w:val="32"/>
          <w:u w:val="single"/>
          <w:rtl/>
          <w:lang w:bidi="ar-DZ"/>
        </w:rPr>
        <w:t>-</w:t>
      </w:r>
      <w:r w:rsidRPr="003704E6">
        <w:rPr>
          <w:rFonts w:ascii="Simplified Arabic" w:hAnsi="Simplified Arabic" w:cs="Simplified Arabic" w:hint="cs"/>
          <w:b/>
          <w:sz w:val="28"/>
          <w:szCs w:val="28"/>
          <w:u w:val="single"/>
          <w:rtl/>
          <w:lang w:bidi="ar-EG"/>
        </w:rPr>
        <w:t>الحرمان من ممارسة الحقوق الوطنية والمدنية والعائلية</w:t>
      </w:r>
      <w:r>
        <w:rPr>
          <w:bCs w:val="0"/>
          <w:szCs w:val="24"/>
          <w:rtl/>
          <w:lang w:bidi="ar-EG"/>
        </w:rPr>
        <w:t xml:space="preserve"> </w:t>
      </w:r>
      <w:hyperlink w:anchor="__RefHeading___Toc144950141">
        <w:r>
          <w:rPr>
            <w:rFonts w:cs="Simplified Arabic"/>
            <w:bCs w:val="0"/>
            <w:szCs w:val="24"/>
            <w:rtl/>
          </w:rPr>
          <w:tab/>
        </w:r>
      </w:hyperlink>
      <w:r>
        <w:rPr>
          <w:rFonts w:cs="Simplified Arabic" w:hint="cs"/>
          <w:bCs w:val="0"/>
          <w:szCs w:val="24"/>
          <w:rtl/>
        </w:rPr>
        <w:t>62</w:t>
      </w:r>
    </w:p>
    <w:p w:rsidR="00AB0F20" w:rsidRDefault="00AB0F20" w:rsidP="00AB0F20">
      <w:pPr>
        <w:pStyle w:val="TM2"/>
        <w:ind w:left="0" w:right="0"/>
        <w:rPr>
          <w:bCs w:val="0"/>
          <w:szCs w:val="24"/>
          <w:rtl/>
          <w:lang w:bidi="ar-EG"/>
        </w:rPr>
      </w:pPr>
      <w:r>
        <w:rPr>
          <w:rFonts w:ascii="Simplified Arabic" w:hAnsi="Simplified Arabic" w:cs="Simplified Arabic" w:hint="cs"/>
          <w:b/>
          <w:sz w:val="28"/>
          <w:szCs w:val="28"/>
          <w:u w:val="single"/>
          <w:rtl/>
          <w:lang w:bidi="ar-DZ"/>
        </w:rPr>
        <w:t>3</w:t>
      </w:r>
      <w:r w:rsidRPr="003704E6">
        <w:rPr>
          <w:rFonts w:ascii="Simplified Arabic" w:hAnsi="Simplified Arabic" w:cs="Simplified Arabic" w:hint="cs"/>
          <w:b/>
          <w:sz w:val="28"/>
          <w:szCs w:val="28"/>
          <w:u w:val="single"/>
          <w:rtl/>
          <w:lang w:bidi="ar-DZ"/>
        </w:rPr>
        <w:t xml:space="preserve">- </w:t>
      </w:r>
      <w:r w:rsidRPr="003704E6">
        <w:rPr>
          <w:rFonts w:ascii="Simplified Arabic" w:hAnsi="Simplified Arabic" w:cs="Simplified Arabic" w:hint="cs"/>
          <w:b/>
          <w:sz w:val="28"/>
          <w:szCs w:val="28"/>
          <w:u w:val="single"/>
          <w:rtl/>
          <w:lang w:bidi="ar-EG"/>
        </w:rPr>
        <w:t xml:space="preserve">تحديد الإقامة </w:t>
      </w:r>
      <w:hyperlink w:anchor="__RefHeading___Toc144950142">
        <w:r>
          <w:rPr>
            <w:rFonts w:cs="Simplified Arabic"/>
            <w:bCs w:val="0"/>
            <w:szCs w:val="24"/>
            <w:rtl/>
          </w:rPr>
          <w:tab/>
        </w:r>
      </w:hyperlink>
      <w:r>
        <w:rPr>
          <w:rFonts w:cs="Simplified Arabic" w:hint="cs"/>
          <w:bCs w:val="0"/>
          <w:szCs w:val="24"/>
          <w:rtl/>
        </w:rPr>
        <w:t>62</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28"/>
          <w:szCs w:val="28"/>
          <w:u w:val="single"/>
          <w:rtl/>
          <w:lang w:bidi="ar-DZ"/>
        </w:rPr>
        <w:t>4</w:t>
      </w:r>
      <w:r w:rsidRPr="00CF4B3C">
        <w:rPr>
          <w:rFonts w:ascii="Simplified Arabic" w:hAnsi="Simplified Arabic" w:hint="cs"/>
          <w:sz w:val="28"/>
          <w:szCs w:val="28"/>
          <w:u w:val="single"/>
          <w:rtl/>
          <w:lang w:bidi="ar-DZ"/>
        </w:rPr>
        <w:t>-المنع من الإقامة</w:t>
      </w:r>
      <w:r w:rsidRPr="00CF4B3C">
        <w:rPr>
          <w:rFonts w:ascii="Simplified Arabic" w:hAnsi="Simplified Arabic"/>
          <w:sz w:val="32"/>
          <w:szCs w:val="32"/>
          <w:u w:val="single"/>
          <w:lang w:bidi="ar-DZ"/>
        </w:rPr>
        <w:t xml:space="preserve"> </w:t>
      </w:r>
      <w:hyperlink w:anchor="__RefHeading___Toc144950143">
        <w:r>
          <w:rPr>
            <w:b w:val="0"/>
            <w:bCs w:val="0"/>
            <w:sz w:val="24"/>
            <w:szCs w:val="24"/>
            <w:rtl/>
            <w:lang w:val="ar-EG" w:eastAsia="ar-EG"/>
          </w:rPr>
          <w:tab/>
        </w:r>
      </w:hyperlink>
      <w:r>
        <w:rPr>
          <w:rFonts w:hint="cs"/>
          <w:b w:val="0"/>
          <w:bCs w:val="0"/>
          <w:sz w:val="24"/>
          <w:szCs w:val="24"/>
          <w:rtl/>
          <w:lang w:val="ar-EG" w:eastAsia="ar-EG"/>
        </w:rPr>
        <w:t>63</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28"/>
          <w:szCs w:val="28"/>
          <w:u w:val="single"/>
          <w:rtl/>
          <w:lang w:bidi="ar-DZ"/>
        </w:rPr>
        <w:t>5</w:t>
      </w:r>
      <w:r w:rsidRPr="00CF4B3C">
        <w:rPr>
          <w:rFonts w:ascii="Simplified Arabic" w:hAnsi="Simplified Arabic" w:hint="cs"/>
          <w:sz w:val="28"/>
          <w:szCs w:val="28"/>
          <w:u w:val="single"/>
          <w:rtl/>
          <w:lang w:bidi="ar-DZ"/>
        </w:rPr>
        <w:t>-المصادرة الجزئية للأموال</w:t>
      </w:r>
      <w:r>
        <w:t xml:space="preserve"> </w:t>
      </w:r>
      <w:hyperlink w:anchor="__RefHeading___Toc144950144">
        <w:r>
          <w:rPr>
            <w:b w:val="0"/>
            <w:bCs w:val="0"/>
            <w:sz w:val="24"/>
            <w:szCs w:val="24"/>
            <w:rtl/>
            <w:lang w:val="ar-EG" w:eastAsia="ar-EG"/>
          </w:rPr>
          <w:tab/>
        </w:r>
      </w:hyperlink>
      <w:r>
        <w:rPr>
          <w:rFonts w:hint="cs"/>
          <w:b w:val="0"/>
          <w:bCs w:val="0"/>
          <w:sz w:val="24"/>
          <w:szCs w:val="24"/>
          <w:rtl/>
          <w:lang w:val="ar-EG" w:eastAsia="ar-EG"/>
        </w:rPr>
        <w:t>64</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28"/>
          <w:szCs w:val="28"/>
          <w:u w:val="single"/>
          <w:rtl/>
          <w:lang w:bidi="ar-DZ"/>
        </w:rPr>
        <w:t>6</w:t>
      </w:r>
      <w:r w:rsidRPr="00CF4B3C">
        <w:rPr>
          <w:rFonts w:ascii="Simplified Arabic" w:hAnsi="Simplified Arabic" w:hint="cs"/>
          <w:sz w:val="28"/>
          <w:szCs w:val="28"/>
          <w:u w:val="single"/>
          <w:rtl/>
          <w:lang w:bidi="ar-DZ"/>
        </w:rPr>
        <w:t>-المنع المؤقت من ممارسة مهنة أو نشاط</w:t>
      </w:r>
      <w:r>
        <w:t xml:space="preserve"> </w:t>
      </w:r>
      <w:hyperlink w:anchor="__RefHeading___Toc144950112">
        <w:r>
          <w:rPr>
            <w:b w:val="0"/>
            <w:bCs w:val="0"/>
            <w:sz w:val="24"/>
            <w:szCs w:val="24"/>
            <w:rtl/>
            <w:lang w:val="ar-EG" w:eastAsia="ar-EG"/>
          </w:rPr>
          <w:tab/>
        </w:r>
      </w:hyperlink>
      <w:r>
        <w:rPr>
          <w:rFonts w:hint="cs"/>
          <w:b w:val="0"/>
          <w:bCs w:val="0"/>
          <w:sz w:val="24"/>
          <w:szCs w:val="24"/>
          <w:rtl/>
          <w:lang w:val="ar-EG" w:eastAsia="ar-EG"/>
        </w:rPr>
        <w:t>65</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28"/>
          <w:szCs w:val="28"/>
          <w:u w:val="single"/>
          <w:rtl/>
          <w:lang w:bidi="ar-DZ"/>
        </w:rPr>
        <w:t>7</w:t>
      </w:r>
      <w:r w:rsidRPr="00CF4B3C">
        <w:rPr>
          <w:rFonts w:ascii="Simplified Arabic" w:hAnsi="Simplified Arabic" w:hint="cs"/>
          <w:sz w:val="28"/>
          <w:szCs w:val="28"/>
          <w:u w:val="single"/>
          <w:rtl/>
          <w:lang w:bidi="ar-DZ"/>
        </w:rPr>
        <w:t>-إغلاق المؤسسة</w:t>
      </w:r>
      <w:r>
        <w:t xml:space="preserve"> </w:t>
      </w:r>
      <w:hyperlink w:anchor="__RefHeading___Toc144950113">
        <w:r>
          <w:rPr>
            <w:b w:val="0"/>
            <w:bCs w:val="0"/>
            <w:sz w:val="24"/>
            <w:szCs w:val="24"/>
            <w:rtl/>
            <w:lang w:val="ar-EG" w:eastAsia="ar-EG"/>
          </w:rPr>
          <w:tab/>
        </w:r>
      </w:hyperlink>
      <w:r>
        <w:rPr>
          <w:rFonts w:hint="cs"/>
          <w:b w:val="0"/>
          <w:bCs w:val="0"/>
          <w:sz w:val="24"/>
          <w:szCs w:val="24"/>
          <w:rtl/>
          <w:lang w:val="ar-EG" w:eastAsia="ar-EG"/>
        </w:rPr>
        <w:t>65</w:t>
      </w:r>
    </w:p>
    <w:p w:rsidR="00AB0F20" w:rsidRDefault="00AB0F20" w:rsidP="00AB0F20">
      <w:pPr>
        <w:pStyle w:val="TM1"/>
        <w:jc w:val="both"/>
        <w:rPr>
          <w:rFonts w:cs="Times New Roman"/>
          <w:b w:val="0"/>
          <w:bCs w:val="0"/>
          <w:sz w:val="24"/>
          <w:szCs w:val="24"/>
          <w:rtl/>
          <w:lang w:val="ar-EG" w:eastAsia="ar-EG" w:bidi="ar-EG"/>
        </w:rPr>
      </w:pPr>
      <w:r w:rsidRPr="00CF4B3C">
        <w:rPr>
          <w:rFonts w:ascii="Simplified Arabic" w:hAnsi="Simplified Arabic" w:hint="cs"/>
          <w:sz w:val="24"/>
          <w:szCs w:val="24"/>
          <w:u w:val="single"/>
          <w:rtl/>
          <w:lang w:bidi="ar-DZ"/>
        </w:rPr>
        <w:t>8</w:t>
      </w:r>
      <w:r w:rsidRPr="00CF4B3C">
        <w:rPr>
          <w:rFonts w:ascii="Simplified Arabic" w:hAnsi="Simplified Arabic" w:hint="cs"/>
          <w:sz w:val="28"/>
          <w:szCs w:val="28"/>
          <w:u w:val="single"/>
          <w:rtl/>
          <w:lang w:bidi="ar-DZ"/>
        </w:rPr>
        <w:t>-الإقصاء من الصفقات العمومية</w:t>
      </w:r>
      <w:r>
        <w:t xml:space="preserve"> </w:t>
      </w:r>
      <w:hyperlink w:anchor="__RefHeading___Toc144950114">
        <w:r>
          <w:rPr>
            <w:b w:val="0"/>
            <w:bCs w:val="0"/>
            <w:sz w:val="24"/>
            <w:szCs w:val="24"/>
            <w:rtl/>
            <w:lang w:val="ar-EG" w:eastAsia="ar-EG"/>
          </w:rPr>
          <w:tab/>
        </w:r>
      </w:hyperlink>
      <w:r>
        <w:rPr>
          <w:rFonts w:hint="cs"/>
          <w:b w:val="0"/>
          <w:bCs w:val="0"/>
          <w:sz w:val="24"/>
          <w:szCs w:val="24"/>
          <w:rtl/>
          <w:lang w:val="ar-EG" w:eastAsia="ar-EG"/>
        </w:rPr>
        <w:t>66</w:t>
      </w:r>
    </w:p>
    <w:p w:rsidR="00AB0F20" w:rsidRDefault="00AB0F20" w:rsidP="00AB0F20">
      <w:pPr>
        <w:pStyle w:val="TM1"/>
        <w:jc w:val="both"/>
        <w:rPr>
          <w:rFonts w:cs="Times New Roman"/>
          <w:b w:val="0"/>
          <w:bCs w:val="0"/>
          <w:sz w:val="24"/>
          <w:szCs w:val="24"/>
          <w:rtl/>
          <w:lang w:val="ar-EG" w:eastAsia="ar-EG" w:bidi="ar-EG"/>
        </w:rPr>
      </w:pPr>
      <w:r w:rsidRPr="00AC7F1A">
        <w:rPr>
          <w:rFonts w:ascii="Simplified Arabic" w:hAnsi="Simplified Arabic" w:hint="cs"/>
          <w:sz w:val="28"/>
          <w:szCs w:val="28"/>
          <w:u w:val="single"/>
          <w:rtl/>
          <w:lang w:bidi="ar-DZ"/>
        </w:rPr>
        <w:t>9-الحظر من إصدار الشيكات و/أو استعمال بطاقات الدفع</w:t>
      </w:r>
      <w:r>
        <w:t xml:space="preserve"> </w:t>
      </w:r>
      <w:hyperlink w:anchor="__RefHeading___Toc144950115">
        <w:r>
          <w:rPr>
            <w:b w:val="0"/>
            <w:bCs w:val="0"/>
            <w:sz w:val="24"/>
            <w:szCs w:val="24"/>
            <w:rtl/>
            <w:lang w:val="ar-EG" w:eastAsia="ar-EG"/>
          </w:rPr>
          <w:tab/>
        </w:r>
      </w:hyperlink>
      <w:r>
        <w:rPr>
          <w:rFonts w:hint="cs"/>
          <w:b w:val="0"/>
          <w:bCs w:val="0"/>
          <w:sz w:val="24"/>
          <w:szCs w:val="24"/>
          <w:rtl/>
          <w:lang w:val="ar-EG" w:eastAsia="ar-EG"/>
        </w:rPr>
        <w:t>66</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28"/>
          <w:szCs w:val="28"/>
          <w:u w:val="single"/>
          <w:rtl/>
          <w:lang w:bidi="ar-DZ"/>
        </w:rPr>
        <w:t>10</w:t>
      </w:r>
      <w:r w:rsidRPr="00481F82">
        <w:rPr>
          <w:rFonts w:ascii="Simplified Arabic" w:hAnsi="Simplified Arabic" w:hint="cs"/>
          <w:sz w:val="28"/>
          <w:szCs w:val="28"/>
          <w:u w:val="single"/>
          <w:rtl/>
          <w:lang w:bidi="ar-DZ"/>
        </w:rPr>
        <w:t>-تعليق أو سحب رخصة السياقة أو إلغاؤها مع المنع من استصدار رخصة جديدة</w:t>
      </w:r>
      <w:r>
        <w:t xml:space="preserve"> </w:t>
      </w:r>
      <w:hyperlink w:anchor="__RefHeading___Toc144950116">
        <w:r>
          <w:rPr>
            <w:b w:val="0"/>
            <w:bCs w:val="0"/>
            <w:sz w:val="24"/>
            <w:szCs w:val="24"/>
            <w:rtl/>
            <w:lang w:val="ar-EG" w:eastAsia="ar-EG"/>
          </w:rPr>
          <w:tab/>
        </w:r>
      </w:hyperlink>
      <w:r>
        <w:rPr>
          <w:rFonts w:hint="cs"/>
          <w:b w:val="0"/>
          <w:bCs w:val="0"/>
          <w:sz w:val="24"/>
          <w:szCs w:val="24"/>
          <w:rtl/>
          <w:lang w:val="ar-EG" w:eastAsia="ar-EG"/>
        </w:rPr>
        <w:t>67</w:t>
      </w:r>
    </w:p>
    <w:p w:rsidR="00AB0F20" w:rsidRDefault="00AB0F20" w:rsidP="00AB0F20">
      <w:pPr>
        <w:pStyle w:val="TM1"/>
        <w:jc w:val="both"/>
        <w:rPr>
          <w:rFonts w:cs="Times New Roman"/>
          <w:b w:val="0"/>
          <w:bCs w:val="0"/>
          <w:sz w:val="24"/>
          <w:szCs w:val="24"/>
          <w:rtl/>
          <w:lang w:val="ar-EG" w:eastAsia="ar-EG" w:bidi="ar-EG"/>
        </w:rPr>
      </w:pPr>
      <w:r w:rsidRPr="002A7C3C">
        <w:rPr>
          <w:rFonts w:ascii="Simplified Arabic" w:hAnsi="Simplified Arabic" w:hint="cs"/>
          <w:sz w:val="26"/>
          <w:rtl/>
          <w:lang w:bidi="ar-DZ"/>
        </w:rPr>
        <w:t>أ-توقيف رخصة السياقة</w:t>
      </w:r>
      <w:r>
        <w:t xml:space="preserve"> </w:t>
      </w:r>
      <w:hyperlink w:anchor="__RefHeading___Toc144950117">
        <w:r>
          <w:rPr>
            <w:b w:val="0"/>
            <w:bCs w:val="0"/>
            <w:sz w:val="24"/>
            <w:szCs w:val="24"/>
            <w:rtl/>
            <w:lang w:val="ar-EG" w:eastAsia="ar-EG"/>
          </w:rPr>
          <w:tab/>
        </w:r>
      </w:hyperlink>
      <w:r w:rsidRPr="00CC3499">
        <w:rPr>
          <w:rFonts w:hint="cs"/>
          <w:b w:val="0"/>
          <w:bCs w:val="0"/>
          <w:sz w:val="24"/>
          <w:szCs w:val="24"/>
          <w:rtl/>
          <w:lang w:val="ar-EG" w:eastAsia="ar-EG" w:bidi="ar-EG"/>
        </w:rPr>
        <w:t>67</w:t>
      </w:r>
    </w:p>
    <w:p w:rsidR="00AB0F20" w:rsidRDefault="00AB0F20" w:rsidP="00AB0F20">
      <w:pPr>
        <w:pStyle w:val="TM1"/>
        <w:jc w:val="both"/>
        <w:rPr>
          <w:rFonts w:cs="Times New Roman"/>
          <w:b w:val="0"/>
          <w:bCs w:val="0"/>
          <w:sz w:val="24"/>
          <w:szCs w:val="24"/>
          <w:rtl/>
          <w:lang w:val="ar-EG" w:eastAsia="ar-EG" w:bidi="ar-EG"/>
        </w:rPr>
      </w:pPr>
      <w:r w:rsidRPr="00481F82">
        <w:rPr>
          <w:rFonts w:ascii="Simplified Arabic" w:hAnsi="Simplified Arabic" w:hint="cs"/>
          <w:sz w:val="26"/>
          <w:rtl/>
          <w:lang w:bidi="ar-DZ"/>
        </w:rPr>
        <w:t>ب-سحب رخصة السياقة</w:t>
      </w:r>
      <w:r>
        <w:t xml:space="preserve"> </w:t>
      </w:r>
      <w:hyperlink w:anchor="__RefHeading___Toc144950118">
        <w:r>
          <w:rPr>
            <w:b w:val="0"/>
            <w:bCs w:val="0"/>
            <w:sz w:val="24"/>
            <w:szCs w:val="24"/>
            <w:rtl/>
            <w:lang w:val="ar-EG" w:eastAsia="ar-EG"/>
          </w:rPr>
          <w:tab/>
        </w:r>
      </w:hyperlink>
      <w:r w:rsidRPr="00CC3499">
        <w:rPr>
          <w:rFonts w:hint="cs"/>
          <w:b w:val="0"/>
          <w:bCs w:val="0"/>
          <w:sz w:val="24"/>
          <w:szCs w:val="24"/>
          <w:rtl/>
          <w:lang w:val="ar-EG" w:eastAsia="ar-EG" w:bidi="ar-EG"/>
        </w:rPr>
        <w:t>67</w:t>
      </w:r>
    </w:p>
    <w:p w:rsidR="00AB0F20" w:rsidRDefault="00AB0F20" w:rsidP="00AB0F20">
      <w:pPr>
        <w:pStyle w:val="TM2"/>
        <w:ind w:left="0" w:right="0"/>
        <w:rPr>
          <w:bCs w:val="0"/>
          <w:szCs w:val="24"/>
          <w:rtl/>
          <w:lang w:bidi="ar-EG"/>
        </w:rPr>
      </w:pPr>
      <w:r w:rsidRPr="00481F82">
        <w:rPr>
          <w:rFonts w:ascii="Simplified Arabic" w:hAnsi="Simplified Arabic" w:cs="Simplified Arabic" w:hint="cs"/>
          <w:b/>
          <w:sz w:val="26"/>
          <w:szCs w:val="26"/>
          <w:rtl/>
          <w:lang w:bidi="ar-EG"/>
        </w:rPr>
        <w:t>ج</w:t>
      </w:r>
      <w:r w:rsidRPr="00481F82">
        <w:rPr>
          <w:rFonts w:ascii="Simplified Arabic" w:hAnsi="Simplified Arabic" w:cs="Simplified Arabic" w:hint="cs"/>
          <w:b/>
          <w:sz w:val="26"/>
          <w:szCs w:val="26"/>
          <w:rtl/>
          <w:lang w:bidi="ar-DZ"/>
        </w:rPr>
        <w:t>-</w:t>
      </w:r>
      <w:r w:rsidRPr="00481F82">
        <w:rPr>
          <w:rFonts w:ascii="Simplified Arabic" w:hAnsi="Simplified Arabic" w:cs="Simplified Arabic" w:hint="cs"/>
          <w:b/>
          <w:sz w:val="26"/>
          <w:szCs w:val="26"/>
          <w:rtl/>
          <w:lang w:bidi="ar-EG"/>
        </w:rPr>
        <w:t>إلغاء رخصة السياقة مع المنع من استصدار رخصة جديدة</w:t>
      </w:r>
      <w:r>
        <w:rPr>
          <w:bCs w:val="0"/>
          <w:szCs w:val="24"/>
          <w:rtl/>
          <w:lang w:bidi="ar-EG"/>
        </w:rPr>
        <w:t xml:space="preserve"> </w:t>
      </w:r>
      <w:hyperlink w:anchor="__RefHeading___Toc144950119">
        <w:r>
          <w:rPr>
            <w:rFonts w:cs="Simplified Arabic"/>
            <w:bCs w:val="0"/>
            <w:szCs w:val="24"/>
            <w:rtl/>
          </w:rPr>
          <w:tab/>
        </w:r>
      </w:hyperlink>
      <w:r w:rsidRPr="00CC3499">
        <w:rPr>
          <w:rFonts w:cs="Simplified Arabic" w:hint="cs"/>
          <w:bCs w:val="0"/>
          <w:szCs w:val="24"/>
          <w:rtl/>
          <w:lang w:bidi="ar-EG"/>
        </w:rPr>
        <w:t>67</w:t>
      </w:r>
    </w:p>
    <w:p w:rsidR="00AB0F20" w:rsidRDefault="00AB0F20" w:rsidP="00AB0F20">
      <w:pPr>
        <w:pStyle w:val="TM2"/>
        <w:ind w:left="0" w:right="0"/>
        <w:rPr>
          <w:bCs w:val="0"/>
          <w:szCs w:val="24"/>
          <w:rtl/>
          <w:lang w:bidi="ar-EG"/>
        </w:rPr>
      </w:pPr>
      <w:r>
        <w:rPr>
          <w:rFonts w:ascii="Simplified Arabic" w:hAnsi="Simplified Arabic" w:cs="Simplified Arabic" w:hint="cs"/>
          <w:b/>
          <w:sz w:val="28"/>
          <w:szCs w:val="28"/>
          <w:u w:val="single"/>
          <w:rtl/>
          <w:lang w:bidi="ar-DZ"/>
        </w:rPr>
        <w:t>11</w:t>
      </w:r>
      <w:r w:rsidRPr="00481F82">
        <w:rPr>
          <w:rFonts w:ascii="Simplified Arabic" w:hAnsi="Simplified Arabic" w:cs="Simplified Arabic" w:hint="cs"/>
          <w:b/>
          <w:sz w:val="28"/>
          <w:szCs w:val="28"/>
          <w:u w:val="single"/>
          <w:rtl/>
          <w:lang w:bidi="ar-DZ"/>
        </w:rPr>
        <w:t xml:space="preserve">- </w:t>
      </w:r>
      <w:r w:rsidRPr="00481F82">
        <w:rPr>
          <w:rFonts w:ascii="Simplified Arabic" w:hAnsi="Simplified Arabic" w:cs="Simplified Arabic" w:hint="cs"/>
          <w:b/>
          <w:sz w:val="28"/>
          <w:szCs w:val="28"/>
          <w:u w:val="single"/>
          <w:rtl/>
          <w:lang w:bidi="ar-EG"/>
        </w:rPr>
        <w:t>سحب جواز السفر</w:t>
      </w:r>
      <w:r>
        <w:rPr>
          <w:bCs w:val="0"/>
          <w:szCs w:val="24"/>
          <w:rtl/>
          <w:lang w:bidi="ar-EG"/>
        </w:rPr>
        <w:t xml:space="preserve"> </w:t>
      </w:r>
      <w:hyperlink w:anchor="__RefHeading___Toc144950120">
        <w:r>
          <w:rPr>
            <w:rFonts w:cs="Simplified Arabic"/>
            <w:bCs w:val="0"/>
            <w:szCs w:val="24"/>
            <w:rtl/>
          </w:rPr>
          <w:tab/>
        </w:r>
      </w:hyperlink>
      <w:r w:rsidRPr="00CC3499">
        <w:rPr>
          <w:rFonts w:cs="Simplified Arabic" w:hint="cs"/>
          <w:bCs w:val="0"/>
          <w:szCs w:val="24"/>
          <w:rtl/>
          <w:lang w:bidi="ar-EG"/>
        </w:rPr>
        <w:t>67</w:t>
      </w:r>
    </w:p>
    <w:p w:rsidR="00AB0F20" w:rsidRDefault="00AB0F20" w:rsidP="00AB0F20">
      <w:pPr>
        <w:pStyle w:val="TM2"/>
        <w:ind w:left="0" w:right="0"/>
        <w:rPr>
          <w:bCs w:val="0"/>
          <w:szCs w:val="24"/>
          <w:rtl/>
          <w:lang w:bidi="ar-EG"/>
        </w:rPr>
      </w:pPr>
      <w:r>
        <w:rPr>
          <w:rFonts w:ascii="Simplified Arabic" w:hAnsi="Simplified Arabic" w:cs="Simplified Arabic" w:hint="cs"/>
          <w:b/>
          <w:sz w:val="28"/>
          <w:szCs w:val="28"/>
          <w:u w:val="single"/>
          <w:rtl/>
          <w:lang w:bidi="ar-DZ"/>
        </w:rPr>
        <w:t>12</w:t>
      </w:r>
      <w:r w:rsidRPr="00481F82">
        <w:rPr>
          <w:rFonts w:ascii="Simplified Arabic" w:hAnsi="Simplified Arabic" w:cs="Simplified Arabic" w:hint="cs"/>
          <w:b/>
          <w:sz w:val="28"/>
          <w:szCs w:val="28"/>
          <w:u w:val="single"/>
          <w:rtl/>
          <w:lang w:bidi="ar-DZ"/>
        </w:rPr>
        <w:t>-</w:t>
      </w:r>
      <w:r w:rsidRPr="00481F82">
        <w:rPr>
          <w:rFonts w:ascii="Simplified Arabic" w:hAnsi="Simplified Arabic" w:cs="Simplified Arabic" w:hint="cs"/>
          <w:b/>
          <w:sz w:val="28"/>
          <w:szCs w:val="28"/>
          <w:u w:val="single"/>
          <w:rtl/>
          <w:lang w:bidi="ar-EG"/>
        </w:rPr>
        <w:t>نشر أو تعليق حكم أو قرار الإدانة</w:t>
      </w:r>
      <w:r>
        <w:rPr>
          <w:bCs w:val="0"/>
          <w:szCs w:val="24"/>
          <w:rtl/>
          <w:lang w:bidi="ar-EG"/>
        </w:rPr>
        <w:t xml:space="preserve"> </w:t>
      </w:r>
      <w:hyperlink w:anchor="__RefHeading___Toc144950121">
        <w:r>
          <w:rPr>
            <w:rFonts w:cs="Simplified Arabic"/>
            <w:bCs w:val="0"/>
            <w:szCs w:val="24"/>
            <w:rtl/>
          </w:rPr>
          <w:tab/>
        </w:r>
      </w:hyperlink>
      <w:r>
        <w:rPr>
          <w:rFonts w:cs="Simplified Arabic" w:hint="cs"/>
          <w:bCs w:val="0"/>
          <w:szCs w:val="24"/>
          <w:rtl/>
        </w:rPr>
        <w:t>68</w:t>
      </w:r>
    </w:p>
    <w:p w:rsidR="00AB0F20" w:rsidRDefault="00AB0F20" w:rsidP="00AB0F20">
      <w:pPr>
        <w:pStyle w:val="TM2"/>
        <w:ind w:left="0" w:right="0"/>
        <w:rPr>
          <w:bCs w:val="0"/>
          <w:szCs w:val="24"/>
          <w:rtl/>
          <w:lang w:bidi="ar-EG"/>
        </w:rPr>
      </w:pPr>
      <w:r w:rsidRPr="002415EE">
        <w:rPr>
          <w:rFonts w:ascii="Simplified Arabic" w:hAnsi="Simplified Arabic" w:cs="Simplified Arabic" w:hint="cs"/>
          <w:b/>
          <w:sz w:val="30"/>
          <w:szCs w:val="30"/>
          <w:u w:val="single"/>
          <w:rtl/>
          <w:lang w:bidi="ar-EG"/>
        </w:rPr>
        <w:t>ثانيا</w:t>
      </w:r>
      <w:r w:rsidRPr="002415EE">
        <w:rPr>
          <w:rFonts w:ascii="Simplified Arabic" w:hAnsi="Simplified Arabic" w:cs="Simplified Arabic" w:hint="cs"/>
          <w:b/>
          <w:sz w:val="30"/>
          <w:szCs w:val="30"/>
          <w:u w:val="single"/>
          <w:rtl/>
          <w:lang w:bidi="ar-DZ"/>
        </w:rPr>
        <w:t>:</w:t>
      </w:r>
      <w:r>
        <w:rPr>
          <w:rFonts w:ascii="Simplified Arabic" w:hAnsi="Simplified Arabic" w:cs="Simplified Arabic" w:hint="cs"/>
          <w:b/>
          <w:sz w:val="30"/>
          <w:szCs w:val="30"/>
          <w:u w:val="single"/>
          <w:rtl/>
          <w:lang w:bidi="ar-EG"/>
        </w:rPr>
        <w:t xml:space="preserve"> العقوبات التكميلية المفروضة على ا</w:t>
      </w:r>
      <w:r w:rsidRPr="002415EE">
        <w:rPr>
          <w:rFonts w:ascii="Simplified Arabic" w:hAnsi="Simplified Arabic" w:cs="Simplified Arabic" w:hint="cs"/>
          <w:b/>
          <w:sz w:val="30"/>
          <w:szCs w:val="30"/>
          <w:u w:val="single"/>
          <w:rtl/>
          <w:lang w:bidi="ar-EG"/>
        </w:rPr>
        <w:t>لشخص المعنوي</w:t>
      </w:r>
      <w:r>
        <w:rPr>
          <w:bCs w:val="0"/>
          <w:szCs w:val="24"/>
          <w:rtl/>
          <w:lang w:bidi="ar-EG"/>
        </w:rPr>
        <w:t xml:space="preserve"> </w:t>
      </w:r>
      <w:hyperlink w:anchor="__RefHeading___Toc144950122">
        <w:r>
          <w:rPr>
            <w:rFonts w:cs="Simplified Arabic"/>
            <w:bCs w:val="0"/>
            <w:szCs w:val="24"/>
            <w:rtl/>
          </w:rPr>
          <w:tab/>
        </w:r>
      </w:hyperlink>
      <w:r w:rsidRPr="00CC3499">
        <w:rPr>
          <w:rFonts w:cs="Simplified Arabic" w:hint="cs"/>
          <w:bCs w:val="0"/>
          <w:szCs w:val="24"/>
          <w:rtl/>
          <w:lang w:bidi="ar-EG"/>
        </w:rPr>
        <w:t>68</w:t>
      </w:r>
    </w:p>
    <w:p w:rsidR="00AB0F20" w:rsidRDefault="00AB0F20" w:rsidP="00AB0F20">
      <w:pPr>
        <w:pStyle w:val="TM1"/>
        <w:jc w:val="both"/>
        <w:rPr>
          <w:rFonts w:cs="Times New Roman"/>
          <w:b w:val="0"/>
          <w:bCs w:val="0"/>
          <w:sz w:val="24"/>
          <w:szCs w:val="24"/>
          <w:rtl/>
          <w:lang w:val="ar-EG" w:eastAsia="ar-EG" w:bidi="ar-EG"/>
        </w:rPr>
      </w:pPr>
      <w:r w:rsidRPr="00481F82">
        <w:rPr>
          <w:rFonts w:ascii="Simplified Arabic" w:hAnsi="Simplified Arabic" w:hint="cs"/>
          <w:sz w:val="28"/>
          <w:szCs w:val="28"/>
          <w:u w:val="single"/>
          <w:rtl/>
          <w:lang w:bidi="ar-DZ"/>
        </w:rPr>
        <w:t>1-في مواد الجنايات والجنح</w:t>
      </w:r>
      <w:r>
        <w:t xml:space="preserve"> </w:t>
      </w:r>
      <w:hyperlink w:anchor="__RefHeading___Toc144950123">
        <w:r>
          <w:rPr>
            <w:b w:val="0"/>
            <w:bCs w:val="0"/>
            <w:sz w:val="24"/>
            <w:szCs w:val="24"/>
            <w:rtl/>
            <w:lang w:val="ar-EG" w:eastAsia="ar-EG"/>
          </w:rPr>
          <w:tab/>
        </w:r>
      </w:hyperlink>
      <w:r w:rsidRPr="00CC3499">
        <w:rPr>
          <w:rFonts w:hint="cs"/>
          <w:b w:val="0"/>
          <w:bCs w:val="0"/>
          <w:sz w:val="24"/>
          <w:szCs w:val="24"/>
          <w:rtl/>
          <w:lang w:val="ar-EG" w:eastAsia="ar-EG" w:bidi="ar-EG"/>
        </w:rPr>
        <w:t>68</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32"/>
          <w:szCs w:val="32"/>
          <w:u w:val="single"/>
          <w:rtl/>
          <w:lang w:bidi="ar-DZ"/>
        </w:rPr>
        <w:t>2</w:t>
      </w:r>
      <w:r w:rsidRPr="00D10754">
        <w:rPr>
          <w:rFonts w:ascii="Simplified Arabic" w:hAnsi="Simplified Arabic" w:hint="cs"/>
          <w:sz w:val="32"/>
          <w:szCs w:val="32"/>
          <w:u w:val="single"/>
          <w:rtl/>
          <w:lang w:bidi="ar-DZ"/>
        </w:rPr>
        <w:t>-</w:t>
      </w:r>
      <w:r w:rsidRPr="00D10754">
        <w:rPr>
          <w:rFonts w:ascii="Simplified Arabic" w:hAnsi="Simplified Arabic" w:hint="cs"/>
          <w:sz w:val="28"/>
          <w:szCs w:val="28"/>
          <w:u w:val="single"/>
          <w:rtl/>
          <w:lang w:bidi="ar-DZ"/>
        </w:rPr>
        <w:t>في مواد المخالفات</w:t>
      </w:r>
      <w:r>
        <w:t xml:space="preserve"> </w:t>
      </w:r>
      <w:hyperlink w:anchor="__RefHeading___Toc144950124">
        <w:r>
          <w:rPr>
            <w:b w:val="0"/>
            <w:bCs w:val="0"/>
            <w:sz w:val="24"/>
            <w:szCs w:val="24"/>
            <w:rtl/>
            <w:lang w:val="ar-EG" w:eastAsia="ar-EG"/>
          </w:rPr>
          <w:tab/>
        </w:r>
      </w:hyperlink>
      <w:r>
        <w:rPr>
          <w:rFonts w:hint="cs"/>
          <w:b w:val="0"/>
          <w:bCs w:val="0"/>
          <w:sz w:val="24"/>
          <w:szCs w:val="24"/>
          <w:rtl/>
          <w:lang w:val="ar-EG" w:eastAsia="ar-EG"/>
        </w:rPr>
        <w:t>69</w:t>
      </w:r>
    </w:p>
    <w:p w:rsidR="00AB0F20" w:rsidRDefault="00AB0F20" w:rsidP="00AB0F20">
      <w:pPr>
        <w:pStyle w:val="TM1"/>
        <w:jc w:val="both"/>
        <w:rPr>
          <w:rFonts w:cs="Times New Roman"/>
          <w:b w:val="0"/>
          <w:bCs w:val="0"/>
          <w:sz w:val="24"/>
          <w:szCs w:val="24"/>
          <w:rtl/>
          <w:lang w:val="ar-EG" w:eastAsia="ar-EG" w:bidi="ar-EG"/>
        </w:rPr>
      </w:pPr>
      <w:r w:rsidRPr="00D10754">
        <w:rPr>
          <w:rFonts w:ascii="Simplified Arabic" w:hAnsi="Simplified Arabic" w:hint="cs"/>
          <w:sz w:val="36"/>
          <w:szCs w:val="36"/>
          <w:u w:val="single"/>
          <w:rtl/>
        </w:rPr>
        <w:t>مطلب(2): نطاق العقوبة</w:t>
      </w:r>
      <w:r>
        <w:t xml:space="preserve"> </w:t>
      </w:r>
      <w:hyperlink w:anchor="__RefHeading___Toc144950125">
        <w:r>
          <w:rPr>
            <w:b w:val="0"/>
            <w:bCs w:val="0"/>
            <w:sz w:val="24"/>
            <w:szCs w:val="24"/>
            <w:rtl/>
            <w:lang w:val="ar-EG" w:eastAsia="ar-EG"/>
          </w:rPr>
          <w:tab/>
        </w:r>
      </w:hyperlink>
      <w:r w:rsidRPr="00CC3499">
        <w:rPr>
          <w:rFonts w:hint="cs"/>
          <w:b w:val="0"/>
          <w:bCs w:val="0"/>
          <w:sz w:val="24"/>
          <w:szCs w:val="24"/>
          <w:rtl/>
          <w:lang w:val="ar-EG" w:eastAsia="ar-EG" w:bidi="ar-EG"/>
        </w:rPr>
        <w:t>69</w:t>
      </w:r>
    </w:p>
    <w:p w:rsidR="00AB0F20" w:rsidRDefault="00AB0F20" w:rsidP="00AB0F20">
      <w:pPr>
        <w:pStyle w:val="TM1"/>
        <w:jc w:val="both"/>
        <w:rPr>
          <w:rFonts w:cs="Times New Roman"/>
          <w:b w:val="0"/>
          <w:bCs w:val="0"/>
          <w:sz w:val="24"/>
          <w:szCs w:val="24"/>
          <w:rtl/>
          <w:lang w:val="ar-EG" w:eastAsia="ar-EG" w:bidi="ar-EG"/>
        </w:rPr>
      </w:pPr>
      <w:r w:rsidRPr="00D10754">
        <w:rPr>
          <w:rFonts w:ascii="Simplified Arabic" w:hAnsi="Simplified Arabic" w:hint="cs"/>
          <w:sz w:val="32"/>
          <w:szCs w:val="32"/>
          <w:u w:val="single"/>
          <w:rtl/>
        </w:rPr>
        <w:t>فرع(1): النطاق الشخصي للعقوبة</w:t>
      </w:r>
      <w:r>
        <w:t xml:space="preserve"> </w:t>
      </w:r>
      <w:hyperlink w:anchor="__RefHeading___Toc144950126">
        <w:r>
          <w:rPr>
            <w:b w:val="0"/>
            <w:bCs w:val="0"/>
            <w:sz w:val="24"/>
            <w:szCs w:val="24"/>
            <w:rtl/>
            <w:lang w:val="ar-EG" w:eastAsia="ar-EG"/>
          </w:rPr>
          <w:tab/>
        </w:r>
      </w:hyperlink>
      <w:r w:rsidRPr="00CC3499">
        <w:rPr>
          <w:rFonts w:hint="cs"/>
          <w:b w:val="0"/>
          <w:bCs w:val="0"/>
          <w:sz w:val="24"/>
          <w:szCs w:val="24"/>
          <w:rtl/>
          <w:lang w:val="ar-EG" w:eastAsia="ar-EG" w:bidi="ar-EG"/>
        </w:rPr>
        <w:t>69</w:t>
      </w:r>
    </w:p>
    <w:p w:rsidR="00AB0F20" w:rsidRDefault="00AB0F20" w:rsidP="00AB0F20">
      <w:pPr>
        <w:pStyle w:val="TM1"/>
        <w:jc w:val="both"/>
        <w:rPr>
          <w:rFonts w:cs="Times New Roman"/>
          <w:b w:val="0"/>
          <w:bCs w:val="0"/>
          <w:sz w:val="24"/>
          <w:szCs w:val="24"/>
          <w:rtl/>
          <w:lang w:val="ar-EG" w:eastAsia="ar-EG" w:bidi="ar-EG"/>
        </w:rPr>
      </w:pPr>
      <w:r w:rsidRPr="003A4BB4">
        <w:rPr>
          <w:rFonts w:ascii="Simplified Arabic" w:hAnsi="Simplified Arabic" w:hint="cs"/>
          <w:szCs w:val="30"/>
          <w:u w:val="single"/>
          <w:rtl/>
        </w:rPr>
        <w:t xml:space="preserve">أولا: </w:t>
      </w:r>
      <w:r>
        <w:rPr>
          <w:rFonts w:ascii="Simplified Arabic" w:hAnsi="Simplified Arabic" w:hint="cs"/>
          <w:szCs w:val="30"/>
          <w:u w:val="single"/>
          <w:rtl/>
        </w:rPr>
        <w:t xml:space="preserve">تحديد </w:t>
      </w:r>
      <w:r w:rsidRPr="003A4BB4">
        <w:rPr>
          <w:rFonts w:ascii="Simplified Arabic" w:hAnsi="Simplified Arabic" w:hint="cs"/>
          <w:szCs w:val="30"/>
          <w:u w:val="single"/>
          <w:rtl/>
        </w:rPr>
        <w:t>الأشخاص الخاضع</w:t>
      </w:r>
      <w:r>
        <w:rPr>
          <w:rFonts w:ascii="Simplified Arabic" w:hAnsi="Simplified Arabic" w:hint="cs"/>
          <w:szCs w:val="30"/>
          <w:u w:val="single"/>
          <w:rtl/>
        </w:rPr>
        <w:t>ي</w:t>
      </w:r>
      <w:r w:rsidRPr="003A4BB4">
        <w:rPr>
          <w:rFonts w:ascii="Simplified Arabic" w:hAnsi="Simplified Arabic" w:hint="cs"/>
          <w:szCs w:val="30"/>
          <w:u w:val="single"/>
          <w:rtl/>
        </w:rPr>
        <w:t>ن للعقوبة</w:t>
      </w:r>
      <w:r>
        <w:t xml:space="preserve"> </w:t>
      </w:r>
      <w:hyperlink w:anchor="__RefHeading___Toc144950127">
        <w:r>
          <w:rPr>
            <w:b w:val="0"/>
            <w:bCs w:val="0"/>
            <w:sz w:val="24"/>
            <w:szCs w:val="24"/>
            <w:rtl/>
            <w:lang w:val="ar-EG" w:eastAsia="ar-EG"/>
          </w:rPr>
          <w:tab/>
        </w:r>
      </w:hyperlink>
      <w:r w:rsidRPr="00CC3499">
        <w:rPr>
          <w:rFonts w:hint="cs"/>
          <w:b w:val="0"/>
          <w:bCs w:val="0"/>
          <w:sz w:val="24"/>
          <w:szCs w:val="24"/>
          <w:rtl/>
          <w:lang w:val="ar-EG" w:eastAsia="ar-EG" w:bidi="ar-EG"/>
        </w:rPr>
        <w:t>69</w:t>
      </w:r>
    </w:p>
    <w:p w:rsidR="00AB0F20" w:rsidRDefault="00AB0F20" w:rsidP="00AB0F20">
      <w:pPr>
        <w:pStyle w:val="TM2"/>
        <w:ind w:left="0" w:right="0"/>
        <w:rPr>
          <w:bCs w:val="0"/>
          <w:szCs w:val="24"/>
          <w:rtl/>
          <w:lang w:bidi="ar-EG"/>
        </w:rPr>
      </w:pPr>
      <w:r>
        <w:rPr>
          <w:rFonts w:ascii="Simplified Arabic" w:hAnsi="Simplified Arabic" w:cs="Simplified Arabic" w:hint="cs"/>
          <w:b/>
          <w:sz w:val="28"/>
          <w:szCs w:val="28"/>
          <w:u w:val="single"/>
          <w:rtl/>
        </w:rPr>
        <w:t>1</w:t>
      </w:r>
      <w:r w:rsidRPr="00D10754">
        <w:rPr>
          <w:rFonts w:ascii="Simplified Arabic" w:hAnsi="Simplified Arabic" w:cs="Simplified Arabic" w:hint="cs"/>
          <w:b/>
          <w:sz w:val="28"/>
          <w:szCs w:val="28"/>
          <w:u w:val="single"/>
          <w:rtl/>
        </w:rPr>
        <w:t>-</w:t>
      </w:r>
      <w:r>
        <w:rPr>
          <w:rFonts w:ascii="Simplified Arabic" w:hAnsi="Simplified Arabic" w:cs="Simplified Arabic" w:hint="cs"/>
          <w:b/>
          <w:sz w:val="28"/>
          <w:szCs w:val="28"/>
          <w:u w:val="single"/>
          <w:rtl/>
          <w:lang w:bidi="ar-EG"/>
        </w:rPr>
        <w:t>ال</w:t>
      </w:r>
      <w:r w:rsidRPr="00D10754">
        <w:rPr>
          <w:rFonts w:ascii="Simplified Arabic" w:hAnsi="Simplified Arabic" w:cs="Simplified Arabic" w:hint="cs"/>
          <w:b/>
          <w:sz w:val="28"/>
          <w:szCs w:val="28"/>
          <w:u w:val="single"/>
          <w:rtl/>
          <w:lang w:bidi="ar-EG"/>
        </w:rPr>
        <w:t>فاعلون</w:t>
      </w:r>
      <w:r>
        <w:rPr>
          <w:bCs w:val="0"/>
          <w:szCs w:val="24"/>
          <w:rtl/>
          <w:lang w:bidi="ar-EG"/>
        </w:rPr>
        <w:t xml:space="preserve"> </w:t>
      </w:r>
      <w:hyperlink w:anchor="__RefHeading___Toc144950128">
        <w:r>
          <w:rPr>
            <w:rFonts w:cs="Simplified Arabic"/>
            <w:bCs w:val="0"/>
            <w:szCs w:val="24"/>
            <w:rtl/>
          </w:rPr>
          <w:tab/>
        </w:r>
      </w:hyperlink>
      <w:r w:rsidRPr="00CC3499">
        <w:rPr>
          <w:rFonts w:cs="Simplified Arabic" w:hint="cs"/>
          <w:bCs w:val="0"/>
          <w:szCs w:val="24"/>
          <w:rtl/>
          <w:lang w:bidi="ar-EG"/>
        </w:rPr>
        <w:t>69</w:t>
      </w:r>
    </w:p>
    <w:p w:rsidR="00AB0F20" w:rsidRDefault="00AB0F20" w:rsidP="00AB0F20">
      <w:pPr>
        <w:pStyle w:val="TM2"/>
        <w:ind w:left="0" w:right="0"/>
        <w:rPr>
          <w:bCs w:val="0"/>
          <w:szCs w:val="24"/>
          <w:rtl/>
          <w:lang w:bidi="ar-EG"/>
        </w:rPr>
      </w:pPr>
      <w:r w:rsidRPr="00D10754">
        <w:rPr>
          <w:rFonts w:ascii="Simplified Arabic" w:hAnsi="Simplified Arabic" w:cs="Simplified Arabic" w:hint="cs"/>
          <w:b/>
          <w:sz w:val="26"/>
          <w:szCs w:val="26"/>
          <w:u w:val="single"/>
          <w:rtl/>
          <w:lang w:bidi="ar-EG"/>
        </w:rPr>
        <w:t>أ</w:t>
      </w:r>
      <w:r w:rsidRPr="00D10754">
        <w:rPr>
          <w:rFonts w:ascii="Simplified Arabic" w:hAnsi="Simplified Arabic" w:cs="Simplified Arabic" w:hint="cs"/>
          <w:b/>
          <w:sz w:val="26"/>
          <w:szCs w:val="26"/>
          <w:u w:val="single"/>
          <w:rtl/>
        </w:rPr>
        <w:t>-</w:t>
      </w:r>
      <w:r w:rsidRPr="00D10754">
        <w:rPr>
          <w:rFonts w:ascii="Simplified Arabic" w:hAnsi="Simplified Arabic" w:cs="Simplified Arabic" w:hint="cs"/>
          <w:b/>
          <w:sz w:val="26"/>
          <w:szCs w:val="26"/>
          <w:u w:val="single"/>
          <w:rtl/>
          <w:lang w:bidi="ar-EG"/>
        </w:rPr>
        <w:t>الفاعل الأصلي</w:t>
      </w:r>
      <w:r>
        <w:rPr>
          <w:bCs w:val="0"/>
          <w:szCs w:val="24"/>
          <w:rtl/>
          <w:lang w:bidi="ar-EG"/>
        </w:rPr>
        <w:t xml:space="preserve"> </w:t>
      </w:r>
      <w:hyperlink w:anchor="__RefHeading___Toc144950129">
        <w:r>
          <w:rPr>
            <w:rFonts w:cs="Simplified Arabic"/>
            <w:bCs w:val="0"/>
            <w:szCs w:val="24"/>
            <w:rtl/>
          </w:rPr>
          <w:tab/>
        </w:r>
      </w:hyperlink>
      <w:r>
        <w:rPr>
          <w:rFonts w:cs="Simplified Arabic" w:hint="cs"/>
          <w:bCs w:val="0"/>
          <w:szCs w:val="24"/>
          <w:rtl/>
        </w:rPr>
        <w:t>70</w:t>
      </w:r>
    </w:p>
    <w:p w:rsidR="00AB0F20" w:rsidRDefault="00AB0F20" w:rsidP="00AB0F20">
      <w:pPr>
        <w:pStyle w:val="TM1"/>
        <w:jc w:val="both"/>
        <w:rPr>
          <w:rFonts w:cs="Times New Roman"/>
          <w:b w:val="0"/>
          <w:bCs w:val="0"/>
          <w:sz w:val="24"/>
          <w:szCs w:val="24"/>
          <w:rtl/>
          <w:lang w:val="ar-EG" w:eastAsia="ar-EG" w:bidi="ar-EG"/>
        </w:rPr>
      </w:pPr>
      <w:r w:rsidRPr="00EE1674">
        <w:rPr>
          <w:rFonts w:ascii="Simplified Arabic" w:hAnsi="Simplified Arabic" w:hint="cs"/>
          <w:sz w:val="26"/>
          <w:u w:val="single"/>
          <w:rtl/>
        </w:rPr>
        <w:t>ب-المحرض</w:t>
      </w:r>
      <w:r>
        <w:t xml:space="preserve"> </w:t>
      </w:r>
      <w:hyperlink w:anchor="__RefHeading___Toc144950130">
        <w:r>
          <w:rPr>
            <w:b w:val="0"/>
            <w:bCs w:val="0"/>
            <w:sz w:val="24"/>
            <w:szCs w:val="24"/>
            <w:rtl/>
            <w:lang w:val="ar-EG" w:eastAsia="ar-EG"/>
          </w:rPr>
          <w:tab/>
        </w:r>
      </w:hyperlink>
      <w:r>
        <w:rPr>
          <w:rFonts w:hint="cs"/>
          <w:b w:val="0"/>
          <w:bCs w:val="0"/>
          <w:sz w:val="24"/>
          <w:szCs w:val="24"/>
          <w:rtl/>
          <w:lang w:val="ar-EG" w:eastAsia="ar-EG"/>
        </w:rPr>
        <w:t>78</w:t>
      </w:r>
    </w:p>
    <w:p w:rsidR="00AB0F20" w:rsidRDefault="00AB0F20" w:rsidP="00AB0F20">
      <w:pPr>
        <w:pStyle w:val="TM2"/>
        <w:ind w:left="0" w:right="0"/>
        <w:rPr>
          <w:bCs w:val="0"/>
          <w:szCs w:val="24"/>
          <w:rtl/>
          <w:lang w:bidi="ar-EG"/>
        </w:rPr>
      </w:pPr>
      <w:r>
        <w:rPr>
          <w:rFonts w:ascii="Simplified Arabic" w:hAnsi="Simplified Arabic" w:cs="Simplified Arabic" w:hint="cs"/>
          <w:b/>
          <w:sz w:val="26"/>
          <w:szCs w:val="26"/>
          <w:u w:val="single"/>
          <w:rtl/>
          <w:lang w:bidi="ar-EG"/>
        </w:rPr>
        <w:t>ب</w:t>
      </w:r>
      <w:r>
        <w:rPr>
          <w:rFonts w:ascii="Simplified Arabic" w:hAnsi="Simplified Arabic" w:cs="Simplified Arabic" w:hint="cs"/>
          <w:b/>
          <w:sz w:val="26"/>
          <w:szCs w:val="26"/>
          <w:u w:val="single"/>
          <w:rtl/>
        </w:rPr>
        <w:t>-1-</w:t>
      </w:r>
      <w:r>
        <w:rPr>
          <w:rFonts w:ascii="Simplified Arabic" w:hAnsi="Simplified Arabic" w:cs="Simplified Arabic" w:hint="cs"/>
          <w:b/>
          <w:sz w:val="26"/>
          <w:szCs w:val="26"/>
          <w:u w:val="single"/>
          <w:rtl/>
          <w:lang w:bidi="ar-EG"/>
        </w:rPr>
        <w:t>الأساس القانوني للتحريض</w:t>
      </w:r>
      <w:r>
        <w:rPr>
          <w:bCs w:val="0"/>
          <w:szCs w:val="24"/>
          <w:rtl/>
          <w:lang w:bidi="ar-EG"/>
        </w:rPr>
        <w:t xml:space="preserve"> </w:t>
      </w:r>
      <w:hyperlink w:anchor="__RefHeading___Toc144950131">
        <w:r>
          <w:rPr>
            <w:rFonts w:cs="Simplified Arabic"/>
            <w:bCs w:val="0"/>
            <w:szCs w:val="24"/>
            <w:rtl/>
          </w:rPr>
          <w:tab/>
        </w:r>
      </w:hyperlink>
      <w:r>
        <w:rPr>
          <w:rFonts w:cs="Simplified Arabic" w:hint="cs"/>
          <w:bCs w:val="0"/>
          <w:szCs w:val="24"/>
          <w:rtl/>
        </w:rPr>
        <w:t>78</w:t>
      </w:r>
    </w:p>
    <w:p w:rsidR="00AB0F20" w:rsidRDefault="00AB0F20" w:rsidP="00AB0F20">
      <w:pPr>
        <w:pStyle w:val="TM2"/>
        <w:ind w:left="0" w:right="0"/>
        <w:rPr>
          <w:bCs w:val="0"/>
          <w:szCs w:val="24"/>
          <w:rtl/>
          <w:lang w:bidi="ar-EG"/>
        </w:rPr>
      </w:pPr>
      <w:r w:rsidRPr="00EE1674">
        <w:rPr>
          <w:rFonts w:ascii="Simplified Arabic" w:hAnsi="Simplified Arabic" w:cs="Simplified Arabic" w:hint="cs"/>
          <w:b/>
          <w:sz w:val="26"/>
          <w:szCs w:val="26"/>
          <w:u w:val="single"/>
          <w:rtl/>
          <w:lang w:bidi="ar-EG"/>
        </w:rPr>
        <w:t>ب</w:t>
      </w:r>
      <w:r w:rsidRPr="00EE1674">
        <w:rPr>
          <w:rFonts w:ascii="Simplified Arabic" w:hAnsi="Simplified Arabic" w:cs="Simplified Arabic" w:hint="cs"/>
          <w:b/>
          <w:sz w:val="26"/>
          <w:szCs w:val="26"/>
          <w:u w:val="single"/>
          <w:rtl/>
        </w:rPr>
        <w:t>-2-</w:t>
      </w:r>
      <w:r w:rsidRPr="00EE1674">
        <w:rPr>
          <w:rFonts w:ascii="Simplified Arabic" w:hAnsi="Simplified Arabic" w:cs="Simplified Arabic" w:hint="cs"/>
          <w:b/>
          <w:sz w:val="26"/>
          <w:szCs w:val="26"/>
          <w:u w:val="single"/>
          <w:rtl/>
          <w:lang w:bidi="ar-EG"/>
        </w:rPr>
        <w:t>شروط التحريض</w:t>
      </w:r>
      <w:r>
        <w:rPr>
          <w:bCs w:val="0"/>
          <w:szCs w:val="24"/>
          <w:rtl/>
          <w:lang w:bidi="ar-EG"/>
        </w:rPr>
        <w:t xml:space="preserve"> </w:t>
      </w:r>
      <w:hyperlink w:anchor="__RefHeading___Toc144950132">
        <w:r>
          <w:rPr>
            <w:rFonts w:cs="Simplified Arabic"/>
            <w:bCs w:val="0"/>
            <w:szCs w:val="24"/>
            <w:rtl/>
          </w:rPr>
          <w:tab/>
        </w:r>
      </w:hyperlink>
      <w:r>
        <w:rPr>
          <w:rFonts w:cs="Simplified Arabic" w:hint="cs"/>
          <w:bCs w:val="0"/>
          <w:szCs w:val="24"/>
          <w:rtl/>
        </w:rPr>
        <w:t>78</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26"/>
          <w:u w:val="single"/>
          <w:rtl/>
        </w:rPr>
        <w:t>ج</w:t>
      </w:r>
      <w:r w:rsidRPr="00B72ABF">
        <w:rPr>
          <w:rFonts w:ascii="Simplified Arabic" w:hAnsi="Simplified Arabic" w:hint="cs"/>
          <w:sz w:val="26"/>
          <w:u w:val="single"/>
          <w:rtl/>
        </w:rPr>
        <w:t>-الفاعل المعنوي</w:t>
      </w:r>
      <w:r>
        <w:t xml:space="preserve"> </w:t>
      </w:r>
      <w:hyperlink w:anchor="__RefHeading___Toc144950133">
        <w:r>
          <w:rPr>
            <w:b w:val="0"/>
            <w:bCs w:val="0"/>
            <w:sz w:val="24"/>
            <w:szCs w:val="24"/>
            <w:rtl/>
            <w:lang w:val="ar-EG" w:eastAsia="ar-EG"/>
          </w:rPr>
          <w:tab/>
        </w:r>
      </w:hyperlink>
      <w:r>
        <w:rPr>
          <w:rFonts w:hint="cs"/>
          <w:b w:val="0"/>
          <w:bCs w:val="0"/>
          <w:sz w:val="24"/>
          <w:szCs w:val="24"/>
          <w:rtl/>
          <w:lang w:val="ar-EG" w:eastAsia="ar-EG"/>
        </w:rPr>
        <w:t>79</w:t>
      </w:r>
    </w:p>
    <w:p w:rsidR="00AB0F20" w:rsidRDefault="00AB0F20" w:rsidP="00AB0F20">
      <w:pPr>
        <w:pStyle w:val="TM2"/>
        <w:ind w:left="0" w:right="0"/>
        <w:rPr>
          <w:bCs w:val="0"/>
          <w:szCs w:val="24"/>
          <w:rtl/>
          <w:lang w:bidi="ar-EG"/>
        </w:rPr>
      </w:pPr>
      <w:r>
        <w:rPr>
          <w:rFonts w:ascii="Simplified Arabic" w:hAnsi="Simplified Arabic" w:cs="Simplified Arabic" w:hint="cs"/>
          <w:b/>
          <w:sz w:val="28"/>
          <w:szCs w:val="28"/>
          <w:u w:val="single"/>
          <w:rtl/>
        </w:rPr>
        <w:t>2</w:t>
      </w:r>
      <w:r w:rsidRPr="00B72ABF">
        <w:rPr>
          <w:rFonts w:ascii="Simplified Arabic" w:hAnsi="Simplified Arabic" w:cs="Simplified Arabic" w:hint="cs"/>
          <w:b/>
          <w:sz w:val="28"/>
          <w:szCs w:val="28"/>
          <w:u w:val="single"/>
          <w:rtl/>
        </w:rPr>
        <w:t>-</w:t>
      </w:r>
      <w:r w:rsidRPr="00B72ABF">
        <w:rPr>
          <w:rFonts w:ascii="Simplified Arabic" w:hAnsi="Simplified Arabic" w:cs="Simplified Arabic" w:hint="cs"/>
          <w:b/>
          <w:sz w:val="28"/>
          <w:szCs w:val="28"/>
          <w:u w:val="single"/>
          <w:rtl/>
          <w:lang w:bidi="ar-EG"/>
        </w:rPr>
        <w:t>الشركاء</w:t>
      </w:r>
      <w:r>
        <w:rPr>
          <w:bCs w:val="0"/>
          <w:szCs w:val="24"/>
          <w:rtl/>
          <w:lang w:bidi="ar-EG"/>
        </w:rPr>
        <w:t xml:space="preserve"> </w:t>
      </w:r>
      <w:hyperlink w:anchor="__RefHeading___Toc144950134">
        <w:r>
          <w:rPr>
            <w:rFonts w:cs="Simplified Arabic"/>
            <w:bCs w:val="0"/>
            <w:szCs w:val="24"/>
            <w:rtl/>
          </w:rPr>
          <w:tab/>
        </w:r>
      </w:hyperlink>
      <w:r>
        <w:rPr>
          <w:rFonts w:cs="Simplified Arabic" w:hint="cs"/>
          <w:bCs w:val="0"/>
          <w:szCs w:val="24"/>
          <w:rtl/>
        </w:rPr>
        <w:t>79</w:t>
      </w:r>
    </w:p>
    <w:p w:rsidR="00AB0F20" w:rsidRDefault="00AB0F20" w:rsidP="00AB0F20">
      <w:pPr>
        <w:pStyle w:val="TM2"/>
        <w:ind w:left="0" w:right="0"/>
        <w:rPr>
          <w:bCs w:val="0"/>
          <w:szCs w:val="24"/>
          <w:rtl/>
          <w:lang w:bidi="ar-EG"/>
        </w:rPr>
      </w:pPr>
      <w:r>
        <w:rPr>
          <w:rFonts w:ascii="Simplified Arabic" w:hAnsi="Simplified Arabic" w:cs="Simplified Arabic" w:hint="cs"/>
          <w:b/>
          <w:sz w:val="28"/>
          <w:szCs w:val="28"/>
          <w:u w:val="single"/>
          <w:rtl/>
          <w:lang w:bidi="ar-EG"/>
        </w:rPr>
        <w:t>أ</w:t>
      </w:r>
      <w:r>
        <w:rPr>
          <w:rFonts w:ascii="Simplified Arabic" w:hAnsi="Simplified Arabic" w:cs="Simplified Arabic" w:hint="cs"/>
          <w:b/>
          <w:sz w:val="28"/>
          <w:szCs w:val="28"/>
          <w:u w:val="single"/>
          <w:rtl/>
        </w:rPr>
        <w:t>-</w:t>
      </w:r>
      <w:r>
        <w:rPr>
          <w:rFonts w:ascii="Simplified Arabic" w:hAnsi="Simplified Arabic" w:cs="Simplified Arabic" w:hint="cs"/>
          <w:b/>
          <w:sz w:val="28"/>
          <w:szCs w:val="28"/>
          <w:u w:val="single"/>
          <w:rtl/>
          <w:lang w:bidi="ar-EG"/>
        </w:rPr>
        <w:t>الأساس القانوني للإشتراك في الجريمة</w:t>
      </w:r>
      <w:r>
        <w:rPr>
          <w:bCs w:val="0"/>
          <w:szCs w:val="24"/>
          <w:rtl/>
          <w:lang w:bidi="ar-EG"/>
        </w:rPr>
        <w:t xml:space="preserve"> </w:t>
      </w:r>
      <w:hyperlink w:anchor="__RefHeading___Toc144950135">
        <w:r>
          <w:rPr>
            <w:rFonts w:cs="Simplified Arabic"/>
            <w:bCs w:val="0"/>
            <w:szCs w:val="24"/>
            <w:rtl/>
          </w:rPr>
          <w:tab/>
        </w:r>
      </w:hyperlink>
      <w:r>
        <w:rPr>
          <w:rFonts w:cs="Simplified Arabic" w:hint="cs"/>
          <w:bCs w:val="0"/>
          <w:szCs w:val="24"/>
          <w:rtl/>
        </w:rPr>
        <w:t>79</w:t>
      </w:r>
    </w:p>
    <w:p w:rsidR="00AB0F20" w:rsidRDefault="00AB0F20" w:rsidP="00AB0F20">
      <w:pPr>
        <w:pStyle w:val="TM2"/>
        <w:ind w:left="0" w:right="0"/>
        <w:rPr>
          <w:bCs w:val="0"/>
          <w:szCs w:val="24"/>
          <w:rtl/>
          <w:lang w:bidi="ar-EG"/>
        </w:rPr>
      </w:pPr>
      <w:r w:rsidRPr="00D646FA">
        <w:rPr>
          <w:rFonts w:ascii="Simplified Arabic" w:hAnsi="Simplified Arabic" w:cs="Simplified Arabic" w:hint="cs"/>
          <w:b/>
          <w:sz w:val="28"/>
          <w:szCs w:val="28"/>
          <w:u w:val="single"/>
          <w:rtl/>
          <w:lang w:bidi="ar-EG"/>
        </w:rPr>
        <w:t>ب</w:t>
      </w:r>
      <w:r w:rsidRPr="00D646FA">
        <w:rPr>
          <w:rFonts w:ascii="Simplified Arabic" w:hAnsi="Simplified Arabic" w:cs="Simplified Arabic" w:hint="cs"/>
          <w:b/>
          <w:sz w:val="28"/>
          <w:szCs w:val="28"/>
          <w:u w:val="single"/>
          <w:rtl/>
        </w:rPr>
        <w:t>-</w:t>
      </w:r>
      <w:r w:rsidRPr="00D646FA">
        <w:rPr>
          <w:rFonts w:ascii="Simplified Arabic" w:hAnsi="Simplified Arabic" w:cs="Simplified Arabic" w:hint="cs"/>
          <w:b/>
          <w:sz w:val="28"/>
          <w:szCs w:val="28"/>
          <w:u w:val="single"/>
          <w:rtl/>
          <w:lang w:bidi="ar-EG"/>
        </w:rPr>
        <w:t>صور الإشتراك في الجريمة</w:t>
      </w:r>
      <w:r>
        <w:rPr>
          <w:bCs w:val="0"/>
          <w:szCs w:val="24"/>
          <w:rtl/>
          <w:lang w:bidi="ar-EG"/>
        </w:rPr>
        <w:t xml:space="preserve"> </w:t>
      </w:r>
      <w:hyperlink w:anchor="__RefHeading___Toc144950136">
        <w:r>
          <w:rPr>
            <w:rFonts w:cs="Simplified Arabic"/>
            <w:bCs w:val="0"/>
            <w:szCs w:val="24"/>
            <w:rtl/>
          </w:rPr>
          <w:tab/>
        </w:r>
      </w:hyperlink>
      <w:r>
        <w:rPr>
          <w:rFonts w:cs="Simplified Arabic" w:hint="cs"/>
          <w:bCs w:val="0"/>
          <w:szCs w:val="24"/>
          <w:rtl/>
        </w:rPr>
        <w:t>81</w:t>
      </w:r>
    </w:p>
    <w:p w:rsidR="00AB0F20" w:rsidRDefault="00AB0F20" w:rsidP="00AB0F20">
      <w:pPr>
        <w:pStyle w:val="TM1"/>
        <w:jc w:val="both"/>
        <w:rPr>
          <w:rFonts w:cs="Times New Roman"/>
          <w:b w:val="0"/>
          <w:bCs w:val="0"/>
          <w:sz w:val="24"/>
          <w:szCs w:val="24"/>
          <w:rtl/>
          <w:lang w:val="ar-EG" w:eastAsia="ar-EG" w:bidi="ar-EG"/>
        </w:rPr>
      </w:pPr>
      <w:r w:rsidRPr="007E75EB">
        <w:rPr>
          <w:rFonts w:ascii="Simplified Arabic" w:hAnsi="Simplified Arabic" w:hint="cs"/>
          <w:szCs w:val="30"/>
          <w:u w:val="single"/>
          <w:rtl/>
        </w:rPr>
        <w:t>ثانيا: المعفيون من العقوبة</w:t>
      </w:r>
      <w:r>
        <w:t xml:space="preserve"> </w:t>
      </w:r>
      <w:hyperlink w:anchor="__RefHeading___Toc144950137">
        <w:r>
          <w:rPr>
            <w:b w:val="0"/>
            <w:bCs w:val="0"/>
            <w:sz w:val="24"/>
            <w:szCs w:val="24"/>
            <w:rtl/>
            <w:lang w:val="ar-EG" w:eastAsia="ar-EG"/>
          </w:rPr>
          <w:tab/>
        </w:r>
      </w:hyperlink>
      <w:r>
        <w:rPr>
          <w:rFonts w:hint="cs"/>
          <w:b w:val="0"/>
          <w:bCs w:val="0"/>
          <w:sz w:val="24"/>
          <w:szCs w:val="24"/>
          <w:rtl/>
          <w:lang w:val="ar-EG" w:eastAsia="ar-EG"/>
        </w:rPr>
        <w:t>83</w:t>
      </w:r>
    </w:p>
    <w:p w:rsidR="00AB0F20" w:rsidRDefault="00AB0F20" w:rsidP="00AB0F20">
      <w:pPr>
        <w:pStyle w:val="TM2"/>
        <w:ind w:left="0" w:right="0"/>
        <w:rPr>
          <w:bCs w:val="0"/>
          <w:szCs w:val="24"/>
          <w:rtl/>
          <w:lang w:bidi="ar-EG"/>
        </w:rPr>
      </w:pPr>
      <w:r>
        <w:rPr>
          <w:rFonts w:ascii="Simplified Arabic" w:hAnsi="Simplified Arabic" w:cs="Simplified Arabic" w:hint="cs"/>
          <w:b/>
          <w:sz w:val="28"/>
          <w:szCs w:val="28"/>
          <w:u w:val="single"/>
          <w:rtl/>
        </w:rPr>
        <w:t>1</w:t>
      </w:r>
      <w:r w:rsidRPr="004B48DF">
        <w:rPr>
          <w:rFonts w:ascii="Simplified Arabic" w:hAnsi="Simplified Arabic" w:cs="Simplified Arabic" w:hint="cs"/>
          <w:b/>
          <w:sz w:val="28"/>
          <w:szCs w:val="28"/>
          <w:u w:val="single"/>
          <w:rtl/>
        </w:rPr>
        <w:t>-</w:t>
      </w:r>
      <w:r w:rsidRPr="004B48DF">
        <w:rPr>
          <w:rFonts w:ascii="Simplified Arabic" w:hAnsi="Simplified Arabic" w:cs="Simplified Arabic" w:hint="cs"/>
          <w:b/>
          <w:sz w:val="28"/>
          <w:szCs w:val="28"/>
          <w:u w:val="single"/>
          <w:rtl/>
          <w:lang w:bidi="ar-EG"/>
        </w:rPr>
        <w:t>موانع المسؤولية المرتبطة بالإدراك</w:t>
      </w:r>
      <w:r>
        <w:rPr>
          <w:bCs w:val="0"/>
          <w:szCs w:val="24"/>
          <w:rtl/>
          <w:lang w:bidi="ar-EG"/>
        </w:rPr>
        <w:t xml:space="preserve"> </w:t>
      </w:r>
      <w:hyperlink w:anchor="__RefHeading___Toc144950138">
        <w:r>
          <w:rPr>
            <w:rFonts w:cs="Simplified Arabic"/>
            <w:bCs w:val="0"/>
            <w:szCs w:val="24"/>
            <w:rtl/>
          </w:rPr>
          <w:tab/>
        </w:r>
      </w:hyperlink>
      <w:r>
        <w:rPr>
          <w:rFonts w:cs="Simplified Arabic" w:hint="cs"/>
          <w:bCs w:val="0"/>
          <w:szCs w:val="24"/>
          <w:rtl/>
        </w:rPr>
        <w:t>83</w:t>
      </w:r>
    </w:p>
    <w:p w:rsidR="00AB0F20" w:rsidRDefault="00AB0F20" w:rsidP="00AB0F20">
      <w:pPr>
        <w:pStyle w:val="TM2"/>
        <w:ind w:left="0" w:right="0"/>
        <w:rPr>
          <w:bCs w:val="0"/>
          <w:szCs w:val="24"/>
          <w:rtl/>
          <w:lang w:bidi="ar-EG"/>
        </w:rPr>
      </w:pPr>
      <w:r w:rsidRPr="004B48DF">
        <w:rPr>
          <w:rFonts w:ascii="Simplified Arabic" w:hAnsi="Simplified Arabic" w:cs="Simplified Arabic" w:hint="cs"/>
          <w:b/>
          <w:szCs w:val="24"/>
          <w:u w:val="single"/>
          <w:rtl/>
          <w:lang w:bidi="ar-EG"/>
        </w:rPr>
        <w:t>أ</w:t>
      </w:r>
      <w:r w:rsidRPr="004B48DF">
        <w:rPr>
          <w:rFonts w:ascii="Simplified Arabic" w:hAnsi="Simplified Arabic" w:cs="Simplified Arabic" w:hint="cs"/>
          <w:b/>
          <w:szCs w:val="24"/>
          <w:u w:val="single"/>
          <w:rtl/>
        </w:rPr>
        <w:t>-</w:t>
      </w:r>
      <w:r w:rsidRPr="004B48DF">
        <w:rPr>
          <w:rFonts w:ascii="Simplified Arabic" w:hAnsi="Simplified Arabic" w:cs="Simplified Arabic" w:hint="cs"/>
          <w:b/>
          <w:szCs w:val="24"/>
          <w:u w:val="single"/>
          <w:rtl/>
          <w:lang w:bidi="ar-EG"/>
        </w:rPr>
        <w:t>الجنون</w:t>
      </w:r>
      <w:r>
        <w:rPr>
          <w:bCs w:val="0"/>
          <w:szCs w:val="24"/>
          <w:rtl/>
          <w:lang w:bidi="ar-EG"/>
        </w:rPr>
        <w:t xml:space="preserve"> </w:t>
      </w:r>
      <w:hyperlink w:anchor="__RefHeading___Toc144950139">
        <w:r>
          <w:rPr>
            <w:rFonts w:cs="Simplified Arabic"/>
            <w:bCs w:val="0"/>
            <w:szCs w:val="24"/>
            <w:rtl/>
          </w:rPr>
          <w:tab/>
        </w:r>
      </w:hyperlink>
      <w:r>
        <w:rPr>
          <w:rFonts w:cs="Simplified Arabic" w:hint="cs"/>
          <w:bCs w:val="0"/>
          <w:szCs w:val="24"/>
          <w:rtl/>
        </w:rPr>
        <w:t>83</w:t>
      </w:r>
    </w:p>
    <w:p w:rsidR="00AB0F20" w:rsidRDefault="00AB0F20" w:rsidP="00AB0F20">
      <w:pPr>
        <w:pStyle w:val="TM1"/>
        <w:jc w:val="both"/>
        <w:rPr>
          <w:rFonts w:cs="Times New Roman"/>
          <w:b w:val="0"/>
          <w:bCs w:val="0"/>
          <w:sz w:val="24"/>
          <w:szCs w:val="24"/>
          <w:rtl/>
          <w:lang w:val="ar-EG" w:eastAsia="ar-EG" w:bidi="ar-EG"/>
        </w:rPr>
      </w:pPr>
      <w:r w:rsidRPr="004B48DF">
        <w:rPr>
          <w:rFonts w:ascii="Simplified Arabic" w:hAnsi="Simplified Arabic" w:hint="cs"/>
          <w:sz w:val="24"/>
          <w:szCs w:val="24"/>
          <w:u w:val="single"/>
          <w:rtl/>
        </w:rPr>
        <w:t>ب-صغر السن</w:t>
      </w:r>
      <w:r>
        <w:t xml:space="preserve"> </w:t>
      </w:r>
      <w:hyperlink w:anchor="__RefHeading___Toc144950140">
        <w:r>
          <w:rPr>
            <w:b w:val="0"/>
            <w:bCs w:val="0"/>
            <w:sz w:val="24"/>
            <w:szCs w:val="24"/>
            <w:rtl/>
            <w:lang w:val="ar-EG" w:eastAsia="ar-EG"/>
          </w:rPr>
          <w:tab/>
        </w:r>
      </w:hyperlink>
      <w:r>
        <w:rPr>
          <w:rFonts w:hint="cs"/>
          <w:b w:val="0"/>
          <w:bCs w:val="0"/>
          <w:sz w:val="24"/>
          <w:szCs w:val="24"/>
          <w:rtl/>
          <w:lang w:val="ar-EG" w:eastAsia="ar-EG"/>
        </w:rPr>
        <w:t>83</w:t>
      </w:r>
    </w:p>
    <w:p w:rsidR="00AB0F20" w:rsidRDefault="00AB0F20" w:rsidP="00AB0F20">
      <w:pPr>
        <w:pStyle w:val="TM2"/>
        <w:ind w:left="0" w:right="0"/>
        <w:rPr>
          <w:bCs w:val="0"/>
          <w:szCs w:val="24"/>
          <w:rtl/>
          <w:lang w:bidi="ar-EG"/>
        </w:rPr>
      </w:pPr>
      <w:r>
        <w:rPr>
          <w:rFonts w:ascii="Simplified Arabic" w:hAnsi="Simplified Arabic" w:cs="Simplified Arabic" w:hint="cs"/>
          <w:b/>
          <w:sz w:val="28"/>
          <w:szCs w:val="28"/>
          <w:u w:val="single"/>
          <w:rtl/>
        </w:rPr>
        <w:t>2</w:t>
      </w:r>
      <w:r w:rsidRPr="004B48DF">
        <w:rPr>
          <w:rFonts w:ascii="Simplified Arabic" w:hAnsi="Simplified Arabic" w:cs="Simplified Arabic" w:hint="cs"/>
          <w:b/>
          <w:sz w:val="28"/>
          <w:szCs w:val="28"/>
          <w:u w:val="single"/>
          <w:rtl/>
        </w:rPr>
        <w:t>-</w:t>
      </w:r>
      <w:r w:rsidRPr="004B48DF">
        <w:rPr>
          <w:rFonts w:ascii="Simplified Arabic" w:hAnsi="Simplified Arabic" w:cs="Simplified Arabic" w:hint="cs"/>
          <w:b/>
          <w:sz w:val="28"/>
          <w:szCs w:val="28"/>
          <w:u w:val="single"/>
          <w:rtl/>
          <w:lang w:bidi="ar-EG"/>
        </w:rPr>
        <w:t>موانع المسؤولية المرتبط بالإرادة</w:t>
      </w:r>
      <w:r>
        <w:rPr>
          <w:bCs w:val="0"/>
          <w:szCs w:val="24"/>
          <w:rtl/>
          <w:lang w:bidi="ar-EG"/>
        </w:rPr>
        <w:t xml:space="preserve"> </w:t>
      </w:r>
      <w:hyperlink w:anchor="__RefHeading___Toc144950141">
        <w:r>
          <w:rPr>
            <w:rFonts w:cs="Simplified Arabic"/>
            <w:bCs w:val="0"/>
            <w:szCs w:val="24"/>
            <w:rtl/>
          </w:rPr>
          <w:tab/>
        </w:r>
      </w:hyperlink>
      <w:r>
        <w:rPr>
          <w:rFonts w:cs="Simplified Arabic" w:hint="cs"/>
          <w:bCs w:val="0"/>
          <w:szCs w:val="24"/>
          <w:rtl/>
        </w:rPr>
        <w:t>84</w:t>
      </w:r>
    </w:p>
    <w:p w:rsidR="00AB0F20" w:rsidRDefault="00AB0F20" w:rsidP="00AB0F20">
      <w:pPr>
        <w:pStyle w:val="TM2"/>
        <w:ind w:left="0" w:right="0"/>
        <w:rPr>
          <w:bCs w:val="0"/>
          <w:szCs w:val="24"/>
          <w:rtl/>
          <w:lang w:bidi="ar-EG"/>
        </w:rPr>
      </w:pPr>
      <w:r w:rsidRPr="004B48DF">
        <w:rPr>
          <w:rFonts w:ascii="Simplified Arabic" w:hAnsi="Simplified Arabic" w:cs="Simplified Arabic" w:hint="cs"/>
          <w:b/>
          <w:sz w:val="26"/>
          <w:szCs w:val="26"/>
          <w:u w:val="single"/>
          <w:rtl/>
          <w:lang w:bidi="ar-EG"/>
        </w:rPr>
        <w:t>أ</w:t>
      </w:r>
      <w:r w:rsidRPr="004B48DF">
        <w:rPr>
          <w:rFonts w:ascii="Simplified Arabic" w:hAnsi="Simplified Arabic" w:cs="Simplified Arabic" w:hint="cs"/>
          <w:b/>
          <w:sz w:val="26"/>
          <w:szCs w:val="26"/>
          <w:u w:val="single"/>
          <w:rtl/>
        </w:rPr>
        <w:t>-</w:t>
      </w:r>
      <w:r w:rsidRPr="004B48DF">
        <w:rPr>
          <w:rFonts w:ascii="Simplified Arabic" w:hAnsi="Simplified Arabic" w:cs="Simplified Arabic" w:hint="cs"/>
          <w:b/>
          <w:sz w:val="26"/>
          <w:szCs w:val="26"/>
          <w:u w:val="single"/>
          <w:rtl/>
          <w:lang w:bidi="ar-EG"/>
        </w:rPr>
        <w:t>الإكراه</w:t>
      </w:r>
      <w:r>
        <w:rPr>
          <w:bCs w:val="0"/>
          <w:szCs w:val="24"/>
          <w:rtl/>
          <w:lang w:bidi="ar-EG"/>
        </w:rPr>
        <w:t xml:space="preserve"> </w:t>
      </w:r>
      <w:hyperlink w:anchor="__RefHeading___Toc144950142">
        <w:r>
          <w:rPr>
            <w:rFonts w:cs="Simplified Arabic"/>
            <w:bCs w:val="0"/>
            <w:szCs w:val="24"/>
            <w:rtl/>
          </w:rPr>
          <w:tab/>
        </w:r>
      </w:hyperlink>
      <w:r>
        <w:rPr>
          <w:rFonts w:cs="Simplified Arabic" w:hint="cs"/>
          <w:bCs w:val="0"/>
          <w:szCs w:val="24"/>
          <w:rtl/>
        </w:rPr>
        <w:t>84</w:t>
      </w:r>
    </w:p>
    <w:p w:rsidR="00AB0F20" w:rsidRDefault="00AB0F20" w:rsidP="00AB0F20">
      <w:pPr>
        <w:pStyle w:val="TM1"/>
        <w:jc w:val="both"/>
        <w:rPr>
          <w:rFonts w:cs="Times New Roman"/>
          <w:b w:val="0"/>
          <w:bCs w:val="0"/>
          <w:sz w:val="24"/>
          <w:szCs w:val="24"/>
          <w:rtl/>
          <w:lang w:val="ar-EG" w:eastAsia="ar-EG" w:bidi="ar-EG"/>
        </w:rPr>
      </w:pPr>
      <w:r w:rsidRPr="00AB08B4">
        <w:rPr>
          <w:rFonts w:ascii="Simplified Arabic" w:hAnsi="Simplified Arabic" w:hint="cs"/>
          <w:sz w:val="26"/>
          <w:u w:val="single"/>
          <w:rtl/>
        </w:rPr>
        <w:t>ب-حالة الضرورة</w:t>
      </w:r>
      <w:r>
        <w:t xml:space="preserve"> </w:t>
      </w:r>
      <w:hyperlink w:anchor="__RefHeading___Toc144950143">
        <w:r>
          <w:rPr>
            <w:b w:val="0"/>
            <w:bCs w:val="0"/>
            <w:sz w:val="24"/>
            <w:szCs w:val="24"/>
            <w:rtl/>
            <w:lang w:val="ar-EG" w:eastAsia="ar-EG"/>
          </w:rPr>
          <w:tab/>
        </w:r>
      </w:hyperlink>
      <w:r>
        <w:rPr>
          <w:rFonts w:hint="cs"/>
          <w:b w:val="0"/>
          <w:bCs w:val="0"/>
          <w:sz w:val="24"/>
          <w:szCs w:val="24"/>
          <w:rtl/>
          <w:lang w:val="ar-EG" w:eastAsia="ar-EG"/>
        </w:rPr>
        <w:t>85</w:t>
      </w:r>
    </w:p>
    <w:p w:rsidR="00AB0F20" w:rsidRDefault="00AB0F20" w:rsidP="00AB0F20">
      <w:pPr>
        <w:pStyle w:val="TM1"/>
        <w:jc w:val="both"/>
        <w:rPr>
          <w:rFonts w:cs="Times New Roman"/>
          <w:b w:val="0"/>
          <w:bCs w:val="0"/>
          <w:sz w:val="24"/>
          <w:szCs w:val="24"/>
          <w:rtl/>
          <w:lang w:val="ar-EG" w:eastAsia="ar-EG" w:bidi="ar-EG"/>
        </w:rPr>
      </w:pPr>
      <w:r w:rsidRPr="00AB08B4">
        <w:rPr>
          <w:rFonts w:ascii="Simplified Arabic" w:hAnsi="Simplified Arabic" w:hint="cs"/>
          <w:sz w:val="32"/>
          <w:szCs w:val="32"/>
          <w:u w:val="single"/>
          <w:rtl/>
        </w:rPr>
        <w:t>فرع(2): النطاق الموضوعي للعقوبة</w:t>
      </w:r>
      <w:r>
        <w:t xml:space="preserve"> </w:t>
      </w:r>
      <w:hyperlink w:anchor="__RefHeading___Toc144950144">
        <w:r>
          <w:rPr>
            <w:b w:val="0"/>
            <w:bCs w:val="0"/>
            <w:sz w:val="24"/>
            <w:szCs w:val="24"/>
            <w:rtl/>
            <w:lang w:val="ar-EG" w:eastAsia="ar-EG"/>
          </w:rPr>
          <w:tab/>
        </w:r>
      </w:hyperlink>
      <w:r>
        <w:rPr>
          <w:rFonts w:hint="cs"/>
          <w:b w:val="0"/>
          <w:bCs w:val="0"/>
          <w:sz w:val="24"/>
          <w:szCs w:val="24"/>
          <w:rtl/>
          <w:lang w:val="ar-EG" w:eastAsia="ar-EG"/>
        </w:rPr>
        <w:t>85</w:t>
      </w:r>
    </w:p>
    <w:p w:rsidR="00AB0F20" w:rsidRDefault="00AB0F20" w:rsidP="00AB0F20">
      <w:pPr>
        <w:pStyle w:val="TM1"/>
        <w:jc w:val="both"/>
        <w:rPr>
          <w:rFonts w:cs="Times New Roman"/>
          <w:b w:val="0"/>
          <w:bCs w:val="0"/>
          <w:sz w:val="24"/>
          <w:szCs w:val="24"/>
          <w:rtl/>
          <w:lang w:val="ar-EG" w:eastAsia="ar-EG" w:bidi="ar-EG"/>
        </w:rPr>
      </w:pPr>
      <w:r w:rsidRPr="00C12E0F">
        <w:rPr>
          <w:rFonts w:ascii="Simplified Arabic" w:hAnsi="Simplified Arabic" w:hint="cs"/>
          <w:szCs w:val="30"/>
          <w:u w:val="single"/>
          <w:rtl/>
        </w:rPr>
        <w:t>أولا: الأفعال المعنية بالعقاب</w:t>
      </w:r>
      <w:r>
        <w:t xml:space="preserve"> </w:t>
      </w:r>
      <w:hyperlink w:anchor="__RefHeading___Toc144950112">
        <w:r>
          <w:rPr>
            <w:b w:val="0"/>
            <w:bCs w:val="0"/>
            <w:sz w:val="24"/>
            <w:szCs w:val="24"/>
            <w:rtl/>
            <w:lang w:val="ar-EG" w:eastAsia="ar-EG"/>
          </w:rPr>
          <w:tab/>
        </w:r>
      </w:hyperlink>
      <w:r>
        <w:rPr>
          <w:rFonts w:hint="cs"/>
          <w:b w:val="0"/>
          <w:bCs w:val="0"/>
          <w:sz w:val="24"/>
          <w:szCs w:val="24"/>
          <w:rtl/>
          <w:lang w:val="ar-EG" w:eastAsia="ar-EG"/>
        </w:rPr>
        <w:t>85</w:t>
      </w:r>
    </w:p>
    <w:p w:rsidR="00AB0F20" w:rsidRDefault="00AB0F20" w:rsidP="00AB0F20">
      <w:pPr>
        <w:pStyle w:val="TM1"/>
        <w:jc w:val="both"/>
        <w:rPr>
          <w:rFonts w:cs="Times New Roman"/>
          <w:b w:val="0"/>
          <w:bCs w:val="0"/>
          <w:sz w:val="24"/>
          <w:szCs w:val="24"/>
          <w:rtl/>
          <w:lang w:val="ar-EG" w:eastAsia="ar-EG" w:bidi="ar-EG"/>
        </w:rPr>
      </w:pPr>
      <w:r w:rsidRPr="00675E33">
        <w:rPr>
          <w:rFonts w:ascii="Simplified Arabic" w:hAnsi="Simplified Arabic" w:hint="cs"/>
          <w:sz w:val="28"/>
          <w:szCs w:val="28"/>
          <w:u w:val="single"/>
          <w:rtl/>
        </w:rPr>
        <w:t>1-الغلط</w:t>
      </w:r>
      <w:r>
        <w:t xml:space="preserve"> </w:t>
      </w:r>
      <w:hyperlink w:anchor="__RefHeading___Toc144950113">
        <w:r>
          <w:rPr>
            <w:b w:val="0"/>
            <w:bCs w:val="0"/>
            <w:sz w:val="24"/>
            <w:szCs w:val="24"/>
            <w:rtl/>
            <w:lang w:val="ar-EG" w:eastAsia="ar-EG"/>
          </w:rPr>
          <w:tab/>
        </w:r>
      </w:hyperlink>
      <w:r>
        <w:rPr>
          <w:rFonts w:hint="cs"/>
          <w:b w:val="0"/>
          <w:bCs w:val="0"/>
          <w:sz w:val="24"/>
          <w:szCs w:val="24"/>
          <w:rtl/>
          <w:lang w:val="ar-EG" w:eastAsia="ar-EG"/>
        </w:rPr>
        <w:t>85</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28"/>
          <w:szCs w:val="28"/>
          <w:u w:val="single"/>
          <w:rtl/>
        </w:rPr>
        <w:t>2</w:t>
      </w:r>
      <w:r w:rsidRPr="00C9509A">
        <w:rPr>
          <w:rFonts w:ascii="Simplified Arabic" w:hAnsi="Simplified Arabic" w:hint="cs"/>
          <w:sz w:val="28"/>
          <w:szCs w:val="28"/>
          <w:u w:val="single"/>
          <w:rtl/>
        </w:rPr>
        <w:t>-حالة الدفاع الشرعي</w:t>
      </w:r>
      <w:r>
        <w:t xml:space="preserve"> </w:t>
      </w:r>
      <w:hyperlink w:anchor="__RefHeading___Toc144950114">
        <w:r>
          <w:rPr>
            <w:b w:val="0"/>
            <w:bCs w:val="0"/>
            <w:sz w:val="24"/>
            <w:szCs w:val="24"/>
            <w:rtl/>
            <w:lang w:val="ar-EG" w:eastAsia="ar-EG"/>
          </w:rPr>
          <w:tab/>
        </w:r>
      </w:hyperlink>
      <w:r>
        <w:rPr>
          <w:rFonts w:hint="cs"/>
          <w:b w:val="0"/>
          <w:bCs w:val="0"/>
          <w:sz w:val="24"/>
          <w:szCs w:val="24"/>
          <w:rtl/>
          <w:lang w:val="ar-EG" w:eastAsia="ar-EG"/>
        </w:rPr>
        <w:t>85</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28"/>
          <w:szCs w:val="28"/>
          <w:u w:val="single"/>
          <w:rtl/>
        </w:rPr>
        <w:t>أ-الأساس القانوني للدفاع الشرعي</w:t>
      </w:r>
      <w:r>
        <w:t xml:space="preserve"> </w:t>
      </w:r>
      <w:hyperlink w:anchor="__RefHeading___Toc144950115">
        <w:r>
          <w:rPr>
            <w:b w:val="0"/>
            <w:bCs w:val="0"/>
            <w:sz w:val="24"/>
            <w:szCs w:val="24"/>
            <w:rtl/>
            <w:lang w:val="ar-EG" w:eastAsia="ar-EG"/>
          </w:rPr>
          <w:tab/>
        </w:r>
      </w:hyperlink>
      <w:r>
        <w:rPr>
          <w:rFonts w:hint="cs"/>
          <w:b w:val="0"/>
          <w:bCs w:val="0"/>
          <w:sz w:val="24"/>
          <w:szCs w:val="24"/>
          <w:rtl/>
          <w:lang w:val="ar-EG" w:eastAsia="ar-EG"/>
        </w:rPr>
        <w:t>85</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26"/>
          <w:u w:val="single"/>
          <w:rtl/>
        </w:rPr>
        <w:t>ب</w:t>
      </w:r>
      <w:r w:rsidRPr="00C9509A">
        <w:rPr>
          <w:rFonts w:ascii="Simplified Arabic" w:hAnsi="Simplified Arabic" w:hint="cs"/>
          <w:sz w:val="26"/>
          <w:u w:val="single"/>
          <w:rtl/>
        </w:rPr>
        <w:t>-شروط الدفاع الشرعي</w:t>
      </w:r>
      <w:r>
        <w:t xml:space="preserve"> </w:t>
      </w:r>
      <w:hyperlink w:anchor="__RefHeading___Toc144950116">
        <w:r>
          <w:rPr>
            <w:b w:val="0"/>
            <w:bCs w:val="0"/>
            <w:sz w:val="24"/>
            <w:szCs w:val="24"/>
            <w:rtl/>
            <w:lang w:val="ar-EG" w:eastAsia="ar-EG"/>
          </w:rPr>
          <w:tab/>
        </w:r>
      </w:hyperlink>
      <w:r>
        <w:rPr>
          <w:rFonts w:hint="cs"/>
          <w:b w:val="0"/>
          <w:bCs w:val="0"/>
          <w:sz w:val="24"/>
          <w:szCs w:val="24"/>
          <w:rtl/>
          <w:lang w:val="ar-EG" w:eastAsia="ar-EG"/>
        </w:rPr>
        <w:t>86</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24"/>
          <w:szCs w:val="24"/>
          <w:u w:val="single"/>
          <w:rtl/>
        </w:rPr>
        <w:t>ب</w:t>
      </w:r>
      <w:r w:rsidRPr="00C9509A">
        <w:rPr>
          <w:rFonts w:ascii="Simplified Arabic" w:hAnsi="Simplified Arabic" w:hint="cs"/>
          <w:sz w:val="24"/>
          <w:szCs w:val="24"/>
          <w:u w:val="single"/>
          <w:rtl/>
        </w:rPr>
        <w:t>-1-أن يكون الخطر موجودا</w:t>
      </w:r>
      <w:r>
        <w:t xml:space="preserve"> </w:t>
      </w:r>
      <w:hyperlink w:anchor="__RefHeading___Toc144950117">
        <w:r>
          <w:rPr>
            <w:b w:val="0"/>
            <w:bCs w:val="0"/>
            <w:sz w:val="24"/>
            <w:szCs w:val="24"/>
            <w:rtl/>
            <w:lang w:val="ar-EG" w:eastAsia="ar-EG"/>
          </w:rPr>
          <w:tab/>
        </w:r>
      </w:hyperlink>
      <w:r>
        <w:rPr>
          <w:rFonts w:hint="cs"/>
          <w:b w:val="0"/>
          <w:bCs w:val="0"/>
          <w:sz w:val="24"/>
          <w:szCs w:val="24"/>
          <w:rtl/>
          <w:lang w:val="ar-EG" w:eastAsia="ar-EG"/>
        </w:rPr>
        <w:t>86</w:t>
      </w:r>
    </w:p>
    <w:p w:rsidR="00AB0F20" w:rsidRDefault="00AB0F20" w:rsidP="00AB0F20">
      <w:pPr>
        <w:pStyle w:val="TM1"/>
        <w:jc w:val="both"/>
        <w:rPr>
          <w:rFonts w:cs="Times New Roman"/>
          <w:b w:val="0"/>
          <w:bCs w:val="0"/>
          <w:sz w:val="24"/>
          <w:szCs w:val="24"/>
          <w:rtl/>
          <w:lang w:val="ar-EG" w:eastAsia="ar-EG" w:bidi="ar-EG"/>
        </w:rPr>
      </w:pPr>
      <w:r w:rsidRPr="00C9509A">
        <w:rPr>
          <w:rFonts w:ascii="Simplified Arabic" w:hAnsi="Simplified Arabic" w:hint="cs"/>
          <w:sz w:val="24"/>
          <w:szCs w:val="24"/>
          <w:u w:val="single"/>
          <w:rtl/>
        </w:rPr>
        <w:t>ب-2-أن يكون الخطر غير مشروع</w:t>
      </w:r>
      <w:r>
        <w:t xml:space="preserve"> </w:t>
      </w:r>
      <w:hyperlink w:anchor="__RefHeading___Toc144950118">
        <w:r>
          <w:rPr>
            <w:b w:val="0"/>
            <w:bCs w:val="0"/>
            <w:sz w:val="24"/>
            <w:szCs w:val="24"/>
            <w:rtl/>
            <w:lang w:val="ar-EG" w:eastAsia="ar-EG"/>
          </w:rPr>
          <w:tab/>
        </w:r>
      </w:hyperlink>
      <w:r>
        <w:rPr>
          <w:rFonts w:hint="cs"/>
          <w:b w:val="0"/>
          <w:bCs w:val="0"/>
          <w:sz w:val="24"/>
          <w:szCs w:val="24"/>
          <w:rtl/>
          <w:lang w:val="ar-EG" w:eastAsia="ar-EG"/>
        </w:rPr>
        <w:t>87</w:t>
      </w:r>
    </w:p>
    <w:p w:rsidR="00AB0F20" w:rsidRDefault="00AB0F20" w:rsidP="00AB0F20">
      <w:pPr>
        <w:pStyle w:val="TM2"/>
        <w:ind w:left="0" w:right="0"/>
        <w:rPr>
          <w:bCs w:val="0"/>
          <w:szCs w:val="24"/>
          <w:rtl/>
          <w:lang w:bidi="ar-EG"/>
        </w:rPr>
      </w:pPr>
      <w:r w:rsidRPr="000D4CBD">
        <w:rPr>
          <w:rFonts w:ascii="Simplified Arabic" w:hAnsi="Simplified Arabic" w:cs="Simplified Arabic" w:hint="cs"/>
          <w:b/>
          <w:szCs w:val="24"/>
          <w:u w:val="single"/>
          <w:rtl/>
          <w:lang w:bidi="ar-EG"/>
        </w:rPr>
        <w:t>ب</w:t>
      </w:r>
      <w:r w:rsidRPr="000D4CBD">
        <w:rPr>
          <w:rFonts w:ascii="Simplified Arabic" w:hAnsi="Simplified Arabic" w:cs="Simplified Arabic" w:hint="cs"/>
          <w:b/>
          <w:szCs w:val="24"/>
          <w:u w:val="single"/>
          <w:rtl/>
        </w:rPr>
        <w:t>-3-</w:t>
      </w:r>
      <w:r w:rsidRPr="000D4CBD">
        <w:rPr>
          <w:rFonts w:ascii="Simplified Arabic" w:hAnsi="Simplified Arabic" w:cs="Simplified Arabic" w:hint="cs"/>
          <w:b/>
          <w:szCs w:val="24"/>
          <w:u w:val="single"/>
          <w:rtl/>
          <w:lang w:bidi="ar-EG"/>
        </w:rPr>
        <w:t>أن يكون الخطر حالا</w:t>
      </w:r>
      <w:r>
        <w:rPr>
          <w:bCs w:val="0"/>
          <w:szCs w:val="24"/>
          <w:rtl/>
          <w:lang w:bidi="ar-EG"/>
        </w:rPr>
        <w:t xml:space="preserve"> </w:t>
      </w:r>
      <w:hyperlink w:anchor="__RefHeading___Toc144950119">
        <w:r>
          <w:rPr>
            <w:rFonts w:cs="Simplified Arabic"/>
            <w:bCs w:val="0"/>
            <w:szCs w:val="24"/>
            <w:rtl/>
          </w:rPr>
          <w:tab/>
        </w:r>
      </w:hyperlink>
      <w:r>
        <w:rPr>
          <w:rFonts w:cs="Simplified Arabic" w:hint="cs"/>
          <w:bCs w:val="0"/>
          <w:szCs w:val="24"/>
          <w:rtl/>
        </w:rPr>
        <w:t>87</w:t>
      </w:r>
    </w:p>
    <w:p w:rsidR="00AB0F20" w:rsidRDefault="00AB0F20" w:rsidP="00AB0F20">
      <w:pPr>
        <w:pStyle w:val="TM2"/>
        <w:ind w:left="0" w:right="0"/>
        <w:rPr>
          <w:bCs w:val="0"/>
          <w:szCs w:val="24"/>
          <w:rtl/>
          <w:lang w:bidi="ar-EG"/>
        </w:rPr>
      </w:pPr>
      <w:r w:rsidRPr="00F322C4">
        <w:rPr>
          <w:rFonts w:ascii="Simplified Arabic" w:hAnsi="Simplified Arabic" w:cs="Simplified Arabic" w:hint="cs"/>
          <w:b/>
          <w:sz w:val="30"/>
          <w:szCs w:val="30"/>
          <w:u w:val="single"/>
          <w:rtl/>
          <w:lang w:bidi="ar-EG"/>
        </w:rPr>
        <w:t>ثانيا</w:t>
      </w:r>
      <w:r w:rsidRPr="00F322C4">
        <w:rPr>
          <w:rFonts w:ascii="Simplified Arabic" w:hAnsi="Simplified Arabic" w:cs="Simplified Arabic" w:hint="cs"/>
          <w:b/>
          <w:sz w:val="30"/>
          <w:szCs w:val="30"/>
          <w:u w:val="single"/>
          <w:rtl/>
        </w:rPr>
        <w:t xml:space="preserve">: </w:t>
      </w:r>
      <w:r w:rsidRPr="00F322C4">
        <w:rPr>
          <w:rFonts w:ascii="Simplified Arabic" w:hAnsi="Simplified Arabic" w:cs="Simplified Arabic" w:hint="cs"/>
          <w:b/>
          <w:sz w:val="30"/>
          <w:szCs w:val="30"/>
          <w:u w:val="single"/>
          <w:rtl/>
          <w:lang w:bidi="ar-EG"/>
        </w:rPr>
        <w:t>الحالات الخاصة</w:t>
      </w:r>
      <w:r>
        <w:rPr>
          <w:bCs w:val="0"/>
          <w:szCs w:val="24"/>
          <w:rtl/>
          <w:lang w:bidi="ar-EG"/>
        </w:rPr>
        <w:t xml:space="preserve"> </w:t>
      </w:r>
      <w:hyperlink w:anchor="__RefHeading___Toc144950120">
        <w:r>
          <w:rPr>
            <w:rFonts w:cs="Simplified Arabic"/>
            <w:bCs w:val="0"/>
            <w:szCs w:val="24"/>
            <w:rtl/>
          </w:rPr>
          <w:tab/>
        </w:r>
      </w:hyperlink>
      <w:r>
        <w:rPr>
          <w:rFonts w:cs="Simplified Arabic" w:hint="cs"/>
          <w:bCs w:val="0"/>
          <w:szCs w:val="24"/>
          <w:rtl/>
        </w:rPr>
        <w:t>87</w:t>
      </w:r>
    </w:p>
    <w:p w:rsidR="00AB0F20" w:rsidRDefault="00AB0F20" w:rsidP="00AB0F20">
      <w:pPr>
        <w:pStyle w:val="TM2"/>
        <w:ind w:left="0" w:right="0"/>
        <w:rPr>
          <w:bCs w:val="0"/>
          <w:szCs w:val="24"/>
          <w:rtl/>
          <w:lang w:bidi="ar-EG"/>
        </w:rPr>
      </w:pPr>
      <w:r>
        <w:rPr>
          <w:rFonts w:ascii="Simplified Arabic" w:hAnsi="Simplified Arabic" w:cs="Simplified Arabic" w:hint="cs"/>
          <w:b/>
          <w:sz w:val="28"/>
          <w:szCs w:val="28"/>
          <w:u w:val="single"/>
          <w:rtl/>
        </w:rPr>
        <w:t>1</w:t>
      </w:r>
      <w:r w:rsidRPr="000D4CBD">
        <w:rPr>
          <w:rFonts w:ascii="Simplified Arabic" w:hAnsi="Simplified Arabic" w:cs="Simplified Arabic" w:hint="cs"/>
          <w:b/>
          <w:sz w:val="28"/>
          <w:szCs w:val="28"/>
          <w:u w:val="single"/>
          <w:rtl/>
        </w:rPr>
        <w:t>-</w:t>
      </w:r>
      <w:r w:rsidRPr="000D4CBD">
        <w:rPr>
          <w:rFonts w:ascii="Simplified Arabic" w:hAnsi="Simplified Arabic" w:cs="Simplified Arabic" w:hint="cs"/>
          <w:b/>
          <w:sz w:val="28"/>
          <w:szCs w:val="28"/>
          <w:u w:val="single"/>
          <w:rtl/>
          <w:lang w:bidi="ar-EG"/>
        </w:rPr>
        <w:t>حالة الضرورة</w:t>
      </w:r>
      <w:r>
        <w:rPr>
          <w:bCs w:val="0"/>
          <w:szCs w:val="24"/>
          <w:rtl/>
          <w:lang w:bidi="ar-EG"/>
        </w:rPr>
        <w:t xml:space="preserve"> </w:t>
      </w:r>
      <w:hyperlink w:anchor="__RefHeading___Toc144950121">
        <w:r>
          <w:rPr>
            <w:rFonts w:cs="Simplified Arabic"/>
            <w:bCs w:val="0"/>
            <w:szCs w:val="24"/>
            <w:rtl/>
          </w:rPr>
          <w:tab/>
        </w:r>
      </w:hyperlink>
      <w:r>
        <w:rPr>
          <w:rFonts w:cs="Simplified Arabic" w:hint="cs"/>
          <w:bCs w:val="0"/>
          <w:szCs w:val="24"/>
          <w:rtl/>
        </w:rPr>
        <w:t>87</w:t>
      </w:r>
    </w:p>
    <w:p w:rsidR="00AB0F20" w:rsidRDefault="00AB0F20" w:rsidP="00AB0F20">
      <w:pPr>
        <w:pStyle w:val="TM2"/>
        <w:ind w:left="0" w:right="0"/>
        <w:rPr>
          <w:bCs w:val="0"/>
          <w:szCs w:val="24"/>
          <w:rtl/>
          <w:lang w:bidi="ar-EG"/>
        </w:rPr>
      </w:pPr>
      <w:r w:rsidRPr="000D4CBD">
        <w:rPr>
          <w:rFonts w:ascii="Simplified Arabic" w:hAnsi="Simplified Arabic" w:cs="Simplified Arabic" w:hint="cs"/>
          <w:b/>
          <w:sz w:val="26"/>
          <w:szCs w:val="26"/>
          <w:u w:val="single"/>
          <w:rtl/>
          <w:lang w:bidi="ar-EG"/>
        </w:rPr>
        <w:t>أ</w:t>
      </w:r>
      <w:r w:rsidRPr="000D4CBD">
        <w:rPr>
          <w:rFonts w:ascii="Simplified Arabic" w:hAnsi="Simplified Arabic" w:cs="Simplified Arabic" w:hint="cs"/>
          <w:b/>
          <w:sz w:val="26"/>
          <w:szCs w:val="26"/>
          <w:u w:val="single"/>
          <w:rtl/>
        </w:rPr>
        <w:t>-</w:t>
      </w:r>
      <w:r w:rsidRPr="000D4CBD">
        <w:rPr>
          <w:rFonts w:ascii="Simplified Arabic" w:hAnsi="Simplified Arabic" w:cs="Simplified Arabic" w:hint="cs"/>
          <w:b/>
          <w:sz w:val="26"/>
          <w:szCs w:val="26"/>
          <w:u w:val="single"/>
          <w:rtl/>
          <w:lang w:bidi="ar-EG"/>
        </w:rPr>
        <w:t>تعريف حالة الضرورة</w:t>
      </w:r>
      <w:r>
        <w:rPr>
          <w:bCs w:val="0"/>
          <w:szCs w:val="24"/>
          <w:rtl/>
          <w:lang w:bidi="ar-EG"/>
        </w:rPr>
        <w:t xml:space="preserve"> </w:t>
      </w:r>
      <w:hyperlink w:anchor="__RefHeading___Toc144950122">
        <w:r>
          <w:rPr>
            <w:rFonts w:cs="Simplified Arabic"/>
            <w:bCs w:val="0"/>
            <w:szCs w:val="24"/>
            <w:rtl/>
          </w:rPr>
          <w:tab/>
        </w:r>
      </w:hyperlink>
      <w:r>
        <w:rPr>
          <w:rFonts w:cs="Simplified Arabic" w:hint="cs"/>
          <w:bCs w:val="0"/>
          <w:szCs w:val="24"/>
          <w:rtl/>
        </w:rPr>
        <w:t>87</w:t>
      </w:r>
    </w:p>
    <w:p w:rsidR="00AB0F20" w:rsidRDefault="00AB0F20" w:rsidP="00AB0F20">
      <w:pPr>
        <w:pStyle w:val="TM1"/>
        <w:jc w:val="both"/>
        <w:rPr>
          <w:rFonts w:cs="Times New Roman"/>
          <w:b w:val="0"/>
          <w:bCs w:val="0"/>
          <w:sz w:val="24"/>
          <w:szCs w:val="24"/>
          <w:rtl/>
          <w:lang w:val="ar-EG" w:eastAsia="ar-EG" w:bidi="ar-EG"/>
        </w:rPr>
      </w:pPr>
      <w:r w:rsidRPr="000D4CBD">
        <w:rPr>
          <w:rFonts w:ascii="Simplified Arabic" w:hAnsi="Simplified Arabic" w:hint="cs"/>
          <w:sz w:val="26"/>
          <w:u w:val="single"/>
          <w:rtl/>
        </w:rPr>
        <w:t>ب-شروط حالة الضرورة</w:t>
      </w:r>
      <w:r>
        <w:t xml:space="preserve"> </w:t>
      </w:r>
      <w:hyperlink w:anchor="__RefHeading___Toc144950123">
        <w:r>
          <w:rPr>
            <w:b w:val="0"/>
            <w:bCs w:val="0"/>
            <w:sz w:val="24"/>
            <w:szCs w:val="24"/>
            <w:rtl/>
            <w:lang w:val="ar-EG" w:eastAsia="ar-EG"/>
          </w:rPr>
          <w:tab/>
        </w:r>
      </w:hyperlink>
      <w:r>
        <w:rPr>
          <w:rFonts w:hint="cs"/>
          <w:b w:val="0"/>
          <w:bCs w:val="0"/>
          <w:sz w:val="24"/>
          <w:szCs w:val="24"/>
          <w:rtl/>
          <w:lang w:val="ar-EG" w:eastAsia="ar-EG"/>
        </w:rPr>
        <w:t>87</w:t>
      </w:r>
    </w:p>
    <w:p w:rsidR="00AB0F20" w:rsidRDefault="00AB0F20" w:rsidP="00AB0F20">
      <w:pPr>
        <w:pStyle w:val="TM1"/>
        <w:jc w:val="both"/>
        <w:rPr>
          <w:rFonts w:cs="Times New Roman"/>
          <w:b w:val="0"/>
          <w:bCs w:val="0"/>
          <w:sz w:val="24"/>
          <w:szCs w:val="24"/>
          <w:rtl/>
          <w:lang w:val="ar-EG" w:eastAsia="ar-EG" w:bidi="ar-EG"/>
        </w:rPr>
      </w:pPr>
      <w:r w:rsidRPr="000D4CBD">
        <w:rPr>
          <w:rFonts w:ascii="Simplified Arabic" w:hAnsi="Simplified Arabic" w:hint="cs"/>
          <w:sz w:val="24"/>
          <w:szCs w:val="24"/>
          <w:u w:val="single"/>
          <w:rtl/>
        </w:rPr>
        <w:t>ب-1-</w:t>
      </w:r>
      <w:r>
        <w:rPr>
          <w:rFonts w:ascii="Simplified Arabic" w:hAnsi="Simplified Arabic" w:hint="cs"/>
          <w:sz w:val="24"/>
          <w:szCs w:val="24"/>
          <w:u w:val="single"/>
          <w:rtl/>
        </w:rPr>
        <w:t xml:space="preserve">توافر </w:t>
      </w:r>
      <w:r w:rsidRPr="000D4CBD">
        <w:rPr>
          <w:rFonts w:ascii="Simplified Arabic" w:hAnsi="Simplified Arabic" w:hint="cs"/>
          <w:sz w:val="24"/>
          <w:szCs w:val="24"/>
          <w:u w:val="single"/>
          <w:rtl/>
        </w:rPr>
        <w:t>الشروط المتعلقة بالخطر</w:t>
      </w:r>
      <w:r>
        <w:t xml:space="preserve"> </w:t>
      </w:r>
      <w:hyperlink w:anchor="__RefHeading___Toc144950124">
        <w:r>
          <w:rPr>
            <w:b w:val="0"/>
            <w:bCs w:val="0"/>
            <w:sz w:val="24"/>
            <w:szCs w:val="24"/>
            <w:rtl/>
            <w:lang w:val="ar-EG" w:eastAsia="ar-EG"/>
          </w:rPr>
          <w:tab/>
        </w:r>
      </w:hyperlink>
      <w:r>
        <w:rPr>
          <w:rFonts w:hint="cs"/>
          <w:b w:val="0"/>
          <w:bCs w:val="0"/>
          <w:sz w:val="24"/>
          <w:szCs w:val="24"/>
          <w:rtl/>
          <w:lang w:val="ar-EG" w:eastAsia="ar-EG"/>
        </w:rPr>
        <w:t>87</w:t>
      </w:r>
    </w:p>
    <w:p w:rsidR="00AB0F20" w:rsidRDefault="00AB0F20" w:rsidP="00AB0F20">
      <w:pPr>
        <w:pStyle w:val="TM1"/>
        <w:jc w:val="both"/>
        <w:rPr>
          <w:rFonts w:cs="Times New Roman"/>
          <w:b w:val="0"/>
          <w:bCs w:val="0"/>
          <w:sz w:val="24"/>
          <w:szCs w:val="24"/>
          <w:rtl/>
          <w:lang w:val="ar-EG" w:eastAsia="ar-EG" w:bidi="ar-EG"/>
        </w:rPr>
      </w:pPr>
      <w:r w:rsidRPr="000D4CBD">
        <w:rPr>
          <w:rFonts w:ascii="Simplified Arabic" w:hAnsi="Simplified Arabic" w:hint="cs"/>
          <w:sz w:val="24"/>
          <w:szCs w:val="24"/>
          <w:u w:val="single"/>
          <w:rtl/>
        </w:rPr>
        <w:t>ب-2-</w:t>
      </w:r>
      <w:r>
        <w:rPr>
          <w:rFonts w:ascii="Simplified Arabic" w:hAnsi="Simplified Arabic" w:hint="cs"/>
          <w:sz w:val="24"/>
          <w:szCs w:val="24"/>
          <w:u w:val="single"/>
          <w:rtl/>
        </w:rPr>
        <w:t xml:space="preserve">إستيفاء </w:t>
      </w:r>
      <w:r w:rsidRPr="000D4CBD">
        <w:rPr>
          <w:rFonts w:ascii="Simplified Arabic" w:hAnsi="Simplified Arabic" w:hint="cs"/>
          <w:sz w:val="24"/>
          <w:szCs w:val="24"/>
          <w:u w:val="single"/>
          <w:rtl/>
        </w:rPr>
        <w:t xml:space="preserve">شروط </w:t>
      </w:r>
      <w:r>
        <w:rPr>
          <w:rFonts w:ascii="Simplified Arabic" w:hAnsi="Simplified Arabic" w:hint="cs"/>
          <w:sz w:val="24"/>
          <w:szCs w:val="24"/>
          <w:u w:val="single"/>
          <w:rtl/>
        </w:rPr>
        <w:t>تتعلق</w:t>
      </w:r>
      <w:r w:rsidRPr="000D4CBD">
        <w:rPr>
          <w:rFonts w:ascii="Simplified Arabic" w:hAnsi="Simplified Arabic" w:hint="cs"/>
          <w:sz w:val="24"/>
          <w:szCs w:val="24"/>
          <w:u w:val="single"/>
          <w:rtl/>
        </w:rPr>
        <w:t xml:space="preserve"> بالفعل المرتكب</w:t>
      </w:r>
      <w:r>
        <w:t xml:space="preserve"> </w:t>
      </w:r>
      <w:hyperlink w:anchor="__RefHeading___Toc144950125">
        <w:r>
          <w:rPr>
            <w:b w:val="0"/>
            <w:bCs w:val="0"/>
            <w:sz w:val="24"/>
            <w:szCs w:val="24"/>
            <w:rtl/>
            <w:lang w:val="ar-EG" w:eastAsia="ar-EG"/>
          </w:rPr>
          <w:tab/>
        </w:r>
      </w:hyperlink>
      <w:r>
        <w:rPr>
          <w:rFonts w:hint="cs"/>
          <w:b w:val="0"/>
          <w:bCs w:val="0"/>
          <w:sz w:val="24"/>
          <w:szCs w:val="24"/>
          <w:rtl/>
          <w:lang w:val="ar-EG" w:eastAsia="ar-EG"/>
        </w:rPr>
        <w:t>87</w:t>
      </w:r>
    </w:p>
    <w:p w:rsidR="00AB0F20" w:rsidRDefault="00AB0F20" w:rsidP="00AB0F20">
      <w:pPr>
        <w:pStyle w:val="TM1"/>
        <w:jc w:val="both"/>
        <w:rPr>
          <w:rFonts w:cs="Times New Roman"/>
          <w:b w:val="0"/>
          <w:bCs w:val="0"/>
          <w:sz w:val="24"/>
          <w:szCs w:val="24"/>
          <w:rtl/>
          <w:lang w:val="ar-EG" w:eastAsia="ar-EG" w:bidi="ar-EG"/>
        </w:rPr>
      </w:pPr>
      <w:r w:rsidRPr="000D4CBD">
        <w:rPr>
          <w:rFonts w:ascii="Simplified Arabic" w:hAnsi="Simplified Arabic" w:hint="cs"/>
          <w:sz w:val="26"/>
          <w:u w:val="single"/>
          <w:rtl/>
        </w:rPr>
        <w:t>ج-آثار حالة الضرورة</w:t>
      </w:r>
      <w:r>
        <w:t xml:space="preserve"> </w:t>
      </w:r>
      <w:hyperlink w:anchor="__RefHeading___Toc144950126">
        <w:r>
          <w:rPr>
            <w:b w:val="0"/>
            <w:bCs w:val="0"/>
            <w:sz w:val="24"/>
            <w:szCs w:val="24"/>
            <w:rtl/>
            <w:lang w:val="ar-EG" w:eastAsia="ar-EG"/>
          </w:rPr>
          <w:tab/>
        </w:r>
      </w:hyperlink>
      <w:r>
        <w:rPr>
          <w:rFonts w:hint="cs"/>
          <w:b w:val="0"/>
          <w:bCs w:val="0"/>
          <w:sz w:val="24"/>
          <w:szCs w:val="24"/>
          <w:rtl/>
          <w:lang w:val="ar-EG" w:eastAsia="ar-EG"/>
        </w:rPr>
        <w:t>87</w:t>
      </w:r>
    </w:p>
    <w:p w:rsidR="00AB0F20" w:rsidRDefault="00AB0F20" w:rsidP="00AB0F20">
      <w:pPr>
        <w:pStyle w:val="TM1"/>
        <w:jc w:val="both"/>
        <w:rPr>
          <w:rFonts w:cs="Times New Roman"/>
          <w:b w:val="0"/>
          <w:bCs w:val="0"/>
          <w:sz w:val="24"/>
          <w:szCs w:val="24"/>
          <w:rtl/>
          <w:lang w:val="ar-EG" w:eastAsia="ar-EG" w:bidi="ar-EG"/>
        </w:rPr>
      </w:pPr>
      <w:r w:rsidRPr="000D4CBD">
        <w:rPr>
          <w:rFonts w:ascii="Simplified Arabic" w:hAnsi="Simplified Arabic" w:hint="cs"/>
          <w:sz w:val="24"/>
          <w:szCs w:val="24"/>
          <w:u w:val="single"/>
          <w:rtl/>
        </w:rPr>
        <w:t>ج-1-على مستوى المسؤولية الجزائية</w:t>
      </w:r>
      <w:r>
        <w:t xml:space="preserve"> </w:t>
      </w:r>
      <w:hyperlink w:anchor="__RefHeading___Toc144950127">
        <w:r>
          <w:rPr>
            <w:b w:val="0"/>
            <w:bCs w:val="0"/>
            <w:sz w:val="24"/>
            <w:szCs w:val="24"/>
            <w:rtl/>
            <w:lang w:val="ar-EG" w:eastAsia="ar-EG"/>
          </w:rPr>
          <w:tab/>
        </w:r>
      </w:hyperlink>
      <w:r>
        <w:rPr>
          <w:rFonts w:hint="cs"/>
          <w:b w:val="0"/>
          <w:bCs w:val="0"/>
          <w:sz w:val="24"/>
          <w:szCs w:val="24"/>
          <w:rtl/>
          <w:lang w:val="ar-EG" w:eastAsia="ar-EG"/>
        </w:rPr>
        <w:t>87</w:t>
      </w:r>
    </w:p>
    <w:p w:rsidR="00AB0F20" w:rsidRDefault="00AB0F20" w:rsidP="00AB0F20">
      <w:pPr>
        <w:pStyle w:val="TM2"/>
        <w:ind w:left="0" w:right="0"/>
        <w:rPr>
          <w:bCs w:val="0"/>
          <w:szCs w:val="24"/>
          <w:rtl/>
          <w:lang w:bidi="ar-EG"/>
        </w:rPr>
      </w:pPr>
      <w:r w:rsidRPr="000D4CBD">
        <w:rPr>
          <w:rFonts w:ascii="Simplified Arabic" w:hAnsi="Simplified Arabic" w:cs="Simplified Arabic" w:hint="cs"/>
          <w:b/>
          <w:szCs w:val="24"/>
          <w:u w:val="single"/>
          <w:rtl/>
          <w:lang w:bidi="ar-EG"/>
        </w:rPr>
        <w:t>ج</w:t>
      </w:r>
      <w:r w:rsidRPr="000D4CBD">
        <w:rPr>
          <w:rFonts w:ascii="Simplified Arabic" w:hAnsi="Simplified Arabic" w:cs="Simplified Arabic" w:hint="cs"/>
          <w:b/>
          <w:szCs w:val="24"/>
          <w:u w:val="single"/>
          <w:rtl/>
        </w:rPr>
        <w:t>-2-</w:t>
      </w:r>
      <w:r w:rsidRPr="000D4CBD">
        <w:rPr>
          <w:rFonts w:ascii="Simplified Arabic" w:hAnsi="Simplified Arabic" w:cs="Simplified Arabic" w:hint="cs"/>
          <w:b/>
          <w:szCs w:val="24"/>
          <w:u w:val="single"/>
          <w:rtl/>
          <w:lang w:bidi="ar-EG"/>
        </w:rPr>
        <w:t>على مستوى المسؤولية المدنية</w:t>
      </w:r>
      <w:r>
        <w:rPr>
          <w:bCs w:val="0"/>
          <w:szCs w:val="24"/>
          <w:rtl/>
          <w:lang w:bidi="ar-EG"/>
        </w:rPr>
        <w:t xml:space="preserve"> </w:t>
      </w:r>
      <w:hyperlink w:anchor="__RefHeading___Toc144950128">
        <w:r>
          <w:rPr>
            <w:rFonts w:cs="Simplified Arabic"/>
            <w:bCs w:val="0"/>
            <w:szCs w:val="24"/>
            <w:rtl/>
          </w:rPr>
          <w:tab/>
        </w:r>
      </w:hyperlink>
      <w:r>
        <w:rPr>
          <w:rFonts w:cs="Simplified Arabic" w:hint="cs"/>
          <w:bCs w:val="0"/>
          <w:szCs w:val="24"/>
          <w:rtl/>
        </w:rPr>
        <w:t>89</w:t>
      </w:r>
    </w:p>
    <w:p w:rsidR="00AB0F20" w:rsidRDefault="00AB0F20" w:rsidP="00AB0F20">
      <w:pPr>
        <w:pStyle w:val="TM2"/>
        <w:ind w:left="0" w:right="0"/>
        <w:rPr>
          <w:bCs w:val="0"/>
          <w:szCs w:val="24"/>
          <w:rtl/>
          <w:lang w:bidi="ar-EG"/>
        </w:rPr>
      </w:pPr>
      <w:r>
        <w:rPr>
          <w:rFonts w:ascii="Simplified Arabic" w:hAnsi="Simplified Arabic" w:cs="Simplified Arabic" w:hint="cs"/>
          <w:b/>
          <w:sz w:val="28"/>
          <w:szCs w:val="28"/>
          <w:u w:val="single"/>
          <w:rtl/>
        </w:rPr>
        <w:t>2</w:t>
      </w:r>
      <w:r w:rsidRPr="00870F23">
        <w:rPr>
          <w:rFonts w:ascii="Simplified Arabic" w:hAnsi="Simplified Arabic" w:cs="Simplified Arabic" w:hint="cs"/>
          <w:b/>
          <w:sz w:val="28"/>
          <w:szCs w:val="28"/>
          <w:u w:val="single"/>
          <w:rtl/>
        </w:rPr>
        <w:t>-</w:t>
      </w:r>
      <w:r w:rsidRPr="00870F23">
        <w:rPr>
          <w:rFonts w:ascii="Simplified Arabic" w:hAnsi="Simplified Arabic" w:cs="Simplified Arabic" w:hint="cs"/>
          <w:b/>
          <w:sz w:val="28"/>
          <w:szCs w:val="28"/>
          <w:u w:val="single"/>
          <w:rtl/>
          <w:lang w:bidi="ar-EG"/>
        </w:rPr>
        <w:t>رضا المجني عليه</w:t>
      </w:r>
      <w:r>
        <w:rPr>
          <w:bCs w:val="0"/>
          <w:szCs w:val="24"/>
          <w:rtl/>
          <w:lang w:bidi="ar-EG"/>
        </w:rPr>
        <w:t xml:space="preserve"> </w:t>
      </w:r>
      <w:hyperlink w:anchor="__RefHeading___Toc144950129">
        <w:r>
          <w:rPr>
            <w:rFonts w:cs="Simplified Arabic"/>
            <w:bCs w:val="0"/>
            <w:szCs w:val="24"/>
            <w:rtl/>
          </w:rPr>
          <w:tab/>
        </w:r>
      </w:hyperlink>
      <w:r>
        <w:rPr>
          <w:rFonts w:cs="Simplified Arabic" w:hint="cs"/>
          <w:bCs w:val="0"/>
          <w:szCs w:val="24"/>
          <w:rtl/>
        </w:rPr>
        <w:t>89</w:t>
      </w:r>
    </w:p>
    <w:p w:rsidR="00AB0F20" w:rsidRDefault="00AB0F20" w:rsidP="00AB0F20">
      <w:pPr>
        <w:pStyle w:val="TM1"/>
        <w:jc w:val="both"/>
        <w:rPr>
          <w:rFonts w:cs="Times New Roman"/>
          <w:b w:val="0"/>
          <w:bCs w:val="0"/>
          <w:sz w:val="24"/>
          <w:szCs w:val="24"/>
          <w:rtl/>
          <w:lang w:val="ar-EG" w:eastAsia="ar-EG" w:bidi="ar-EG"/>
        </w:rPr>
      </w:pPr>
      <w:r w:rsidRPr="00870F23">
        <w:rPr>
          <w:rFonts w:ascii="Simplified Arabic" w:hAnsi="Simplified Arabic" w:hint="cs"/>
          <w:sz w:val="36"/>
          <w:szCs w:val="36"/>
          <w:u w:val="single"/>
          <w:rtl/>
        </w:rPr>
        <w:t>مطلب(3): تقدير العقوبات</w:t>
      </w:r>
      <w:r>
        <w:t xml:space="preserve"> </w:t>
      </w:r>
      <w:hyperlink w:anchor="__RefHeading___Toc144950130">
        <w:r>
          <w:rPr>
            <w:b w:val="0"/>
            <w:bCs w:val="0"/>
            <w:sz w:val="24"/>
            <w:szCs w:val="24"/>
            <w:rtl/>
            <w:lang w:val="ar-EG" w:eastAsia="ar-EG"/>
          </w:rPr>
          <w:tab/>
        </w:r>
      </w:hyperlink>
      <w:r>
        <w:rPr>
          <w:rFonts w:hint="cs"/>
          <w:b w:val="0"/>
          <w:bCs w:val="0"/>
          <w:sz w:val="24"/>
          <w:szCs w:val="24"/>
          <w:rtl/>
          <w:lang w:val="ar-EG" w:eastAsia="ar-EG"/>
        </w:rPr>
        <w:t>89</w:t>
      </w:r>
    </w:p>
    <w:p w:rsidR="00AB0F20" w:rsidRDefault="00AB0F20" w:rsidP="00AB0F20">
      <w:pPr>
        <w:pStyle w:val="TM2"/>
        <w:ind w:left="0" w:right="0"/>
        <w:rPr>
          <w:bCs w:val="0"/>
          <w:szCs w:val="24"/>
          <w:rtl/>
          <w:lang w:bidi="ar-EG"/>
        </w:rPr>
      </w:pPr>
      <w:r w:rsidRPr="00870F23">
        <w:rPr>
          <w:rFonts w:ascii="Simplified Arabic" w:hAnsi="Simplified Arabic" w:cs="Simplified Arabic" w:hint="cs"/>
          <w:b/>
          <w:sz w:val="32"/>
          <w:szCs w:val="32"/>
          <w:u w:val="single"/>
          <w:rtl/>
          <w:lang w:bidi="ar-EG"/>
        </w:rPr>
        <w:t>فرع</w:t>
      </w:r>
      <w:r w:rsidRPr="00870F23">
        <w:rPr>
          <w:rFonts w:ascii="Simplified Arabic" w:hAnsi="Simplified Arabic" w:cs="Simplified Arabic" w:hint="cs"/>
          <w:b/>
          <w:sz w:val="32"/>
          <w:szCs w:val="32"/>
          <w:u w:val="single"/>
          <w:rtl/>
        </w:rPr>
        <w:t xml:space="preserve">(1): </w:t>
      </w:r>
      <w:r w:rsidRPr="00870F23">
        <w:rPr>
          <w:rFonts w:ascii="Simplified Arabic" w:hAnsi="Simplified Arabic" w:cs="Simplified Arabic" w:hint="cs"/>
          <w:b/>
          <w:sz w:val="32"/>
          <w:szCs w:val="32"/>
          <w:u w:val="single"/>
          <w:rtl/>
          <w:lang w:bidi="ar-EG"/>
        </w:rPr>
        <w:t>التحديد القانوني للعقوبة</w:t>
      </w:r>
      <w:r>
        <w:rPr>
          <w:bCs w:val="0"/>
          <w:szCs w:val="24"/>
          <w:rtl/>
          <w:lang w:bidi="ar-EG"/>
        </w:rPr>
        <w:t xml:space="preserve"> </w:t>
      </w:r>
      <w:hyperlink w:anchor="__RefHeading___Toc144950131">
        <w:r>
          <w:rPr>
            <w:rFonts w:cs="Simplified Arabic"/>
            <w:bCs w:val="0"/>
            <w:szCs w:val="24"/>
            <w:rtl/>
          </w:rPr>
          <w:tab/>
        </w:r>
      </w:hyperlink>
      <w:r>
        <w:rPr>
          <w:rFonts w:cs="Simplified Arabic" w:hint="cs"/>
          <w:bCs w:val="0"/>
          <w:szCs w:val="24"/>
          <w:rtl/>
        </w:rPr>
        <w:t>89</w:t>
      </w:r>
    </w:p>
    <w:p w:rsidR="00AB0F20" w:rsidRDefault="00AB0F20" w:rsidP="00AB0F20">
      <w:pPr>
        <w:pStyle w:val="TM2"/>
        <w:ind w:left="0" w:right="0"/>
        <w:rPr>
          <w:bCs w:val="0"/>
          <w:szCs w:val="24"/>
          <w:rtl/>
          <w:lang w:bidi="ar-EG"/>
        </w:rPr>
      </w:pPr>
      <w:r w:rsidRPr="00831463">
        <w:rPr>
          <w:rFonts w:ascii="Simplified Arabic" w:hAnsi="Simplified Arabic" w:cs="Simplified Arabic" w:hint="cs"/>
          <w:b/>
          <w:sz w:val="30"/>
          <w:szCs w:val="30"/>
          <w:u w:val="single"/>
          <w:shd w:val="clear" w:color="auto" w:fill="FFFFFF" w:themeFill="background1"/>
          <w:rtl/>
          <w:lang w:bidi="ar-EG"/>
        </w:rPr>
        <w:t>أولا</w:t>
      </w:r>
      <w:r w:rsidRPr="00831463">
        <w:rPr>
          <w:rFonts w:ascii="Simplified Arabic" w:hAnsi="Simplified Arabic" w:cs="Simplified Arabic" w:hint="cs"/>
          <w:b/>
          <w:sz w:val="30"/>
          <w:szCs w:val="30"/>
          <w:u w:val="single"/>
          <w:shd w:val="clear" w:color="auto" w:fill="FFFFFF" w:themeFill="background1"/>
          <w:rtl/>
        </w:rPr>
        <w:t>:</w:t>
      </w:r>
      <w:r w:rsidRPr="006143FB">
        <w:rPr>
          <w:rFonts w:ascii="Simplified Arabic" w:hAnsi="Simplified Arabic" w:cs="Simplified Arabic" w:hint="cs"/>
          <w:b/>
          <w:sz w:val="30"/>
          <w:szCs w:val="30"/>
          <w:u w:val="single"/>
          <w:rtl/>
        </w:rPr>
        <w:t xml:space="preserve"> </w:t>
      </w:r>
      <w:r>
        <w:rPr>
          <w:rFonts w:ascii="Simplified Arabic" w:hAnsi="Simplified Arabic" w:cs="Simplified Arabic" w:hint="cs"/>
          <w:b/>
          <w:sz w:val="30"/>
          <w:szCs w:val="30"/>
          <w:u w:val="single"/>
          <w:rtl/>
          <w:lang w:bidi="ar-EG"/>
        </w:rPr>
        <w:t>حالة تعدد الجرائم</w:t>
      </w:r>
      <w:r>
        <w:rPr>
          <w:bCs w:val="0"/>
          <w:szCs w:val="24"/>
          <w:rtl/>
          <w:lang w:bidi="ar-EG"/>
        </w:rPr>
        <w:t xml:space="preserve"> </w:t>
      </w:r>
      <w:hyperlink w:anchor="__RefHeading___Toc144950132">
        <w:r>
          <w:rPr>
            <w:rFonts w:cs="Simplified Arabic"/>
            <w:bCs w:val="0"/>
            <w:szCs w:val="24"/>
            <w:rtl/>
          </w:rPr>
          <w:tab/>
        </w:r>
      </w:hyperlink>
      <w:r>
        <w:rPr>
          <w:rFonts w:cs="Simplified Arabic" w:hint="cs"/>
          <w:bCs w:val="0"/>
          <w:szCs w:val="24"/>
          <w:rtl/>
        </w:rPr>
        <w:t>89</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28"/>
          <w:szCs w:val="28"/>
          <w:u w:val="single"/>
          <w:rtl/>
        </w:rPr>
        <w:t>1</w:t>
      </w:r>
      <w:r w:rsidRPr="000528E9">
        <w:rPr>
          <w:rFonts w:ascii="Simplified Arabic" w:hAnsi="Simplified Arabic" w:hint="cs"/>
          <w:sz w:val="28"/>
          <w:szCs w:val="28"/>
          <w:u w:val="single"/>
          <w:rtl/>
        </w:rPr>
        <w:t>-حالة التعدد الصوري</w:t>
      </w:r>
      <w:r>
        <w:t xml:space="preserve"> </w:t>
      </w:r>
      <w:hyperlink w:anchor="__RefHeading___Toc144950133">
        <w:r>
          <w:rPr>
            <w:b w:val="0"/>
            <w:bCs w:val="0"/>
            <w:sz w:val="24"/>
            <w:szCs w:val="24"/>
            <w:rtl/>
            <w:lang w:val="ar-EG" w:eastAsia="ar-EG"/>
          </w:rPr>
          <w:tab/>
        </w:r>
      </w:hyperlink>
      <w:r>
        <w:rPr>
          <w:rFonts w:hint="cs"/>
          <w:b w:val="0"/>
          <w:bCs w:val="0"/>
          <w:sz w:val="24"/>
          <w:szCs w:val="24"/>
          <w:rtl/>
          <w:lang w:val="ar-EG" w:eastAsia="ar-EG"/>
        </w:rPr>
        <w:t>90</w:t>
      </w:r>
    </w:p>
    <w:p w:rsidR="00AB0F20" w:rsidRDefault="00AB0F20" w:rsidP="00AB0F20">
      <w:pPr>
        <w:pStyle w:val="TM2"/>
        <w:ind w:left="0" w:right="0"/>
        <w:rPr>
          <w:bCs w:val="0"/>
          <w:szCs w:val="24"/>
          <w:rtl/>
          <w:lang w:bidi="ar-EG"/>
        </w:rPr>
      </w:pPr>
      <w:r w:rsidRPr="008A1CE2">
        <w:rPr>
          <w:rFonts w:ascii="Simplified Arabic" w:hAnsi="Simplified Arabic" w:cs="Simplified Arabic" w:hint="cs"/>
          <w:b/>
          <w:szCs w:val="24"/>
          <w:u w:val="single"/>
          <w:rtl/>
          <w:lang w:bidi="ar-EG"/>
        </w:rPr>
        <w:t>أ</w:t>
      </w:r>
      <w:r w:rsidRPr="008A1CE2">
        <w:rPr>
          <w:rFonts w:ascii="Simplified Arabic" w:hAnsi="Simplified Arabic" w:cs="Simplified Arabic" w:hint="cs"/>
          <w:b/>
          <w:szCs w:val="24"/>
          <w:u w:val="single"/>
          <w:rtl/>
        </w:rPr>
        <w:t>-</w:t>
      </w:r>
      <w:r w:rsidRPr="008A1CE2">
        <w:rPr>
          <w:rFonts w:ascii="Simplified Arabic" w:hAnsi="Simplified Arabic" w:cs="Simplified Arabic" w:hint="cs"/>
          <w:b/>
          <w:szCs w:val="24"/>
          <w:u w:val="single"/>
          <w:rtl/>
          <w:lang w:bidi="ar-EG"/>
        </w:rPr>
        <w:t>وحدة الفعل</w:t>
      </w:r>
      <w:r>
        <w:rPr>
          <w:bCs w:val="0"/>
          <w:szCs w:val="24"/>
          <w:rtl/>
          <w:lang w:bidi="ar-EG"/>
        </w:rPr>
        <w:t xml:space="preserve"> </w:t>
      </w:r>
      <w:hyperlink w:anchor="__RefHeading___Toc144950134">
        <w:r>
          <w:rPr>
            <w:rFonts w:cs="Simplified Arabic"/>
            <w:bCs w:val="0"/>
            <w:szCs w:val="24"/>
            <w:rtl/>
          </w:rPr>
          <w:tab/>
        </w:r>
      </w:hyperlink>
      <w:r>
        <w:rPr>
          <w:rFonts w:cs="Simplified Arabic" w:hint="cs"/>
          <w:bCs w:val="0"/>
          <w:szCs w:val="24"/>
          <w:rtl/>
        </w:rPr>
        <w:t>90</w:t>
      </w:r>
    </w:p>
    <w:p w:rsidR="00AB0F20" w:rsidRDefault="00AB0F20" w:rsidP="00AB0F20">
      <w:pPr>
        <w:pStyle w:val="TM2"/>
        <w:ind w:left="0" w:right="0"/>
        <w:rPr>
          <w:bCs w:val="0"/>
          <w:szCs w:val="24"/>
          <w:rtl/>
          <w:lang w:bidi="ar-EG"/>
        </w:rPr>
      </w:pPr>
      <w:r w:rsidRPr="008A1CE2">
        <w:rPr>
          <w:rFonts w:ascii="Simplified Arabic" w:hAnsi="Simplified Arabic" w:cs="Simplified Arabic" w:hint="cs"/>
          <w:b/>
          <w:szCs w:val="24"/>
          <w:u w:val="single"/>
          <w:rtl/>
          <w:lang w:bidi="ar-EG"/>
        </w:rPr>
        <w:t>ب</w:t>
      </w:r>
      <w:r w:rsidRPr="008A1CE2">
        <w:rPr>
          <w:rFonts w:ascii="Simplified Arabic" w:hAnsi="Simplified Arabic" w:cs="Simplified Arabic" w:hint="cs"/>
          <w:b/>
          <w:szCs w:val="24"/>
          <w:u w:val="single"/>
          <w:rtl/>
        </w:rPr>
        <w:t>-</w:t>
      </w:r>
      <w:r w:rsidRPr="008A1CE2">
        <w:rPr>
          <w:rFonts w:ascii="Simplified Arabic" w:hAnsi="Simplified Arabic" w:cs="Simplified Arabic" w:hint="cs"/>
          <w:b/>
          <w:szCs w:val="24"/>
          <w:u w:val="single"/>
          <w:rtl/>
          <w:lang w:bidi="ar-EG"/>
        </w:rPr>
        <w:t>تعدد الأوصاف</w:t>
      </w:r>
      <w:r>
        <w:rPr>
          <w:bCs w:val="0"/>
          <w:szCs w:val="24"/>
          <w:rtl/>
          <w:lang w:bidi="ar-EG"/>
        </w:rPr>
        <w:t xml:space="preserve"> </w:t>
      </w:r>
      <w:hyperlink w:anchor="__RefHeading___Toc144950135">
        <w:r>
          <w:rPr>
            <w:rFonts w:cs="Simplified Arabic"/>
            <w:bCs w:val="0"/>
            <w:szCs w:val="24"/>
            <w:rtl/>
          </w:rPr>
          <w:tab/>
        </w:r>
      </w:hyperlink>
      <w:r>
        <w:rPr>
          <w:rFonts w:cs="Simplified Arabic" w:hint="cs"/>
          <w:bCs w:val="0"/>
          <w:szCs w:val="24"/>
          <w:rtl/>
        </w:rPr>
        <w:t>90</w:t>
      </w:r>
    </w:p>
    <w:p w:rsidR="00AB0F20" w:rsidRDefault="00AB0F20" w:rsidP="00AB0F20">
      <w:pPr>
        <w:pStyle w:val="TM2"/>
        <w:ind w:left="0" w:right="0"/>
        <w:rPr>
          <w:bCs w:val="0"/>
          <w:szCs w:val="24"/>
          <w:rtl/>
          <w:lang w:bidi="ar-EG"/>
        </w:rPr>
      </w:pPr>
      <w:r w:rsidRPr="000528E9">
        <w:rPr>
          <w:rFonts w:ascii="Simplified Arabic" w:hAnsi="Simplified Arabic" w:cs="Simplified Arabic" w:hint="cs"/>
          <w:b/>
          <w:sz w:val="28"/>
          <w:szCs w:val="28"/>
          <w:u w:val="single"/>
          <w:rtl/>
        </w:rPr>
        <w:t>2-</w:t>
      </w:r>
      <w:r w:rsidRPr="000528E9">
        <w:rPr>
          <w:rFonts w:ascii="Simplified Arabic" w:hAnsi="Simplified Arabic" w:cs="Simplified Arabic" w:hint="cs"/>
          <w:b/>
          <w:sz w:val="28"/>
          <w:szCs w:val="28"/>
          <w:u w:val="single"/>
          <w:rtl/>
          <w:lang w:bidi="ar-EG"/>
        </w:rPr>
        <w:t>التعدد الحقيقي للجرائم</w:t>
      </w:r>
      <w:r>
        <w:rPr>
          <w:bCs w:val="0"/>
          <w:szCs w:val="24"/>
          <w:rtl/>
          <w:lang w:bidi="ar-EG"/>
        </w:rPr>
        <w:t xml:space="preserve"> </w:t>
      </w:r>
      <w:hyperlink w:anchor="__RefHeading___Toc144950136">
        <w:r>
          <w:rPr>
            <w:rFonts w:cs="Simplified Arabic"/>
            <w:bCs w:val="0"/>
            <w:szCs w:val="24"/>
            <w:rtl/>
          </w:rPr>
          <w:tab/>
        </w:r>
      </w:hyperlink>
      <w:r>
        <w:rPr>
          <w:rFonts w:cs="Simplified Arabic" w:hint="cs"/>
          <w:bCs w:val="0"/>
          <w:szCs w:val="24"/>
          <w:rtl/>
        </w:rPr>
        <w:t>90</w:t>
      </w:r>
    </w:p>
    <w:p w:rsidR="00AB0F20" w:rsidRDefault="00AB0F20" w:rsidP="00AB0F20">
      <w:pPr>
        <w:pStyle w:val="TM1"/>
        <w:jc w:val="both"/>
        <w:rPr>
          <w:rFonts w:cs="Times New Roman"/>
          <w:b w:val="0"/>
          <w:bCs w:val="0"/>
          <w:sz w:val="24"/>
          <w:szCs w:val="24"/>
          <w:rtl/>
          <w:lang w:val="ar-EG" w:eastAsia="ar-EG" w:bidi="ar-EG"/>
        </w:rPr>
      </w:pPr>
      <w:r w:rsidRPr="00602416">
        <w:rPr>
          <w:rFonts w:ascii="Simplified Arabic" w:hAnsi="Simplified Arabic" w:hint="cs"/>
          <w:sz w:val="24"/>
          <w:szCs w:val="24"/>
          <w:u w:val="single"/>
          <w:rtl/>
        </w:rPr>
        <w:t>أ-وحدة الغرض</w:t>
      </w:r>
      <w:r>
        <w:t xml:space="preserve"> </w:t>
      </w:r>
      <w:hyperlink w:anchor="__RefHeading___Toc144950137">
        <w:r>
          <w:rPr>
            <w:b w:val="0"/>
            <w:bCs w:val="0"/>
            <w:sz w:val="24"/>
            <w:szCs w:val="24"/>
            <w:rtl/>
            <w:lang w:val="ar-EG" w:eastAsia="ar-EG"/>
          </w:rPr>
          <w:tab/>
        </w:r>
      </w:hyperlink>
      <w:r>
        <w:rPr>
          <w:rFonts w:hint="cs"/>
          <w:b w:val="0"/>
          <w:bCs w:val="0"/>
          <w:sz w:val="24"/>
          <w:szCs w:val="24"/>
          <w:rtl/>
          <w:lang w:val="ar-EG" w:eastAsia="ar-EG"/>
        </w:rPr>
        <w:t>91</w:t>
      </w:r>
    </w:p>
    <w:p w:rsidR="00AB0F20" w:rsidRDefault="00AB0F20" w:rsidP="00AB0F20">
      <w:pPr>
        <w:pStyle w:val="TM2"/>
        <w:ind w:left="0" w:right="0"/>
        <w:rPr>
          <w:bCs w:val="0"/>
          <w:szCs w:val="24"/>
          <w:rtl/>
          <w:lang w:bidi="ar-EG"/>
        </w:rPr>
      </w:pPr>
      <w:r w:rsidRPr="00602416">
        <w:rPr>
          <w:rFonts w:ascii="Simplified Arabic" w:hAnsi="Simplified Arabic" w:cs="Simplified Arabic" w:hint="cs"/>
          <w:b/>
          <w:szCs w:val="24"/>
          <w:u w:val="single"/>
          <w:rtl/>
          <w:lang w:bidi="ar-EG"/>
        </w:rPr>
        <w:t>ب</w:t>
      </w:r>
      <w:r w:rsidRPr="00602416">
        <w:rPr>
          <w:rFonts w:ascii="Simplified Arabic" w:hAnsi="Simplified Arabic" w:cs="Simplified Arabic" w:hint="cs"/>
          <w:b/>
          <w:szCs w:val="24"/>
          <w:u w:val="single"/>
          <w:rtl/>
        </w:rPr>
        <w:t>-</w:t>
      </w:r>
      <w:r w:rsidRPr="00602416">
        <w:rPr>
          <w:rFonts w:ascii="Simplified Arabic" w:hAnsi="Simplified Arabic" w:cs="Simplified Arabic" w:hint="cs"/>
          <w:b/>
          <w:szCs w:val="24"/>
          <w:u w:val="single"/>
          <w:rtl/>
          <w:lang w:bidi="ar-EG"/>
        </w:rPr>
        <w:t>عدم القابلية للتجزئة</w:t>
      </w:r>
      <w:r>
        <w:rPr>
          <w:bCs w:val="0"/>
          <w:szCs w:val="24"/>
          <w:rtl/>
          <w:lang w:bidi="ar-EG"/>
        </w:rPr>
        <w:t xml:space="preserve"> </w:t>
      </w:r>
      <w:hyperlink w:anchor="__RefHeading___Toc144950138">
        <w:r>
          <w:rPr>
            <w:rFonts w:cs="Simplified Arabic"/>
            <w:bCs w:val="0"/>
            <w:szCs w:val="24"/>
            <w:rtl/>
          </w:rPr>
          <w:tab/>
        </w:r>
      </w:hyperlink>
      <w:r>
        <w:rPr>
          <w:rFonts w:cs="Simplified Arabic" w:hint="cs"/>
          <w:bCs w:val="0"/>
          <w:szCs w:val="24"/>
          <w:rtl/>
        </w:rPr>
        <w:t>91</w:t>
      </w:r>
    </w:p>
    <w:p w:rsidR="00AB0F20" w:rsidRDefault="00AB0F20" w:rsidP="00AB0F20">
      <w:pPr>
        <w:pStyle w:val="TM2"/>
        <w:ind w:left="0" w:right="0"/>
        <w:rPr>
          <w:bCs w:val="0"/>
          <w:szCs w:val="24"/>
          <w:rtl/>
          <w:lang w:bidi="ar-EG"/>
        </w:rPr>
      </w:pPr>
      <w:r>
        <w:rPr>
          <w:rFonts w:ascii="Simplified Arabic" w:hAnsi="Simplified Arabic" w:cs="Simplified Arabic" w:hint="cs"/>
          <w:b/>
          <w:sz w:val="28"/>
          <w:szCs w:val="28"/>
          <w:u w:val="single"/>
          <w:rtl/>
        </w:rPr>
        <w:t>3</w:t>
      </w:r>
      <w:r w:rsidRPr="000528E9">
        <w:rPr>
          <w:rFonts w:ascii="Simplified Arabic" w:hAnsi="Simplified Arabic" w:cs="Simplified Arabic" w:hint="cs"/>
          <w:b/>
          <w:sz w:val="28"/>
          <w:szCs w:val="28"/>
          <w:u w:val="single"/>
          <w:rtl/>
        </w:rPr>
        <w:t>-</w:t>
      </w:r>
      <w:r w:rsidRPr="000528E9">
        <w:rPr>
          <w:rFonts w:ascii="Simplified Arabic" w:hAnsi="Simplified Arabic" w:cs="Simplified Arabic" w:hint="cs"/>
          <w:b/>
          <w:sz w:val="28"/>
          <w:szCs w:val="28"/>
          <w:u w:val="single"/>
          <w:rtl/>
          <w:lang w:bidi="ar-EG"/>
        </w:rPr>
        <w:t>صور التعدد الحقيقي</w:t>
      </w:r>
      <w:r>
        <w:rPr>
          <w:bCs w:val="0"/>
          <w:szCs w:val="24"/>
          <w:rtl/>
          <w:lang w:bidi="ar-EG"/>
        </w:rPr>
        <w:t xml:space="preserve"> </w:t>
      </w:r>
      <w:hyperlink w:anchor="__RefHeading___Toc144950139">
        <w:r>
          <w:rPr>
            <w:rFonts w:cs="Simplified Arabic"/>
            <w:bCs w:val="0"/>
            <w:szCs w:val="24"/>
            <w:rtl/>
          </w:rPr>
          <w:tab/>
        </w:r>
      </w:hyperlink>
      <w:r>
        <w:rPr>
          <w:rFonts w:cs="Simplified Arabic" w:hint="cs"/>
          <w:bCs w:val="0"/>
          <w:szCs w:val="24"/>
          <w:rtl/>
        </w:rPr>
        <w:t>91</w:t>
      </w:r>
    </w:p>
    <w:p w:rsidR="00AB0F20" w:rsidRDefault="00AB0F20" w:rsidP="00AB0F20">
      <w:pPr>
        <w:pStyle w:val="TM1"/>
        <w:jc w:val="both"/>
        <w:rPr>
          <w:rFonts w:cs="Times New Roman"/>
          <w:b w:val="0"/>
          <w:bCs w:val="0"/>
          <w:sz w:val="24"/>
          <w:szCs w:val="24"/>
          <w:rtl/>
          <w:lang w:val="ar-EG" w:eastAsia="ar-EG" w:bidi="ar-EG"/>
        </w:rPr>
      </w:pPr>
      <w:r w:rsidRPr="00602416">
        <w:rPr>
          <w:rFonts w:ascii="Simplified Arabic" w:hAnsi="Simplified Arabic" w:hint="cs"/>
          <w:sz w:val="24"/>
          <w:szCs w:val="24"/>
          <w:u w:val="single"/>
          <w:rtl/>
        </w:rPr>
        <w:t>أ-الصورة التي تكون فيها المتابعات في آن واحد والمحاكمات واحدة</w:t>
      </w:r>
      <w:r>
        <w:t xml:space="preserve"> </w:t>
      </w:r>
      <w:hyperlink w:anchor="__RefHeading___Toc144950140">
        <w:r>
          <w:rPr>
            <w:b w:val="0"/>
            <w:bCs w:val="0"/>
            <w:sz w:val="24"/>
            <w:szCs w:val="24"/>
            <w:rtl/>
            <w:lang w:val="ar-EG" w:eastAsia="ar-EG"/>
          </w:rPr>
          <w:tab/>
        </w:r>
      </w:hyperlink>
      <w:r>
        <w:rPr>
          <w:rFonts w:hint="cs"/>
          <w:b w:val="0"/>
          <w:bCs w:val="0"/>
          <w:sz w:val="24"/>
          <w:szCs w:val="24"/>
          <w:rtl/>
          <w:lang w:val="ar-EG" w:eastAsia="ar-EG"/>
        </w:rPr>
        <w:t>91</w:t>
      </w:r>
    </w:p>
    <w:p w:rsidR="00AB0F20" w:rsidRDefault="00AB0F20" w:rsidP="00AB0F20">
      <w:pPr>
        <w:pStyle w:val="TM2"/>
        <w:ind w:left="0" w:right="0"/>
        <w:rPr>
          <w:bCs w:val="0"/>
          <w:szCs w:val="24"/>
          <w:rtl/>
          <w:lang w:bidi="ar-EG"/>
        </w:rPr>
      </w:pPr>
      <w:r w:rsidRPr="00602416">
        <w:rPr>
          <w:rFonts w:ascii="Simplified Arabic" w:hAnsi="Simplified Arabic" w:cs="Simplified Arabic" w:hint="cs"/>
          <w:b/>
          <w:szCs w:val="24"/>
          <w:u w:val="single"/>
          <w:rtl/>
          <w:lang w:bidi="ar-EG"/>
        </w:rPr>
        <w:t>ب</w:t>
      </w:r>
      <w:r w:rsidRPr="00602416">
        <w:rPr>
          <w:rFonts w:ascii="Simplified Arabic" w:hAnsi="Simplified Arabic" w:cs="Simplified Arabic" w:hint="cs"/>
          <w:b/>
          <w:szCs w:val="24"/>
          <w:u w:val="single"/>
          <w:rtl/>
        </w:rPr>
        <w:t>-</w:t>
      </w:r>
      <w:r w:rsidRPr="00602416">
        <w:rPr>
          <w:rFonts w:ascii="Simplified Arabic" w:hAnsi="Simplified Arabic" w:cs="Simplified Arabic" w:hint="cs"/>
          <w:b/>
          <w:szCs w:val="24"/>
          <w:u w:val="single"/>
          <w:rtl/>
          <w:lang w:bidi="ar-EG"/>
        </w:rPr>
        <w:t>الصورة التي تكون فيها المتابعات متتالية والمحاكمات منفصلة</w:t>
      </w:r>
      <w:r>
        <w:rPr>
          <w:bCs w:val="0"/>
          <w:szCs w:val="24"/>
          <w:rtl/>
          <w:lang w:bidi="ar-EG"/>
        </w:rPr>
        <w:t xml:space="preserve"> </w:t>
      </w:r>
      <w:hyperlink w:anchor="__RefHeading___Toc144950141">
        <w:r>
          <w:rPr>
            <w:rFonts w:cs="Simplified Arabic"/>
            <w:bCs w:val="0"/>
            <w:szCs w:val="24"/>
            <w:rtl/>
          </w:rPr>
          <w:tab/>
        </w:r>
      </w:hyperlink>
      <w:r>
        <w:rPr>
          <w:rFonts w:cs="Simplified Arabic" w:hint="cs"/>
          <w:bCs w:val="0"/>
          <w:szCs w:val="24"/>
          <w:rtl/>
        </w:rPr>
        <w:t>91</w:t>
      </w:r>
    </w:p>
    <w:p w:rsidR="00AB0F20" w:rsidRDefault="00AB0F20" w:rsidP="00AB0F20">
      <w:pPr>
        <w:pStyle w:val="TM2"/>
        <w:ind w:left="0" w:right="0"/>
        <w:rPr>
          <w:bCs w:val="0"/>
          <w:szCs w:val="24"/>
          <w:rtl/>
          <w:lang w:bidi="ar-EG"/>
        </w:rPr>
      </w:pPr>
      <w:r>
        <w:rPr>
          <w:rFonts w:ascii="Simplified Arabic" w:hAnsi="Simplified Arabic" w:cs="Simplified Arabic" w:hint="cs"/>
          <w:b/>
          <w:sz w:val="28"/>
          <w:szCs w:val="28"/>
          <w:u w:val="single"/>
          <w:rtl/>
        </w:rPr>
        <w:t>4</w:t>
      </w:r>
      <w:r w:rsidRPr="000528E9">
        <w:rPr>
          <w:rFonts w:ascii="Simplified Arabic" w:hAnsi="Simplified Arabic" w:cs="Simplified Arabic" w:hint="cs"/>
          <w:b/>
          <w:sz w:val="28"/>
          <w:szCs w:val="28"/>
          <w:u w:val="single"/>
          <w:rtl/>
        </w:rPr>
        <w:t>-</w:t>
      </w:r>
      <w:r w:rsidRPr="000528E9">
        <w:rPr>
          <w:rFonts w:ascii="Simplified Arabic" w:hAnsi="Simplified Arabic" w:cs="Simplified Arabic" w:hint="cs"/>
          <w:b/>
          <w:sz w:val="28"/>
          <w:szCs w:val="28"/>
          <w:u w:val="single"/>
          <w:rtl/>
          <w:lang w:bidi="ar-EG"/>
        </w:rPr>
        <w:t>التعدد الحقيقي عند تقدير العقوبات</w:t>
      </w:r>
      <w:r>
        <w:rPr>
          <w:bCs w:val="0"/>
          <w:szCs w:val="24"/>
          <w:rtl/>
          <w:lang w:bidi="ar-EG"/>
        </w:rPr>
        <w:t xml:space="preserve"> </w:t>
      </w:r>
      <w:hyperlink w:anchor="__RefHeading___Toc144950142">
        <w:r>
          <w:rPr>
            <w:rFonts w:cs="Simplified Arabic"/>
            <w:bCs w:val="0"/>
            <w:szCs w:val="24"/>
            <w:rtl/>
          </w:rPr>
          <w:tab/>
        </w:r>
      </w:hyperlink>
      <w:r>
        <w:rPr>
          <w:rFonts w:cs="Simplified Arabic" w:hint="cs"/>
          <w:bCs w:val="0"/>
          <w:szCs w:val="24"/>
          <w:rtl/>
        </w:rPr>
        <w:t>91</w:t>
      </w:r>
    </w:p>
    <w:p w:rsidR="00AB0F20" w:rsidRDefault="00AB0F20" w:rsidP="00AB0F20">
      <w:pPr>
        <w:pStyle w:val="TM1"/>
        <w:jc w:val="both"/>
        <w:rPr>
          <w:rFonts w:cs="Times New Roman"/>
          <w:b w:val="0"/>
          <w:bCs w:val="0"/>
          <w:sz w:val="24"/>
          <w:szCs w:val="24"/>
          <w:rtl/>
          <w:lang w:val="ar-EG" w:eastAsia="ar-EG" w:bidi="ar-EG"/>
        </w:rPr>
      </w:pPr>
      <w:r w:rsidRPr="000528E9">
        <w:rPr>
          <w:rFonts w:ascii="Simplified Arabic" w:hAnsi="Simplified Arabic" w:hint="cs"/>
          <w:sz w:val="26"/>
          <w:u w:val="single"/>
          <w:rtl/>
        </w:rPr>
        <w:t xml:space="preserve">أ-بالنسبة </w:t>
      </w:r>
      <w:r>
        <w:rPr>
          <w:rFonts w:ascii="Simplified Arabic" w:hAnsi="Simplified Arabic" w:hint="cs"/>
          <w:sz w:val="26"/>
          <w:u w:val="single"/>
          <w:rtl/>
        </w:rPr>
        <w:t xml:space="preserve">لتقدير </w:t>
      </w:r>
      <w:r w:rsidRPr="000528E9">
        <w:rPr>
          <w:rFonts w:ascii="Simplified Arabic" w:hAnsi="Simplified Arabic" w:hint="cs"/>
          <w:sz w:val="26"/>
          <w:u w:val="single"/>
          <w:rtl/>
        </w:rPr>
        <w:t>العقوبات المالية</w:t>
      </w:r>
      <w:r>
        <w:t xml:space="preserve"> </w:t>
      </w:r>
      <w:hyperlink w:anchor="__RefHeading___Toc144950143">
        <w:r>
          <w:rPr>
            <w:b w:val="0"/>
            <w:bCs w:val="0"/>
            <w:sz w:val="24"/>
            <w:szCs w:val="24"/>
            <w:rtl/>
            <w:lang w:val="ar-EG" w:eastAsia="ar-EG"/>
          </w:rPr>
          <w:tab/>
        </w:r>
      </w:hyperlink>
      <w:r>
        <w:rPr>
          <w:rFonts w:hint="cs"/>
          <w:b w:val="0"/>
          <w:bCs w:val="0"/>
          <w:sz w:val="24"/>
          <w:szCs w:val="24"/>
          <w:rtl/>
          <w:lang w:val="ar-EG" w:eastAsia="ar-EG"/>
        </w:rPr>
        <w:t>91</w:t>
      </w:r>
    </w:p>
    <w:p w:rsidR="00AB0F20" w:rsidRDefault="00AB0F20" w:rsidP="00AB0F20">
      <w:pPr>
        <w:pStyle w:val="TM1"/>
        <w:jc w:val="both"/>
        <w:rPr>
          <w:rFonts w:cs="Times New Roman"/>
          <w:b w:val="0"/>
          <w:bCs w:val="0"/>
          <w:sz w:val="24"/>
          <w:szCs w:val="24"/>
          <w:rtl/>
          <w:lang w:val="ar-EG" w:eastAsia="ar-EG" w:bidi="ar-EG"/>
        </w:rPr>
      </w:pPr>
      <w:r w:rsidRPr="000528E9">
        <w:rPr>
          <w:rFonts w:ascii="Simplified Arabic" w:hAnsi="Simplified Arabic" w:hint="cs"/>
          <w:sz w:val="26"/>
          <w:u w:val="single"/>
          <w:rtl/>
        </w:rPr>
        <w:t>ب-بالنسبة ل</w:t>
      </w:r>
      <w:r>
        <w:rPr>
          <w:rFonts w:ascii="Simplified Arabic" w:hAnsi="Simplified Arabic" w:hint="cs"/>
          <w:sz w:val="26"/>
          <w:u w:val="single"/>
          <w:rtl/>
        </w:rPr>
        <w:t>ل</w:t>
      </w:r>
      <w:r w:rsidRPr="000528E9">
        <w:rPr>
          <w:rFonts w:ascii="Simplified Arabic" w:hAnsi="Simplified Arabic" w:hint="cs"/>
          <w:sz w:val="26"/>
          <w:u w:val="single"/>
          <w:rtl/>
        </w:rPr>
        <w:t>عقوبات التكميلية والتبعية</w:t>
      </w:r>
      <w:r>
        <w:t xml:space="preserve"> </w:t>
      </w:r>
      <w:hyperlink w:anchor="__RefHeading___Toc144950144">
        <w:r>
          <w:rPr>
            <w:b w:val="0"/>
            <w:bCs w:val="0"/>
            <w:sz w:val="24"/>
            <w:szCs w:val="24"/>
            <w:rtl/>
            <w:lang w:val="ar-EG" w:eastAsia="ar-EG"/>
          </w:rPr>
          <w:tab/>
        </w:r>
      </w:hyperlink>
      <w:r>
        <w:rPr>
          <w:rFonts w:hint="cs"/>
          <w:b w:val="0"/>
          <w:bCs w:val="0"/>
          <w:sz w:val="24"/>
          <w:szCs w:val="24"/>
          <w:rtl/>
          <w:lang w:val="ar-EG" w:eastAsia="ar-EG"/>
        </w:rPr>
        <w:t>92</w:t>
      </w:r>
    </w:p>
    <w:p w:rsidR="00AB0F20" w:rsidRDefault="00AB0F20" w:rsidP="00AB0F20">
      <w:pPr>
        <w:pStyle w:val="TM1"/>
        <w:jc w:val="both"/>
        <w:rPr>
          <w:rFonts w:cs="Times New Roman"/>
          <w:b w:val="0"/>
          <w:bCs w:val="0"/>
          <w:sz w:val="24"/>
          <w:szCs w:val="24"/>
          <w:rtl/>
          <w:lang w:val="ar-EG" w:eastAsia="ar-EG" w:bidi="ar-EG"/>
        </w:rPr>
      </w:pPr>
      <w:r w:rsidRPr="000528E9">
        <w:rPr>
          <w:rFonts w:ascii="Simplified Arabic" w:hAnsi="Simplified Arabic" w:hint="cs"/>
          <w:sz w:val="26"/>
          <w:u w:val="single"/>
          <w:rtl/>
        </w:rPr>
        <w:t>ج-بالنسبة لتدابير الأمن</w:t>
      </w:r>
      <w:r>
        <w:t xml:space="preserve"> </w:t>
      </w:r>
      <w:hyperlink w:anchor="__RefHeading___Toc144950112">
        <w:r>
          <w:rPr>
            <w:b w:val="0"/>
            <w:bCs w:val="0"/>
            <w:sz w:val="24"/>
            <w:szCs w:val="24"/>
            <w:rtl/>
            <w:lang w:val="ar-EG" w:eastAsia="ar-EG"/>
          </w:rPr>
          <w:tab/>
        </w:r>
      </w:hyperlink>
      <w:r>
        <w:rPr>
          <w:rFonts w:hint="cs"/>
          <w:b w:val="0"/>
          <w:bCs w:val="0"/>
          <w:sz w:val="24"/>
          <w:szCs w:val="24"/>
          <w:rtl/>
          <w:lang w:val="ar-EG" w:eastAsia="ar-EG"/>
        </w:rPr>
        <w:t>92</w:t>
      </w:r>
    </w:p>
    <w:p w:rsidR="00AB0F20" w:rsidRDefault="00AB0F20" w:rsidP="00AB0F20">
      <w:pPr>
        <w:pStyle w:val="TM1"/>
        <w:jc w:val="both"/>
        <w:rPr>
          <w:rFonts w:cs="Times New Roman"/>
          <w:b w:val="0"/>
          <w:bCs w:val="0"/>
          <w:sz w:val="24"/>
          <w:szCs w:val="24"/>
          <w:rtl/>
          <w:lang w:val="ar-EG" w:eastAsia="ar-EG" w:bidi="ar-EG"/>
        </w:rPr>
      </w:pPr>
      <w:r w:rsidRPr="000528E9">
        <w:rPr>
          <w:rFonts w:ascii="Simplified Arabic" w:hAnsi="Simplified Arabic" w:hint="cs"/>
          <w:sz w:val="26"/>
          <w:u w:val="single"/>
          <w:rtl/>
        </w:rPr>
        <w:t>د-المخالفات</w:t>
      </w:r>
      <w:r>
        <w:t xml:space="preserve"> </w:t>
      </w:r>
      <w:hyperlink w:anchor="__RefHeading___Toc144950113">
        <w:r>
          <w:rPr>
            <w:b w:val="0"/>
            <w:bCs w:val="0"/>
            <w:sz w:val="24"/>
            <w:szCs w:val="24"/>
            <w:rtl/>
            <w:lang w:val="ar-EG" w:eastAsia="ar-EG"/>
          </w:rPr>
          <w:tab/>
        </w:r>
      </w:hyperlink>
      <w:r>
        <w:rPr>
          <w:rFonts w:hint="cs"/>
          <w:b w:val="0"/>
          <w:bCs w:val="0"/>
          <w:sz w:val="24"/>
          <w:szCs w:val="24"/>
          <w:rtl/>
          <w:lang w:val="ar-EG" w:eastAsia="ar-EG"/>
        </w:rPr>
        <w:t>92</w:t>
      </w:r>
    </w:p>
    <w:p w:rsidR="00AB0F20" w:rsidRDefault="00AB0F20" w:rsidP="00AB0F20">
      <w:pPr>
        <w:pStyle w:val="TM1"/>
        <w:jc w:val="both"/>
        <w:rPr>
          <w:rFonts w:cs="Times New Roman"/>
          <w:b w:val="0"/>
          <w:bCs w:val="0"/>
          <w:sz w:val="24"/>
          <w:szCs w:val="24"/>
          <w:rtl/>
          <w:lang w:val="ar-EG" w:eastAsia="ar-EG" w:bidi="ar-EG"/>
        </w:rPr>
      </w:pPr>
      <w:r w:rsidRPr="006143FB">
        <w:rPr>
          <w:rFonts w:ascii="Simplified Arabic" w:hAnsi="Simplified Arabic" w:hint="cs"/>
          <w:szCs w:val="30"/>
          <w:u w:val="single"/>
          <w:rtl/>
        </w:rPr>
        <w:t>ثانيا:</w:t>
      </w:r>
      <w:r>
        <w:rPr>
          <w:rFonts w:ascii="Simplified Arabic" w:hAnsi="Simplified Arabic" w:hint="cs"/>
          <w:szCs w:val="30"/>
          <w:u w:val="single"/>
          <w:rtl/>
        </w:rPr>
        <w:t xml:space="preserve"> الأفعال المبررة</w:t>
      </w:r>
      <w:r>
        <w:t xml:space="preserve"> </w:t>
      </w:r>
      <w:hyperlink w:anchor="__RefHeading___Toc144950114">
        <w:r>
          <w:rPr>
            <w:b w:val="0"/>
            <w:bCs w:val="0"/>
            <w:sz w:val="24"/>
            <w:szCs w:val="24"/>
            <w:rtl/>
            <w:lang w:val="ar-EG" w:eastAsia="ar-EG"/>
          </w:rPr>
          <w:tab/>
        </w:r>
      </w:hyperlink>
      <w:r>
        <w:rPr>
          <w:rFonts w:hint="cs"/>
          <w:b w:val="0"/>
          <w:bCs w:val="0"/>
          <w:sz w:val="24"/>
          <w:szCs w:val="24"/>
          <w:rtl/>
          <w:lang w:val="ar-EG" w:eastAsia="ar-EG"/>
        </w:rPr>
        <w:t>92</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28"/>
          <w:szCs w:val="28"/>
          <w:u w:val="single"/>
          <w:rtl/>
        </w:rPr>
        <w:t>1</w:t>
      </w:r>
      <w:r w:rsidRPr="00FA086A">
        <w:rPr>
          <w:rFonts w:ascii="Simplified Arabic" w:hAnsi="Simplified Arabic" w:hint="cs"/>
          <w:sz w:val="28"/>
          <w:szCs w:val="28"/>
          <w:u w:val="single"/>
          <w:rtl/>
        </w:rPr>
        <w:t>-أمر وإذن القانون</w:t>
      </w:r>
      <w:r>
        <w:t xml:space="preserve"> </w:t>
      </w:r>
      <w:hyperlink w:anchor="__RefHeading___Toc144950115">
        <w:r>
          <w:rPr>
            <w:b w:val="0"/>
            <w:bCs w:val="0"/>
            <w:sz w:val="24"/>
            <w:szCs w:val="24"/>
            <w:rtl/>
            <w:lang w:val="ar-EG" w:eastAsia="ar-EG"/>
          </w:rPr>
          <w:tab/>
        </w:r>
      </w:hyperlink>
      <w:r>
        <w:rPr>
          <w:rFonts w:hint="cs"/>
          <w:b w:val="0"/>
          <w:bCs w:val="0"/>
          <w:sz w:val="24"/>
          <w:szCs w:val="24"/>
          <w:rtl/>
          <w:lang w:val="ar-EG" w:eastAsia="ar-EG"/>
        </w:rPr>
        <w:t>93</w:t>
      </w:r>
    </w:p>
    <w:p w:rsidR="00AB0F20" w:rsidRDefault="00AB0F20" w:rsidP="00AB0F20">
      <w:pPr>
        <w:pStyle w:val="TM1"/>
        <w:jc w:val="both"/>
        <w:rPr>
          <w:rFonts w:cs="Times New Roman"/>
          <w:b w:val="0"/>
          <w:bCs w:val="0"/>
          <w:sz w:val="24"/>
          <w:szCs w:val="24"/>
          <w:rtl/>
          <w:lang w:val="ar-EG" w:eastAsia="ar-EG" w:bidi="ar-EG"/>
        </w:rPr>
      </w:pPr>
      <w:r w:rsidRPr="00724B29">
        <w:rPr>
          <w:rFonts w:ascii="Simplified Arabic" w:hAnsi="Simplified Arabic" w:hint="cs"/>
          <w:sz w:val="26"/>
          <w:u w:val="single"/>
          <w:rtl/>
        </w:rPr>
        <w:t>أ-ما يأمر به القانون</w:t>
      </w:r>
      <w:r>
        <w:t xml:space="preserve"> </w:t>
      </w:r>
      <w:hyperlink w:anchor="__RefHeading___Toc144950116">
        <w:r>
          <w:rPr>
            <w:b w:val="0"/>
            <w:bCs w:val="0"/>
            <w:sz w:val="24"/>
            <w:szCs w:val="24"/>
            <w:rtl/>
            <w:lang w:val="ar-EG" w:eastAsia="ar-EG"/>
          </w:rPr>
          <w:tab/>
        </w:r>
      </w:hyperlink>
      <w:r>
        <w:rPr>
          <w:rFonts w:hint="cs"/>
          <w:b w:val="0"/>
          <w:bCs w:val="0"/>
          <w:sz w:val="24"/>
          <w:szCs w:val="24"/>
          <w:rtl/>
          <w:lang w:val="ar-EG" w:eastAsia="ar-EG"/>
        </w:rPr>
        <w:t>93</w:t>
      </w:r>
    </w:p>
    <w:p w:rsidR="00AB0F20" w:rsidRDefault="00AB0F20" w:rsidP="00AB0F20">
      <w:pPr>
        <w:pStyle w:val="TM1"/>
        <w:jc w:val="both"/>
        <w:rPr>
          <w:rFonts w:cs="Times New Roman"/>
          <w:b w:val="0"/>
          <w:bCs w:val="0"/>
          <w:sz w:val="24"/>
          <w:szCs w:val="24"/>
          <w:rtl/>
          <w:lang w:val="ar-EG" w:eastAsia="ar-EG" w:bidi="ar-EG"/>
        </w:rPr>
      </w:pPr>
      <w:r w:rsidRPr="00724B29">
        <w:rPr>
          <w:rFonts w:ascii="Simplified Arabic" w:hAnsi="Simplified Arabic" w:hint="cs"/>
          <w:sz w:val="26"/>
          <w:u w:val="single"/>
          <w:rtl/>
        </w:rPr>
        <w:t>ب-ما يأذن به القانون</w:t>
      </w:r>
      <w:r>
        <w:t xml:space="preserve"> </w:t>
      </w:r>
      <w:hyperlink w:anchor="__RefHeading___Toc144950117">
        <w:r>
          <w:rPr>
            <w:b w:val="0"/>
            <w:bCs w:val="0"/>
            <w:sz w:val="24"/>
            <w:szCs w:val="24"/>
            <w:rtl/>
            <w:lang w:val="ar-EG" w:eastAsia="ar-EG"/>
          </w:rPr>
          <w:tab/>
        </w:r>
      </w:hyperlink>
      <w:r>
        <w:rPr>
          <w:rFonts w:hint="cs"/>
          <w:b w:val="0"/>
          <w:bCs w:val="0"/>
          <w:sz w:val="24"/>
          <w:szCs w:val="24"/>
          <w:rtl/>
          <w:lang w:val="ar-EG" w:eastAsia="ar-EG"/>
        </w:rPr>
        <w:t>93</w:t>
      </w:r>
    </w:p>
    <w:p w:rsidR="00AB0F20" w:rsidRDefault="00AB0F20" w:rsidP="00AB0F20">
      <w:pPr>
        <w:pStyle w:val="TM1"/>
        <w:jc w:val="both"/>
        <w:rPr>
          <w:rFonts w:cs="Times New Roman"/>
          <w:b w:val="0"/>
          <w:bCs w:val="0"/>
          <w:sz w:val="24"/>
          <w:szCs w:val="24"/>
          <w:rtl/>
          <w:lang w:val="ar-EG" w:eastAsia="ar-EG" w:bidi="ar-EG"/>
        </w:rPr>
      </w:pPr>
      <w:r w:rsidRPr="00724B29">
        <w:rPr>
          <w:rFonts w:ascii="Simplified Arabic" w:hAnsi="Simplified Arabic" w:hint="cs"/>
          <w:sz w:val="24"/>
          <w:szCs w:val="24"/>
          <w:u w:val="single"/>
          <w:rtl/>
        </w:rPr>
        <w:t>ب-1-حق التأديب</w:t>
      </w:r>
      <w:r>
        <w:t xml:space="preserve"> </w:t>
      </w:r>
      <w:hyperlink w:anchor="__RefHeading___Toc144950118">
        <w:r>
          <w:rPr>
            <w:b w:val="0"/>
            <w:bCs w:val="0"/>
            <w:sz w:val="24"/>
            <w:szCs w:val="24"/>
            <w:rtl/>
            <w:lang w:val="ar-EG" w:eastAsia="ar-EG"/>
          </w:rPr>
          <w:tab/>
        </w:r>
      </w:hyperlink>
      <w:r>
        <w:rPr>
          <w:rFonts w:hint="cs"/>
          <w:b w:val="0"/>
          <w:bCs w:val="0"/>
          <w:sz w:val="24"/>
          <w:szCs w:val="24"/>
          <w:rtl/>
          <w:lang w:val="ar-EG" w:eastAsia="ar-EG"/>
        </w:rPr>
        <w:t>94</w:t>
      </w:r>
    </w:p>
    <w:p w:rsidR="00AB0F20" w:rsidRDefault="00AB0F20" w:rsidP="00AB0F20">
      <w:pPr>
        <w:pStyle w:val="TM2"/>
        <w:ind w:left="0" w:right="0"/>
        <w:rPr>
          <w:bCs w:val="0"/>
          <w:szCs w:val="24"/>
          <w:rtl/>
          <w:lang w:bidi="ar-EG"/>
        </w:rPr>
      </w:pPr>
      <w:r w:rsidRPr="00724B29">
        <w:rPr>
          <w:rFonts w:ascii="Simplified Arabic" w:hAnsi="Simplified Arabic" w:cs="Simplified Arabic" w:hint="cs"/>
          <w:b/>
          <w:szCs w:val="24"/>
          <w:u w:val="single"/>
          <w:rtl/>
          <w:lang w:bidi="ar-EG"/>
        </w:rPr>
        <w:t>ب</w:t>
      </w:r>
      <w:r w:rsidRPr="00724B29">
        <w:rPr>
          <w:rFonts w:ascii="Simplified Arabic" w:hAnsi="Simplified Arabic" w:cs="Simplified Arabic" w:hint="cs"/>
          <w:b/>
          <w:szCs w:val="24"/>
          <w:u w:val="single"/>
          <w:rtl/>
        </w:rPr>
        <w:t>-2-</w:t>
      </w:r>
      <w:r w:rsidRPr="00724B29">
        <w:rPr>
          <w:rFonts w:ascii="Simplified Arabic" w:hAnsi="Simplified Arabic" w:cs="Simplified Arabic" w:hint="cs"/>
          <w:b/>
          <w:szCs w:val="24"/>
          <w:u w:val="single"/>
          <w:rtl/>
          <w:lang w:bidi="ar-EG"/>
        </w:rPr>
        <w:t>حق ممارسة الأعمال الطبية</w:t>
      </w:r>
      <w:r>
        <w:rPr>
          <w:bCs w:val="0"/>
          <w:szCs w:val="24"/>
          <w:rtl/>
          <w:lang w:bidi="ar-EG"/>
        </w:rPr>
        <w:t xml:space="preserve"> </w:t>
      </w:r>
      <w:hyperlink w:anchor="__RefHeading___Toc144950119">
        <w:r>
          <w:rPr>
            <w:rFonts w:cs="Simplified Arabic"/>
            <w:bCs w:val="0"/>
            <w:szCs w:val="24"/>
            <w:rtl/>
          </w:rPr>
          <w:tab/>
        </w:r>
      </w:hyperlink>
      <w:r>
        <w:rPr>
          <w:rFonts w:cs="Simplified Arabic" w:hint="cs"/>
          <w:bCs w:val="0"/>
          <w:szCs w:val="24"/>
          <w:rtl/>
        </w:rPr>
        <w:t>95</w:t>
      </w:r>
    </w:p>
    <w:p w:rsidR="00AB0F20" w:rsidRDefault="00AB0F20" w:rsidP="00AB0F20">
      <w:pPr>
        <w:pStyle w:val="TM2"/>
        <w:ind w:left="0" w:right="0"/>
        <w:rPr>
          <w:bCs w:val="0"/>
          <w:szCs w:val="24"/>
          <w:rtl/>
          <w:lang w:bidi="ar-EG"/>
        </w:rPr>
      </w:pPr>
      <w:r w:rsidRPr="00724F74">
        <w:rPr>
          <w:rFonts w:ascii="Simplified Arabic" w:hAnsi="Simplified Arabic" w:cs="Simplified Arabic" w:hint="cs"/>
          <w:b/>
          <w:szCs w:val="24"/>
          <w:u w:val="single"/>
          <w:rtl/>
          <w:lang w:bidi="ar-EG"/>
        </w:rPr>
        <w:t>ب</w:t>
      </w:r>
      <w:r w:rsidRPr="00724F74">
        <w:rPr>
          <w:rFonts w:ascii="Simplified Arabic" w:hAnsi="Simplified Arabic" w:cs="Simplified Arabic" w:hint="cs"/>
          <w:b/>
          <w:szCs w:val="24"/>
          <w:u w:val="single"/>
          <w:rtl/>
        </w:rPr>
        <w:t>-3-</w:t>
      </w:r>
      <w:r w:rsidRPr="00724F74">
        <w:rPr>
          <w:rFonts w:ascii="Simplified Arabic" w:hAnsi="Simplified Arabic" w:cs="Simplified Arabic" w:hint="cs"/>
          <w:b/>
          <w:szCs w:val="24"/>
          <w:u w:val="single"/>
          <w:rtl/>
          <w:lang w:bidi="ar-EG"/>
        </w:rPr>
        <w:t>حق ممارسة الألعاب الرياضية</w:t>
      </w:r>
      <w:r>
        <w:rPr>
          <w:bCs w:val="0"/>
          <w:szCs w:val="24"/>
          <w:rtl/>
          <w:lang w:bidi="ar-EG"/>
        </w:rPr>
        <w:t xml:space="preserve"> </w:t>
      </w:r>
      <w:hyperlink w:anchor="__RefHeading___Toc144950120">
        <w:r>
          <w:rPr>
            <w:rFonts w:cs="Simplified Arabic"/>
            <w:bCs w:val="0"/>
            <w:szCs w:val="24"/>
            <w:rtl/>
          </w:rPr>
          <w:tab/>
        </w:r>
      </w:hyperlink>
      <w:r>
        <w:rPr>
          <w:rFonts w:cs="Simplified Arabic" w:hint="cs"/>
          <w:bCs w:val="0"/>
          <w:szCs w:val="24"/>
          <w:rtl/>
        </w:rPr>
        <w:t>95</w:t>
      </w:r>
    </w:p>
    <w:p w:rsidR="00AB0F20" w:rsidRDefault="00AB0F20" w:rsidP="00AB0F20">
      <w:pPr>
        <w:pStyle w:val="TM2"/>
        <w:ind w:left="0" w:right="0"/>
        <w:rPr>
          <w:bCs w:val="0"/>
          <w:szCs w:val="24"/>
          <w:rtl/>
          <w:lang w:bidi="ar-EG"/>
        </w:rPr>
      </w:pPr>
      <w:r>
        <w:rPr>
          <w:rFonts w:ascii="Simplified Arabic" w:hAnsi="Simplified Arabic" w:cs="Simplified Arabic" w:hint="cs"/>
          <w:b/>
          <w:sz w:val="28"/>
          <w:szCs w:val="28"/>
          <w:u w:val="single"/>
          <w:rtl/>
        </w:rPr>
        <w:t>2</w:t>
      </w:r>
      <w:r w:rsidRPr="00724F74">
        <w:rPr>
          <w:rFonts w:ascii="Simplified Arabic" w:hAnsi="Simplified Arabic" w:cs="Simplified Arabic" w:hint="cs"/>
          <w:b/>
          <w:sz w:val="28"/>
          <w:szCs w:val="28"/>
          <w:u w:val="single"/>
          <w:rtl/>
        </w:rPr>
        <w:t>-</w:t>
      </w:r>
      <w:r w:rsidRPr="00724F74">
        <w:rPr>
          <w:rFonts w:ascii="Simplified Arabic" w:hAnsi="Simplified Arabic" w:cs="Simplified Arabic" w:hint="cs"/>
          <w:b/>
          <w:sz w:val="28"/>
          <w:szCs w:val="28"/>
          <w:u w:val="single"/>
          <w:rtl/>
          <w:lang w:bidi="ar-EG"/>
        </w:rPr>
        <w:t>حالة الدفاع الشرعي</w:t>
      </w:r>
      <w:r>
        <w:rPr>
          <w:bCs w:val="0"/>
          <w:szCs w:val="24"/>
          <w:rtl/>
          <w:lang w:bidi="ar-EG"/>
        </w:rPr>
        <w:t xml:space="preserve"> </w:t>
      </w:r>
      <w:hyperlink w:anchor="__RefHeading___Toc144950121">
        <w:r>
          <w:rPr>
            <w:rFonts w:cs="Simplified Arabic"/>
            <w:bCs w:val="0"/>
            <w:szCs w:val="24"/>
            <w:rtl/>
          </w:rPr>
          <w:tab/>
        </w:r>
      </w:hyperlink>
      <w:r>
        <w:rPr>
          <w:rFonts w:cs="Simplified Arabic" w:hint="cs"/>
          <w:bCs w:val="0"/>
          <w:szCs w:val="24"/>
          <w:rtl/>
        </w:rPr>
        <w:t>95</w:t>
      </w:r>
    </w:p>
    <w:p w:rsidR="00AB0F20" w:rsidRDefault="00AB0F20" w:rsidP="00AB0F20">
      <w:pPr>
        <w:pStyle w:val="TM2"/>
        <w:ind w:left="0" w:right="0"/>
        <w:rPr>
          <w:bCs w:val="0"/>
          <w:szCs w:val="24"/>
          <w:rtl/>
          <w:lang w:bidi="ar-EG"/>
        </w:rPr>
      </w:pPr>
      <w:r w:rsidRPr="00724F74">
        <w:rPr>
          <w:rFonts w:ascii="Simplified Arabic" w:hAnsi="Simplified Arabic" w:cs="Simplified Arabic" w:hint="cs"/>
          <w:b/>
          <w:sz w:val="26"/>
          <w:szCs w:val="26"/>
          <w:u w:val="single"/>
          <w:rtl/>
          <w:lang w:bidi="ar-EG"/>
        </w:rPr>
        <w:t>أ</w:t>
      </w:r>
      <w:r w:rsidRPr="00724F74">
        <w:rPr>
          <w:rFonts w:ascii="Simplified Arabic" w:hAnsi="Simplified Arabic" w:cs="Simplified Arabic" w:hint="cs"/>
          <w:b/>
          <w:sz w:val="26"/>
          <w:szCs w:val="26"/>
          <w:u w:val="single"/>
          <w:rtl/>
        </w:rPr>
        <w:t>-</w:t>
      </w:r>
      <w:r w:rsidRPr="00724F74">
        <w:rPr>
          <w:rFonts w:ascii="Simplified Arabic" w:hAnsi="Simplified Arabic" w:cs="Simplified Arabic" w:hint="cs"/>
          <w:b/>
          <w:sz w:val="26"/>
          <w:szCs w:val="26"/>
          <w:u w:val="single"/>
          <w:rtl/>
          <w:lang w:bidi="ar-EG"/>
        </w:rPr>
        <w:t>الأساس القانوني للدفاع الشرعي</w:t>
      </w:r>
      <w:r>
        <w:rPr>
          <w:bCs w:val="0"/>
          <w:szCs w:val="24"/>
          <w:rtl/>
          <w:lang w:bidi="ar-EG"/>
        </w:rPr>
        <w:t xml:space="preserve"> </w:t>
      </w:r>
      <w:hyperlink w:anchor="__RefHeading___Toc144950122">
        <w:r>
          <w:rPr>
            <w:rFonts w:cs="Simplified Arabic"/>
            <w:bCs w:val="0"/>
            <w:szCs w:val="24"/>
            <w:rtl/>
          </w:rPr>
          <w:tab/>
        </w:r>
      </w:hyperlink>
      <w:r>
        <w:rPr>
          <w:rFonts w:cs="Simplified Arabic" w:hint="cs"/>
          <w:bCs w:val="0"/>
          <w:szCs w:val="24"/>
          <w:rtl/>
        </w:rPr>
        <w:t>96</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26"/>
          <w:u w:val="single"/>
          <w:rtl/>
        </w:rPr>
        <w:t>ب</w:t>
      </w:r>
      <w:r w:rsidRPr="00724F74">
        <w:rPr>
          <w:rFonts w:ascii="Simplified Arabic" w:hAnsi="Simplified Arabic" w:hint="cs"/>
          <w:sz w:val="26"/>
          <w:u w:val="single"/>
          <w:rtl/>
        </w:rPr>
        <w:t>-شروط الدفاع الشرعي</w:t>
      </w:r>
      <w:r>
        <w:t xml:space="preserve"> </w:t>
      </w:r>
      <w:hyperlink w:anchor="__RefHeading___Toc144950123">
        <w:r>
          <w:rPr>
            <w:b w:val="0"/>
            <w:bCs w:val="0"/>
            <w:sz w:val="24"/>
            <w:szCs w:val="24"/>
            <w:rtl/>
            <w:lang w:val="ar-EG" w:eastAsia="ar-EG"/>
          </w:rPr>
          <w:tab/>
        </w:r>
      </w:hyperlink>
      <w:r>
        <w:rPr>
          <w:rFonts w:hint="cs"/>
          <w:b w:val="0"/>
          <w:bCs w:val="0"/>
          <w:sz w:val="24"/>
          <w:szCs w:val="24"/>
          <w:rtl/>
          <w:lang w:val="ar-EG" w:eastAsia="ar-EG"/>
        </w:rPr>
        <w:t>96</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24"/>
          <w:szCs w:val="24"/>
          <w:u w:val="single"/>
          <w:rtl/>
        </w:rPr>
        <w:t>ب</w:t>
      </w:r>
      <w:r w:rsidRPr="00724F74">
        <w:rPr>
          <w:rFonts w:ascii="Simplified Arabic" w:hAnsi="Simplified Arabic" w:hint="cs"/>
          <w:sz w:val="24"/>
          <w:szCs w:val="24"/>
          <w:u w:val="single"/>
          <w:rtl/>
        </w:rPr>
        <w:t>-1-أن يكون الخطر موجودا</w:t>
      </w:r>
      <w:r>
        <w:t xml:space="preserve"> </w:t>
      </w:r>
      <w:hyperlink w:anchor="__RefHeading___Toc144950124">
        <w:r>
          <w:rPr>
            <w:b w:val="0"/>
            <w:bCs w:val="0"/>
            <w:sz w:val="24"/>
            <w:szCs w:val="24"/>
            <w:rtl/>
            <w:lang w:val="ar-EG" w:eastAsia="ar-EG"/>
          </w:rPr>
          <w:tab/>
        </w:r>
      </w:hyperlink>
      <w:r>
        <w:rPr>
          <w:rFonts w:hint="cs"/>
          <w:b w:val="0"/>
          <w:bCs w:val="0"/>
          <w:sz w:val="24"/>
          <w:szCs w:val="24"/>
          <w:rtl/>
          <w:lang w:val="ar-EG" w:eastAsia="ar-EG"/>
        </w:rPr>
        <w:t>96</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24"/>
          <w:szCs w:val="24"/>
          <w:u w:val="single"/>
          <w:rtl/>
        </w:rPr>
        <w:t>ب</w:t>
      </w:r>
      <w:r w:rsidRPr="00724F74">
        <w:rPr>
          <w:rFonts w:ascii="Simplified Arabic" w:hAnsi="Simplified Arabic" w:hint="cs"/>
          <w:sz w:val="24"/>
          <w:szCs w:val="24"/>
          <w:u w:val="single"/>
          <w:rtl/>
        </w:rPr>
        <w:t>-2-أن يكون الخطر غير مشروع</w:t>
      </w:r>
      <w:r>
        <w:t xml:space="preserve"> </w:t>
      </w:r>
      <w:hyperlink w:anchor="__RefHeading___Toc144950125">
        <w:r>
          <w:rPr>
            <w:b w:val="0"/>
            <w:bCs w:val="0"/>
            <w:sz w:val="24"/>
            <w:szCs w:val="24"/>
            <w:rtl/>
            <w:lang w:val="ar-EG" w:eastAsia="ar-EG"/>
          </w:rPr>
          <w:tab/>
        </w:r>
      </w:hyperlink>
      <w:r>
        <w:rPr>
          <w:rFonts w:hint="cs"/>
          <w:b w:val="0"/>
          <w:bCs w:val="0"/>
          <w:sz w:val="24"/>
          <w:szCs w:val="24"/>
          <w:rtl/>
          <w:lang w:val="ar-EG" w:eastAsia="ar-EG"/>
        </w:rPr>
        <w:t>96</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24"/>
          <w:szCs w:val="24"/>
          <w:u w:val="single"/>
          <w:rtl/>
        </w:rPr>
        <w:t>ب</w:t>
      </w:r>
      <w:r w:rsidRPr="00724F74">
        <w:rPr>
          <w:rFonts w:ascii="Simplified Arabic" w:hAnsi="Simplified Arabic" w:hint="cs"/>
          <w:sz w:val="24"/>
          <w:szCs w:val="24"/>
          <w:u w:val="single"/>
          <w:rtl/>
        </w:rPr>
        <w:t>-3- أن يكون الخطر حالا</w:t>
      </w:r>
      <w:r>
        <w:t xml:space="preserve"> </w:t>
      </w:r>
      <w:hyperlink w:anchor="__RefHeading___Toc144950126">
        <w:r>
          <w:rPr>
            <w:b w:val="0"/>
            <w:bCs w:val="0"/>
            <w:sz w:val="24"/>
            <w:szCs w:val="24"/>
            <w:rtl/>
            <w:lang w:val="ar-EG" w:eastAsia="ar-EG"/>
          </w:rPr>
          <w:tab/>
        </w:r>
      </w:hyperlink>
      <w:r>
        <w:rPr>
          <w:rFonts w:hint="cs"/>
          <w:b w:val="0"/>
          <w:bCs w:val="0"/>
          <w:sz w:val="24"/>
          <w:szCs w:val="24"/>
          <w:rtl/>
          <w:lang w:val="ar-EG" w:eastAsia="ar-EG"/>
        </w:rPr>
        <w:t>97</w:t>
      </w:r>
    </w:p>
    <w:p w:rsidR="00AB0F20" w:rsidRDefault="00AB0F20" w:rsidP="00AB0F20">
      <w:pPr>
        <w:pStyle w:val="TM1"/>
        <w:jc w:val="both"/>
        <w:rPr>
          <w:rFonts w:cs="Times New Roman"/>
          <w:b w:val="0"/>
          <w:bCs w:val="0"/>
          <w:sz w:val="24"/>
          <w:szCs w:val="24"/>
          <w:rtl/>
          <w:lang w:val="ar-EG" w:eastAsia="ar-EG" w:bidi="ar-EG"/>
        </w:rPr>
      </w:pPr>
      <w:r w:rsidRPr="00B5087B">
        <w:rPr>
          <w:rFonts w:ascii="Simplified Arabic" w:hAnsi="Simplified Arabic" w:hint="cs"/>
          <w:sz w:val="32"/>
          <w:szCs w:val="32"/>
          <w:u w:val="single"/>
          <w:rtl/>
        </w:rPr>
        <w:t>فرع (2): التقدير القضائي للعقوبة</w:t>
      </w:r>
      <w:r>
        <w:t xml:space="preserve"> </w:t>
      </w:r>
      <w:hyperlink w:anchor="__RefHeading___Toc144950127">
        <w:r>
          <w:rPr>
            <w:b w:val="0"/>
            <w:bCs w:val="0"/>
            <w:sz w:val="24"/>
            <w:szCs w:val="24"/>
            <w:rtl/>
            <w:lang w:val="ar-EG" w:eastAsia="ar-EG"/>
          </w:rPr>
          <w:tab/>
        </w:r>
      </w:hyperlink>
      <w:r>
        <w:rPr>
          <w:rFonts w:hint="cs"/>
          <w:b w:val="0"/>
          <w:bCs w:val="0"/>
          <w:sz w:val="24"/>
          <w:szCs w:val="24"/>
          <w:rtl/>
          <w:lang w:val="ar-EG" w:eastAsia="ar-EG"/>
        </w:rPr>
        <w:t>97</w:t>
      </w:r>
    </w:p>
    <w:p w:rsidR="00AB0F20" w:rsidRDefault="00AB0F20" w:rsidP="00AB0F20">
      <w:pPr>
        <w:pStyle w:val="TM2"/>
        <w:ind w:left="0" w:right="0"/>
        <w:rPr>
          <w:bCs w:val="0"/>
          <w:szCs w:val="24"/>
          <w:rtl/>
          <w:lang w:bidi="ar-EG"/>
        </w:rPr>
      </w:pPr>
      <w:r w:rsidRPr="006143FB">
        <w:rPr>
          <w:rFonts w:ascii="Simplified Arabic" w:hAnsi="Simplified Arabic" w:cs="Simplified Arabic" w:hint="cs"/>
          <w:b/>
          <w:sz w:val="30"/>
          <w:szCs w:val="30"/>
          <w:u w:val="single"/>
          <w:rtl/>
          <w:lang w:bidi="ar-EG"/>
        </w:rPr>
        <w:t>أولا</w:t>
      </w:r>
      <w:r w:rsidRPr="006143FB">
        <w:rPr>
          <w:rFonts w:ascii="Simplified Arabic" w:hAnsi="Simplified Arabic" w:cs="Simplified Arabic" w:hint="cs"/>
          <w:b/>
          <w:sz w:val="30"/>
          <w:szCs w:val="30"/>
          <w:u w:val="single"/>
          <w:rtl/>
        </w:rPr>
        <w:t xml:space="preserve">: </w:t>
      </w:r>
      <w:r w:rsidRPr="006143FB">
        <w:rPr>
          <w:rFonts w:ascii="Simplified Arabic" w:hAnsi="Simplified Arabic" w:cs="Simplified Arabic" w:hint="cs"/>
          <w:b/>
          <w:sz w:val="30"/>
          <w:szCs w:val="30"/>
          <w:u w:val="single"/>
          <w:rtl/>
          <w:lang w:bidi="ar-EG"/>
        </w:rPr>
        <w:t>الأعذار القانونية</w:t>
      </w:r>
      <w:r>
        <w:rPr>
          <w:bCs w:val="0"/>
          <w:szCs w:val="24"/>
          <w:rtl/>
          <w:lang w:bidi="ar-EG"/>
        </w:rPr>
        <w:t xml:space="preserve"> </w:t>
      </w:r>
      <w:hyperlink w:anchor="__RefHeading___Toc144950128">
        <w:r>
          <w:rPr>
            <w:rFonts w:cs="Simplified Arabic"/>
            <w:bCs w:val="0"/>
            <w:szCs w:val="24"/>
            <w:rtl/>
          </w:rPr>
          <w:tab/>
        </w:r>
      </w:hyperlink>
      <w:r>
        <w:rPr>
          <w:rFonts w:cs="Simplified Arabic" w:hint="cs"/>
          <w:bCs w:val="0"/>
          <w:szCs w:val="24"/>
          <w:rtl/>
        </w:rPr>
        <w:t>97</w:t>
      </w:r>
    </w:p>
    <w:p w:rsidR="00AB0F20" w:rsidRDefault="00AB0F20" w:rsidP="00AB0F20">
      <w:pPr>
        <w:pStyle w:val="TM2"/>
        <w:ind w:left="0" w:right="0"/>
        <w:rPr>
          <w:bCs w:val="0"/>
          <w:szCs w:val="24"/>
          <w:rtl/>
          <w:lang w:bidi="ar-EG"/>
        </w:rPr>
      </w:pPr>
      <w:r w:rsidRPr="004C0580">
        <w:rPr>
          <w:rFonts w:ascii="Simplified Arabic" w:hAnsi="Simplified Arabic" w:cs="Simplified Arabic" w:hint="cs"/>
          <w:b/>
          <w:sz w:val="28"/>
          <w:szCs w:val="28"/>
          <w:u w:val="single"/>
          <w:rtl/>
        </w:rPr>
        <w:t>1-</w:t>
      </w:r>
      <w:r w:rsidRPr="004C0580">
        <w:rPr>
          <w:rFonts w:ascii="Simplified Arabic" w:hAnsi="Simplified Arabic" w:cs="Simplified Arabic" w:hint="cs"/>
          <w:b/>
          <w:sz w:val="28"/>
          <w:szCs w:val="28"/>
          <w:u w:val="single"/>
          <w:rtl/>
          <w:lang w:bidi="ar-EG"/>
        </w:rPr>
        <w:t>عذر عدم الأهلية</w:t>
      </w:r>
      <w:r>
        <w:rPr>
          <w:bCs w:val="0"/>
          <w:szCs w:val="24"/>
          <w:rtl/>
          <w:lang w:bidi="ar-EG"/>
        </w:rPr>
        <w:t xml:space="preserve"> </w:t>
      </w:r>
      <w:hyperlink w:anchor="__RefHeading___Toc144950129">
        <w:r>
          <w:rPr>
            <w:rFonts w:cs="Simplified Arabic"/>
            <w:bCs w:val="0"/>
            <w:szCs w:val="24"/>
            <w:rtl/>
          </w:rPr>
          <w:tab/>
        </w:r>
      </w:hyperlink>
      <w:r>
        <w:rPr>
          <w:rFonts w:cs="Simplified Arabic" w:hint="cs"/>
          <w:bCs w:val="0"/>
          <w:szCs w:val="24"/>
          <w:rtl/>
        </w:rPr>
        <w:t>98</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28"/>
          <w:szCs w:val="28"/>
          <w:u w:val="single"/>
          <w:rtl/>
        </w:rPr>
        <w:t>2</w:t>
      </w:r>
      <w:r w:rsidRPr="004C0580">
        <w:rPr>
          <w:rFonts w:ascii="Simplified Arabic" w:hAnsi="Simplified Arabic" w:hint="cs"/>
          <w:sz w:val="28"/>
          <w:szCs w:val="28"/>
          <w:u w:val="single"/>
          <w:rtl/>
        </w:rPr>
        <w:t>-عذر حسن النية</w:t>
      </w:r>
      <w:r>
        <w:t xml:space="preserve"> </w:t>
      </w:r>
      <w:hyperlink w:anchor="__RefHeading___Toc144950130">
        <w:r>
          <w:rPr>
            <w:b w:val="0"/>
            <w:bCs w:val="0"/>
            <w:sz w:val="24"/>
            <w:szCs w:val="24"/>
            <w:rtl/>
            <w:lang w:val="ar-EG" w:eastAsia="ar-EG"/>
          </w:rPr>
          <w:tab/>
        </w:r>
      </w:hyperlink>
      <w:r>
        <w:rPr>
          <w:rFonts w:hint="cs"/>
          <w:b w:val="0"/>
          <w:bCs w:val="0"/>
          <w:sz w:val="24"/>
          <w:szCs w:val="24"/>
          <w:rtl/>
          <w:lang w:val="ar-EG" w:eastAsia="ar-EG"/>
        </w:rPr>
        <w:t>98</w:t>
      </w:r>
    </w:p>
    <w:p w:rsidR="00AB0F20" w:rsidRDefault="00AB0F20" w:rsidP="00AB0F20">
      <w:pPr>
        <w:pStyle w:val="TM2"/>
        <w:ind w:left="0" w:right="0"/>
        <w:rPr>
          <w:bCs w:val="0"/>
          <w:szCs w:val="24"/>
          <w:rtl/>
          <w:lang w:bidi="ar-EG"/>
        </w:rPr>
      </w:pPr>
      <w:r>
        <w:rPr>
          <w:rFonts w:ascii="Simplified Arabic" w:hAnsi="Simplified Arabic" w:cs="Simplified Arabic" w:hint="cs"/>
          <w:b/>
          <w:sz w:val="28"/>
          <w:szCs w:val="28"/>
          <w:u w:val="single"/>
          <w:rtl/>
        </w:rPr>
        <w:t>3</w:t>
      </w:r>
      <w:r w:rsidRPr="004C0580">
        <w:rPr>
          <w:rFonts w:ascii="Simplified Arabic" w:hAnsi="Simplified Arabic" w:cs="Simplified Arabic" w:hint="cs"/>
          <w:b/>
          <w:sz w:val="28"/>
          <w:szCs w:val="28"/>
          <w:u w:val="single"/>
          <w:rtl/>
        </w:rPr>
        <w:t>-</w:t>
      </w:r>
      <w:r w:rsidRPr="004C0580">
        <w:rPr>
          <w:rFonts w:ascii="Simplified Arabic" w:hAnsi="Simplified Arabic" w:cs="Simplified Arabic" w:hint="cs"/>
          <w:b/>
          <w:sz w:val="28"/>
          <w:szCs w:val="28"/>
          <w:u w:val="single"/>
          <w:rtl/>
          <w:lang w:bidi="ar-EG"/>
        </w:rPr>
        <w:t>عذر الضرورة الشرعية</w:t>
      </w:r>
      <w:r>
        <w:rPr>
          <w:bCs w:val="0"/>
          <w:szCs w:val="24"/>
          <w:rtl/>
          <w:lang w:bidi="ar-EG"/>
        </w:rPr>
        <w:t xml:space="preserve"> </w:t>
      </w:r>
      <w:hyperlink w:anchor="__RefHeading___Toc144950131">
        <w:r>
          <w:rPr>
            <w:rFonts w:cs="Simplified Arabic"/>
            <w:bCs w:val="0"/>
            <w:szCs w:val="24"/>
            <w:rtl/>
          </w:rPr>
          <w:tab/>
        </w:r>
      </w:hyperlink>
      <w:r>
        <w:rPr>
          <w:rFonts w:cs="Simplified Arabic" w:hint="cs"/>
          <w:bCs w:val="0"/>
          <w:szCs w:val="24"/>
          <w:rtl/>
        </w:rPr>
        <w:t>98</w:t>
      </w:r>
    </w:p>
    <w:p w:rsidR="00AB0F20" w:rsidRDefault="00AB0F20" w:rsidP="00AB0F20">
      <w:pPr>
        <w:pStyle w:val="TM2"/>
        <w:ind w:left="0" w:right="0"/>
        <w:rPr>
          <w:bCs w:val="0"/>
          <w:szCs w:val="24"/>
          <w:rtl/>
          <w:lang w:bidi="ar-EG"/>
        </w:rPr>
      </w:pPr>
      <w:r>
        <w:rPr>
          <w:rFonts w:ascii="Simplified Arabic" w:hAnsi="Simplified Arabic" w:cs="Simplified Arabic" w:hint="cs"/>
          <w:b/>
          <w:sz w:val="32"/>
          <w:szCs w:val="32"/>
          <w:u w:val="single"/>
          <w:rtl/>
        </w:rPr>
        <w:t>4</w:t>
      </w:r>
      <w:r w:rsidRPr="004C0580">
        <w:rPr>
          <w:rFonts w:ascii="Simplified Arabic" w:hAnsi="Simplified Arabic" w:cs="Simplified Arabic" w:hint="cs"/>
          <w:b/>
          <w:sz w:val="32"/>
          <w:szCs w:val="32"/>
          <w:u w:val="single"/>
          <w:rtl/>
        </w:rPr>
        <w:t>-</w:t>
      </w:r>
      <w:r w:rsidRPr="004C0580">
        <w:rPr>
          <w:rFonts w:ascii="Simplified Arabic" w:hAnsi="Simplified Arabic" w:cs="Simplified Arabic" w:hint="cs"/>
          <w:b/>
          <w:sz w:val="28"/>
          <w:szCs w:val="28"/>
          <w:u w:val="single"/>
          <w:rtl/>
          <w:lang w:bidi="ar-EG"/>
        </w:rPr>
        <w:t>عذر التبليغ</w:t>
      </w:r>
      <w:r>
        <w:rPr>
          <w:bCs w:val="0"/>
          <w:szCs w:val="24"/>
          <w:rtl/>
          <w:lang w:bidi="ar-EG"/>
        </w:rPr>
        <w:t xml:space="preserve"> </w:t>
      </w:r>
      <w:hyperlink w:anchor="__RefHeading___Toc144950132">
        <w:r>
          <w:rPr>
            <w:rFonts w:cs="Simplified Arabic"/>
            <w:bCs w:val="0"/>
            <w:szCs w:val="24"/>
            <w:rtl/>
          </w:rPr>
          <w:tab/>
        </w:r>
      </w:hyperlink>
      <w:r>
        <w:rPr>
          <w:rFonts w:cs="Simplified Arabic" w:hint="cs"/>
          <w:bCs w:val="0"/>
          <w:szCs w:val="24"/>
          <w:rtl/>
        </w:rPr>
        <w:t>98</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28"/>
          <w:szCs w:val="28"/>
          <w:u w:val="single"/>
          <w:rtl/>
        </w:rPr>
        <w:t>5</w:t>
      </w:r>
      <w:r w:rsidRPr="004C0580">
        <w:rPr>
          <w:rFonts w:ascii="Simplified Arabic" w:hAnsi="Simplified Arabic" w:hint="cs"/>
          <w:sz w:val="28"/>
          <w:szCs w:val="28"/>
          <w:u w:val="single"/>
          <w:rtl/>
        </w:rPr>
        <w:t>-عذر القرابة</w:t>
      </w:r>
      <w:r>
        <w:t xml:space="preserve"> </w:t>
      </w:r>
      <w:hyperlink w:anchor="__RefHeading___Toc144950133">
        <w:r>
          <w:rPr>
            <w:b w:val="0"/>
            <w:bCs w:val="0"/>
            <w:sz w:val="24"/>
            <w:szCs w:val="24"/>
            <w:rtl/>
            <w:lang w:val="ar-EG" w:eastAsia="ar-EG"/>
          </w:rPr>
          <w:tab/>
        </w:r>
      </w:hyperlink>
      <w:r>
        <w:rPr>
          <w:rFonts w:hint="cs"/>
          <w:b w:val="0"/>
          <w:bCs w:val="0"/>
          <w:sz w:val="24"/>
          <w:szCs w:val="24"/>
          <w:rtl/>
          <w:lang w:val="ar-EG" w:eastAsia="ar-EG"/>
        </w:rPr>
        <w:t>98</w:t>
      </w:r>
    </w:p>
    <w:p w:rsidR="00AB0F20" w:rsidRDefault="00AB0F20" w:rsidP="00AB0F20">
      <w:pPr>
        <w:pStyle w:val="TM2"/>
        <w:ind w:left="0" w:right="0"/>
        <w:rPr>
          <w:bCs w:val="0"/>
          <w:szCs w:val="24"/>
          <w:rtl/>
          <w:lang w:bidi="ar-EG"/>
        </w:rPr>
      </w:pPr>
      <w:r w:rsidRPr="00180CD6">
        <w:rPr>
          <w:rFonts w:ascii="Simplified Arabic" w:hAnsi="Simplified Arabic" w:cs="Simplified Arabic" w:hint="cs"/>
          <w:b/>
          <w:sz w:val="30"/>
          <w:szCs w:val="30"/>
          <w:u w:val="single"/>
          <w:rtl/>
          <w:lang w:bidi="ar-EG"/>
        </w:rPr>
        <w:t>ثانيا</w:t>
      </w:r>
      <w:r>
        <w:rPr>
          <w:rFonts w:ascii="Simplified Arabic" w:hAnsi="Simplified Arabic" w:cs="Simplified Arabic" w:hint="cs"/>
          <w:b/>
          <w:sz w:val="30"/>
          <w:szCs w:val="30"/>
          <w:u w:val="single"/>
          <w:rtl/>
        </w:rPr>
        <w:t>:</w:t>
      </w:r>
      <w:r w:rsidRPr="00180CD6">
        <w:rPr>
          <w:rFonts w:ascii="Simplified Arabic" w:hAnsi="Simplified Arabic" w:cs="Simplified Arabic" w:hint="cs"/>
          <w:b/>
          <w:sz w:val="30"/>
          <w:szCs w:val="30"/>
          <w:u w:val="single"/>
          <w:rtl/>
          <w:lang w:bidi="ar-EG"/>
        </w:rPr>
        <w:t xml:space="preserve"> الظروف المخففة</w:t>
      </w:r>
      <w:r>
        <w:rPr>
          <w:bCs w:val="0"/>
          <w:szCs w:val="24"/>
          <w:rtl/>
          <w:lang w:bidi="ar-EG"/>
        </w:rPr>
        <w:t xml:space="preserve"> </w:t>
      </w:r>
      <w:hyperlink w:anchor="__RefHeading___Toc144950134">
        <w:r>
          <w:rPr>
            <w:rFonts w:cs="Simplified Arabic"/>
            <w:bCs w:val="0"/>
            <w:szCs w:val="24"/>
            <w:rtl/>
          </w:rPr>
          <w:tab/>
        </w:r>
      </w:hyperlink>
      <w:r>
        <w:rPr>
          <w:rFonts w:cs="Simplified Arabic" w:hint="cs"/>
          <w:bCs w:val="0"/>
          <w:szCs w:val="24"/>
          <w:rtl/>
        </w:rPr>
        <w:t>99</w:t>
      </w:r>
    </w:p>
    <w:p w:rsidR="00AB0F20" w:rsidRDefault="00AB0F20" w:rsidP="00AB0F20">
      <w:pPr>
        <w:pStyle w:val="TM2"/>
        <w:ind w:left="0" w:right="0"/>
        <w:rPr>
          <w:bCs w:val="0"/>
          <w:szCs w:val="24"/>
          <w:rtl/>
          <w:lang w:bidi="ar-EG"/>
        </w:rPr>
      </w:pPr>
      <w:r w:rsidRPr="00C76EF2">
        <w:rPr>
          <w:rFonts w:ascii="Simplified Arabic" w:hAnsi="Simplified Arabic" w:cs="Simplified Arabic" w:hint="cs"/>
          <w:b/>
          <w:sz w:val="28"/>
          <w:szCs w:val="28"/>
          <w:u w:val="single"/>
          <w:rtl/>
        </w:rPr>
        <w:t>1-</w:t>
      </w:r>
      <w:r w:rsidRPr="00C76EF2">
        <w:rPr>
          <w:rFonts w:ascii="Simplified Arabic" w:hAnsi="Simplified Arabic" w:cs="Simplified Arabic" w:hint="cs"/>
          <w:b/>
          <w:sz w:val="28"/>
          <w:szCs w:val="28"/>
          <w:u w:val="single"/>
          <w:rtl/>
          <w:lang w:bidi="ar-EG"/>
        </w:rPr>
        <w:t>الظروف المخففة في الجنايات</w:t>
      </w:r>
      <w:r>
        <w:rPr>
          <w:bCs w:val="0"/>
          <w:szCs w:val="24"/>
          <w:rtl/>
          <w:lang w:bidi="ar-EG"/>
        </w:rPr>
        <w:t xml:space="preserve"> </w:t>
      </w:r>
      <w:hyperlink w:anchor="__RefHeading___Toc144950135">
        <w:r>
          <w:rPr>
            <w:rFonts w:cs="Simplified Arabic"/>
            <w:bCs w:val="0"/>
            <w:szCs w:val="24"/>
            <w:rtl/>
          </w:rPr>
          <w:tab/>
        </w:r>
      </w:hyperlink>
      <w:r>
        <w:rPr>
          <w:rFonts w:cs="Simplified Arabic" w:hint="cs"/>
          <w:bCs w:val="0"/>
          <w:szCs w:val="24"/>
          <w:rtl/>
        </w:rPr>
        <w:t>99</w:t>
      </w:r>
    </w:p>
    <w:p w:rsidR="00AB0F20" w:rsidRDefault="00AB0F20" w:rsidP="00AB0F20">
      <w:pPr>
        <w:pStyle w:val="TM2"/>
        <w:ind w:left="0" w:right="0"/>
        <w:rPr>
          <w:bCs w:val="0"/>
          <w:szCs w:val="24"/>
          <w:rtl/>
          <w:lang w:bidi="ar-EG"/>
        </w:rPr>
      </w:pPr>
      <w:r w:rsidRPr="00C76EF2">
        <w:rPr>
          <w:rFonts w:ascii="Simplified Arabic" w:hAnsi="Simplified Arabic" w:cs="Simplified Arabic" w:hint="cs"/>
          <w:b/>
          <w:sz w:val="28"/>
          <w:szCs w:val="28"/>
          <w:u w:val="single"/>
          <w:rtl/>
        </w:rPr>
        <w:t>2-</w:t>
      </w:r>
      <w:r w:rsidRPr="00C76EF2">
        <w:rPr>
          <w:rFonts w:ascii="Simplified Arabic" w:hAnsi="Simplified Arabic" w:cs="Simplified Arabic" w:hint="cs"/>
          <w:b/>
          <w:sz w:val="28"/>
          <w:szCs w:val="28"/>
          <w:u w:val="single"/>
          <w:rtl/>
          <w:lang w:bidi="ar-EG"/>
        </w:rPr>
        <w:t>الظروف المخففة في الجنح</w:t>
      </w:r>
      <w:r>
        <w:rPr>
          <w:bCs w:val="0"/>
          <w:szCs w:val="24"/>
          <w:rtl/>
          <w:lang w:bidi="ar-EG"/>
        </w:rPr>
        <w:t xml:space="preserve"> </w:t>
      </w:r>
      <w:hyperlink w:anchor="__RefHeading___Toc144950136">
        <w:r>
          <w:rPr>
            <w:rFonts w:cs="Simplified Arabic"/>
            <w:bCs w:val="0"/>
            <w:szCs w:val="24"/>
            <w:rtl/>
          </w:rPr>
          <w:tab/>
        </w:r>
      </w:hyperlink>
      <w:r>
        <w:rPr>
          <w:rFonts w:cs="Simplified Arabic" w:hint="cs"/>
          <w:bCs w:val="0"/>
          <w:szCs w:val="24"/>
          <w:rtl/>
        </w:rPr>
        <w:t>100</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28"/>
          <w:szCs w:val="28"/>
          <w:u w:val="single"/>
          <w:rtl/>
        </w:rPr>
        <w:t>3</w:t>
      </w:r>
      <w:r w:rsidRPr="00C76EF2">
        <w:rPr>
          <w:rFonts w:ascii="Simplified Arabic" w:hAnsi="Simplified Arabic" w:hint="cs"/>
          <w:sz w:val="28"/>
          <w:szCs w:val="28"/>
          <w:u w:val="single"/>
          <w:rtl/>
        </w:rPr>
        <w:t>-الظروف المخففة في المخالفات</w:t>
      </w:r>
      <w:r>
        <w:t xml:space="preserve"> </w:t>
      </w:r>
      <w:hyperlink w:anchor="__RefHeading___Toc144950137">
        <w:r>
          <w:rPr>
            <w:b w:val="0"/>
            <w:bCs w:val="0"/>
            <w:sz w:val="24"/>
            <w:szCs w:val="24"/>
            <w:rtl/>
            <w:lang w:val="ar-EG" w:eastAsia="ar-EG"/>
          </w:rPr>
          <w:tab/>
        </w:r>
      </w:hyperlink>
      <w:r>
        <w:rPr>
          <w:rFonts w:hint="cs"/>
          <w:b w:val="0"/>
          <w:bCs w:val="0"/>
          <w:sz w:val="24"/>
          <w:szCs w:val="24"/>
          <w:rtl/>
          <w:lang w:val="ar-EG" w:eastAsia="ar-EG"/>
        </w:rPr>
        <w:t>100</w:t>
      </w:r>
    </w:p>
    <w:p w:rsidR="00AB0F20" w:rsidRDefault="00AB0F20" w:rsidP="00AB0F20">
      <w:pPr>
        <w:pStyle w:val="TM2"/>
        <w:ind w:left="0" w:right="0"/>
        <w:rPr>
          <w:bCs w:val="0"/>
          <w:szCs w:val="24"/>
          <w:rtl/>
          <w:lang w:bidi="ar-EG"/>
        </w:rPr>
      </w:pPr>
      <w:r w:rsidRPr="008D4A3B">
        <w:rPr>
          <w:rFonts w:ascii="Simplified Arabic" w:hAnsi="Simplified Arabic" w:cs="Simplified Arabic" w:hint="cs"/>
          <w:b/>
          <w:sz w:val="40"/>
          <w:szCs w:val="40"/>
          <w:u w:val="single"/>
          <w:rtl/>
          <w:lang w:bidi="ar-EG"/>
        </w:rPr>
        <w:t>مبحث</w:t>
      </w:r>
      <w:r w:rsidRPr="008D4A3B">
        <w:rPr>
          <w:rFonts w:ascii="Simplified Arabic" w:hAnsi="Simplified Arabic" w:cs="Simplified Arabic" w:hint="cs"/>
          <w:b/>
          <w:sz w:val="40"/>
          <w:szCs w:val="40"/>
          <w:u w:val="single"/>
          <w:rtl/>
        </w:rPr>
        <w:t xml:space="preserve">(2): </w:t>
      </w:r>
      <w:r w:rsidRPr="008D4A3B">
        <w:rPr>
          <w:rFonts w:ascii="Simplified Arabic" w:hAnsi="Simplified Arabic" w:cs="Simplified Arabic" w:hint="cs"/>
          <w:b/>
          <w:sz w:val="40"/>
          <w:szCs w:val="40"/>
          <w:u w:val="single"/>
          <w:rtl/>
          <w:lang w:bidi="ar-EG"/>
        </w:rPr>
        <w:t>تدابير الأمن</w:t>
      </w:r>
      <w:r>
        <w:rPr>
          <w:bCs w:val="0"/>
          <w:szCs w:val="24"/>
          <w:rtl/>
          <w:lang w:bidi="ar-EG"/>
        </w:rPr>
        <w:t xml:space="preserve"> </w:t>
      </w:r>
      <w:hyperlink w:anchor="__RefHeading___Toc144950138">
        <w:r>
          <w:rPr>
            <w:rFonts w:cs="Simplified Arabic"/>
            <w:bCs w:val="0"/>
            <w:szCs w:val="24"/>
            <w:rtl/>
          </w:rPr>
          <w:tab/>
        </w:r>
      </w:hyperlink>
      <w:r>
        <w:rPr>
          <w:rFonts w:cs="Simplified Arabic" w:hint="cs"/>
          <w:bCs w:val="0"/>
          <w:szCs w:val="24"/>
          <w:rtl/>
        </w:rPr>
        <w:t>101</w:t>
      </w:r>
    </w:p>
    <w:p w:rsidR="00AB0F20" w:rsidRDefault="00AB0F20" w:rsidP="00AB0F20">
      <w:pPr>
        <w:pStyle w:val="TM2"/>
        <w:ind w:left="0" w:right="0"/>
        <w:rPr>
          <w:bCs w:val="0"/>
          <w:szCs w:val="24"/>
          <w:rtl/>
          <w:lang w:bidi="ar-EG"/>
        </w:rPr>
      </w:pPr>
      <w:r w:rsidRPr="008D4A3B">
        <w:rPr>
          <w:rFonts w:ascii="Simplified Arabic" w:hAnsi="Simplified Arabic" w:cs="Simplified Arabic" w:hint="cs"/>
          <w:b/>
          <w:sz w:val="36"/>
          <w:szCs w:val="36"/>
          <w:u w:val="single"/>
          <w:rtl/>
          <w:lang w:bidi="ar-EG"/>
        </w:rPr>
        <w:t>مطلب</w:t>
      </w:r>
      <w:r w:rsidRPr="008D4A3B">
        <w:rPr>
          <w:rFonts w:ascii="Simplified Arabic" w:hAnsi="Simplified Arabic" w:cs="Simplified Arabic" w:hint="cs"/>
          <w:b/>
          <w:sz w:val="36"/>
          <w:szCs w:val="36"/>
          <w:u w:val="single"/>
          <w:rtl/>
        </w:rPr>
        <w:t xml:space="preserve">(1): </w:t>
      </w:r>
      <w:r w:rsidRPr="008D4A3B">
        <w:rPr>
          <w:rFonts w:ascii="Simplified Arabic" w:hAnsi="Simplified Arabic" w:cs="Simplified Arabic" w:hint="cs"/>
          <w:b/>
          <w:sz w:val="36"/>
          <w:szCs w:val="36"/>
          <w:u w:val="single"/>
          <w:rtl/>
          <w:lang w:bidi="ar-EG"/>
        </w:rPr>
        <w:t>الحجز القضائي في مؤسسة استشفائية</w:t>
      </w:r>
      <w:r>
        <w:rPr>
          <w:bCs w:val="0"/>
          <w:szCs w:val="24"/>
          <w:rtl/>
          <w:lang w:bidi="ar-EG"/>
        </w:rPr>
        <w:t xml:space="preserve"> </w:t>
      </w:r>
      <w:hyperlink w:anchor="__RefHeading___Toc144950139">
        <w:r>
          <w:rPr>
            <w:rFonts w:cs="Simplified Arabic"/>
            <w:bCs w:val="0"/>
            <w:szCs w:val="24"/>
            <w:rtl/>
          </w:rPr>
          <w:tab/>
        </w:r>
      </w:hyperlink>
      <w:r>
        <w:rPr>
          <w:rFonts w:cs="Simplified Arabic" w:hint="cs"/>
          <w:bCs w:val="0"/>
          <w:szCs w:val="24"/>
          <w:rtl/>
        </w:rPr>
        <w:t>101</w:t>
      </w:r>
    </w:p>
    <w:p w:rsidR="00AB0F20" w:rsidRDefault="00AB0F20" w:rsidP="00AB0F20">
      <w:pPr>
        <w:pStyle w:val="TM1"/>
        <w:jc w:val="both"/>
        <w:rPr>
          <w:rFonts w:cs="Times New Roman"/>
          <w:b w:val="0"/>
          <w:bCs w:val="0"/>
          <w:sz w:val="24"/>
          <w:szCs w:val="24"/>
          <w:rtl/>
          <w:lang w:val="ar-EG" w:eastAsia="ar-EG" w:bidi="ar-EG"/>
        </w:rPr>
      </w:pPr>
      <w:r w:rsidRPr="008D4A3B">
        <w:rPr>
          <w:rFonts w:ascii="Simplified Arabic" w:hAnsi="Simplified Arabic" w:hint="cs"/>
          <w:sz w:val="32"/>
          <w:szCs w:val="32"/>
          <w:u w:val="single"/>
          <w:rtl/>
        </w:rPr>
        <w:t>فرع(1): تعريف إجراء الحجز القضائي</w:t>
      </w:r>
      <w:r>
        <w:t xml:space="preserve"> </w:t>
      </w:r>
      <w:hyperlink w:anchor="__RefHeading___Toc144950140">
        <w:r>
          <w:rPr>
            <w:b w:val="0"/>
            <w:bCs w:val="0"/>
            <w:sz w:val="24"/>
            <w:szCs w:val="24"/>
            <w:rtl/>
            <w:lang w:val="ar-EG" w:eastAsia="ar-EG"/>
          </w:rPr>
          <w:tab/>
        </w:r>
      </w:hyperlink>
      <w:r>
        <w:rPr>
          <w:rFonts w:hint="cs"/>
          <w:b w:val="0"/>
          <w:bCs w:val="0"/>
          <w:sz w:val="24"/>
          <w:szCs w:val="24"/>
          <w:rtl/>
          <w:lang w:val="ar-EG" w:eastAsia="ar-EG"/>
        </w:rPr>
        <w:t>101</w:t>
      </w:r>
    </w:p>
    <w:p w:rsidR="00AB0F20" w:rsidRDefault="00AB0F20" w:rsidP="00AB0F20">
      <w:pPr>
        <w:pStyle w:val="TM2"/>
        <w:ind w:left="0" w:right="0"/>
        <w:rPr>
          <w:bCs w:val="0"/>
          <w:szCs w:val="24"/>
          <w:rtl/>
          <w:lang w:bidi="ar-EG"/>
        </w:rPr>
      </w:pPr>
      <w:r w:rsidRPr="00CB6816">
        <w:rPr>
          <w:rFonts w:ascii="Simplified Arabic" w:hAnsi="Simplified Arabic" w:cs="Simplified Arabic" w:hint="cs"/>
          <w:b/>
          <w:sz w:val="30"/>
          <w:szCs w:val="30"/>
          <w:u w:val="single"/>
          <w:rtl/>
          <w:lang w:bidi="ar-EG"/>
        </w:rPr>
        <w:t>أولا</w:t>
      </w:r>
      <w:r w:rsidRPr="00CB6816">
        <w:rPr>
          <w:rFonts w:ascii="Simplified Arabic" w:hAnsi="Simplified Arabic" w:cs="Simplified Arabic" w:hint="cs"/>
          <w:b/>
          <w:sz w:val="30"/>
          <w:szCs w:val="30"/>
          <w:u w:val="single"/>
          <w:rtl/>
        </w:rPr>
        <w:t xml:space="preserve">: </w:t>
      </w:r>
      <w:r w:rsidRPr="00CB6816">
        <w:rPr>
          <w:rFonts w:ascii="Simplified Arabic" w:hAnsi="Simplified Arabic" w:cs="Simplified Arabic" w:hint="cs"/>
          <w:b/>
          <w:sz w:val="30"/>
          <w:szCs w:val="30"/>
          <w:u w:val="single"/>
          <w:rtl/>
          <w:lang w:bidi="ar-EG"/>
        </w:rPr>
        <w:t>التعريف التشريعي لإجراء الحجز القضائي</w:t>
      </w:r>
      <w:r>
        <w:rPr>
          <w:bCs w:val="0"/>
          <w:szCs w:val="24"/>
          <w:rtl/>
          <w:lang w:bidi="ar-EG"/>
        </w:rPr>
        <w:t xml:space="preserve"> </w:t>
      </w:r>
      <w:hyperlink w:anchor="__RefHeading___Toc144950141">
        <w:r>
          <w:rPr>
            <w:rFonts w:cs="Simplified Arabic"/>
            <w:bCs w:val="0"/>
            <w:szCs w:val="24"/>
            <w:rtl/>
          </w:rPr>
          <w:tab/>
        </w:r>
      </w:hyperlink>
      <w:r>
        <w:rPr>
          <w:rFonts w:cs="Simplified Arabic" w:hint="cs"/>
          <w:bCs w:val="0"/>
          <w:szCs w:val="24"/>
          <w:rtl/>
        </w:rPr>
        <w:t>101</w:t>
      </w:r>
    </w:p>
    <w:p w:rsidR="00AB0F20" w:rsidRDefault="00AB0F20" w:rsidP="00AB0F20">
      <w:pPr>
        <w:pStyle w:val="TM2"/>
        <w:ind w:left="0" w:right="0"/>
        <w:rPr>
          <w:bCs w:val="0"/>
          <w:szCs w:val="24"/>
          <w:rtl/>
          <w:lang w:bidi="ar-EG"/>
        </w:rPr>
      </w:pPr>
      <w:r w:rsidRPr="00CB6816">
        <w:rPr>
          <w:rFonts w:ascii="Simplified Arabic" w:hAnsi="Simplified Arabic" w:cs="Simplified Arabic" w:hint="cs"/>
          <w:b/>
          <w:sz w:val="30"/>
          <w:szCs w:val="30"/>
          <w:u w:val="single"/>
          <w:rtl/>
          <w:lang w:bidi="ar-EG"/>
        </w:rPr>
        <w:t>ثانيا</w:t>
      </w:r>
      <w:r w:rsidRPr="00CB6816">
        <w:rPr>
          <w:rFonts w:ascii="Simplified Arabic" w:hAnsi="Simplified Arabic" w:cs="Simplified Arabic" w:hint="cs"/>
          <w:b/>
          <w:sz w:val="30"/>
          <w:szCs w:val="30"/>
          <w:u w:val="single"/>
          <w:rtl/>
        </w:rPr>
        <w:t xml:space="preserve">: </w:t>
      </w:r>
      <w:r w:rsidRPr="00CB6816">
        <w:rPr>
          <w:rFonts w:ascii="Simplified Arabic" w:hAnsi="Simplified Arabic" w:cs="Simplified Arabic" w:hint="cs"/>
          <w:b/>
          <w:sz w:val="30"/>
          <w:szCs w:val="30"/>
          <w:u w:val="single"/>
          <w:rtl/>
          <w:lang w:bidi="ar-EG"/>
        </w:rPr>
        <w:t>الجهة المصدرة لأمر ال</w:t>
      </w:r>
      <w:r>
        <w:rPr>
          <w:rFonts w:ascii="Simplified Arabic" w:hAnsi="Simplified Arabic" w:cs="Simplified Arabic" w:hint="cs"/>
          <w:b/>
          <w:sz w:val="30"/>
          <w:szCs w:val="30"/>
          <w:u w:val="single"/>
          <w:rtl/>
          <w:lang w:bidi="ar-EG"/>
        </w:rPr>
        <w:t>ح</w:t>
      </w:r>
      <w:r w:rsidRPr="00CB6816">
        <w:rPr>
          <w:rFonts w:ascii="Simplified Arabic" w:hAnsi="Simplified Arabic" w:cs="Simplified Arabic" w:hint="cs"/>
          <w:b/>
          <w:sz w:val="30"/>
          <w:szCs w:val="30"/>
          <w:u w:val="single"/>
          <w:rtl/>
          <w:lang w:bidi="ar-EG"/>
        </w:rPr>
        <w:t>جز القضائي</w:t>
      </w:r>
      <w:r>
        <w:rPr>
          <w:bCs w:val="0"/>
          <w:szCs w:val="24"/>
          <w:rtl/>
          <w:lang w:bidi="ar-EG"/>
        </w:rPr>
        <w:t xml:space="preserve"> </w:t>
      </w:r>
      <w:hyperlink w:anchor="__RefHeading___Toc144950142">
        <w:r>
          <w:rPr>
            <w:rFonts w:cs="Simplified Arabic"/>
            <w:bCs w:val="0"/>
            <w:szCs w:val="24"/>
            <w:rtl/>
          </w:rPr>
          <w:tab/>
        </w:r>
      </w:hyperlink>
      <w:r>
        <w:rPr>
          <w:rFonts w:cs="Simplified Arabic" w:hint="cs"/>
          <w:bCs w:val="0"/>
          <w:szCs w:val="24"/>
          <w:rtl/>
        </w:rPr>
        <w:t>102</w:t>
      </w:r>
    </w:p>
    <w:p w:rsidR="00AB0F20" w:rsidRDefault="00AB0F20" w:rsidP="00AB0F20">
      <w:pPr>
        <w:pStyle w:val="TM1"/>
        <w:jc w:val="both"/>
        <w:rPr>
          <w:rFonts w:cs="Times New Roman"/>
          <w:b w:val="0"/>
          <w:bCs w:val="0"/>
          <w:sz w:val="24"/>
          <w:szCs w:val="24"/>
          <w:rtl/>
          <w:lang w:val="ar-EG" w:eastAsia="ar-EG" w:bidi="ar-EG"/>
        </w:rPr>
      </w:pPr>
      <w:r w:rsidRPr="008D4A3B">
        <w:rPr>
          <w:rFonts w:ascii="Simplified Arabic" w:hAnsi="Simplified Arabic" w:hint="cs"/>
          <w:sz w:val="32"/>
          <w:szCs w:val="32"/>
          <w:u w:val="single"/>
          <w:rtl/>
        </w:rPr>
        <w:t>فرع(2): كيفية تفعيل إجراء الحجز القضائي</w:t>
      </w:r>
      <w:r>
        <w:t xml:space="preserve"> </w:t>
      </w:r>
      <w:hyperlink w:anchor="__RefHeading___Toc144950143">
        <w:r>
          <w:rPr>
            <w:b w:val="0"/>
            <w:bCs w:val="0"/>
            <w:sz w:val="24"/>
            <w:szCs w:val="24"/>
            <w:rtl/>
            <w:lang w:val="ar-EG" w:eastAsia="ar-EG"/>
          </w:rPr>
          <w:tab/>
        </w:r>
      </w:hyperlink>
      <w:r>
        <w:rPr>
          <w:rFonts w:hint="cs"/>
          <w:b w:val="0"/>
          <w:bCs w:val="0"/>
          <w:sz w:val="24"/>
          <w:szCs w:val="24"/>
          <w:rtl/>
          <w:lang w:val="ar-EG" w:eastAsia="ar-EG"/>
        </w:rPr>
        <w:t>102</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28"/>
          <w:szCs w:val="28"/>
          <w:u w:val="single"/>
          <w:rtl/>
        </w:rPr>
        <w:t>أولا: حالات إصدار الأمر بالحجز القضائي</w:t>
      </w:r>
      <w:r>
        <w:t xml:space="preserve"> </w:t>
      </w:r>
      <w:hyperlink w:anchor="__RefHeading___Toc144950144">
        <w:r>
          <w:rPr>
            <w:b w:val="0"/>
            <w:bCs w:val="0"/>
            <w:sz w:val="24"/>
            <w:szCs w:val="24"/>
            <w:rtl/>
            <w:lang w:val="ar-EG" w:eastAsia="ar-EG"/>
          </w:rPr>
          <w:tab/>
        </w:r>
      </w:hyperlink>
      <w:r>
        <w:rPr>
          <w:rFonts w:hint="cs"/>
          <w:b w:val="0"/>
          <w:bCs w:val="0"/>
          <w:sz w:val="24"/>
          <w:szCs w:val="24"/>
          <w:rtl/>
          <w:lang w:val="ar-EG" w:eastAsia="ar-EG"/>
        </w:rPr>
        <w:t>103</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32"/>
          <w:szCs w:val="32"/>
          <w:u w:val="single"/>
          <w:rtl/>
        </w:rPr>
        <w:t>1</w:t>
      </w:r>
      <w:r w:rsidRPr="003A6531">
        <w:rPr>
          <w:rFonts w:ascii="Simplified Arabic" w:hAnsi="Simplified Arabic" w:hint="cs"/>
          <w:sz w:val="32"/>
          <w:szCs w:val="32"/>
          <w:u w:val="single"/>
          <w:rtl/>
        </w:rPr>
        <w:t>-</w:t>
      </w:r>
      <w:r w:rsidRPr="003A6531">
        <w:rPr>
          <w:rFonts w:ascii="Simplified Arabic" w:hAnsi="Simplified Arabic" w:hint="cs"/>
          <w:sz w:val="28"/>
          <w:szCs w:val="28"/>
          <w:u w:val="single"/>
          <w:rtl/>
        </w:rPr>
        <w:t>وجوب الفحص الطبي</w:t>
      </w:r>
      <w:r>
        <w:t xml:space="preserve"> </w:t>
      </w:r>
      <w:hyperlink w:anchor="__RefHeading___Toc144950112">
        <w:r>
          <w:rPr>
            <w:b w:val="0"/>
            <w:bCs w:val="0"/>
            <w:sz w:val="24"/>
            <w:szCs w:val="24"/>
            <w:rtl/>
            <w:lang w:val="ar-EG" w:eastAsia="ar-EG"/>
          </w:rPr>
          <w:tab/>
        </w:r>
      </w:hyperlink>
      <w:r>
        <w:rPr>
          <w:rFonts w:hint="cs"/>
          <w:b w:val="0"/>
          <w:bCs w:val="0"/>
          <w:sz w:val="24"/>
          <w:szCs w:val="24"/>
          <w:rtl/>
          <w:lang w:val="ar-EG" w:eastAsia="ar-EG"/>
        </w:rPr>
        <w:t>103</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32"/>
          <w:szCs w:val="32"/>
          <w:u w:val="single"/>
          <w:rtl/>
        </w:rPr>
        <w:t>2</w:t>
      </w:r>
      <w:r w:rsidRPr="003A6531">
        <w:rPr>
          <w:rFonts w:ascii="Simplified Arabic" w:hAnsi="Simplified Arabic" w:hint="cs"/>
          <w:sz w:val="32"/>
          <w:szCs w:val="32"/>
          <w:u w:val="single"/>
          <w:rtl/>
        </w:rPr>
        <w:t>-</w:t>
      </w:r>
      <w:r w:rsidRPr="003A6531">
        <w:rPr>
          <w:rFonts w:ascii="Simplified Arabic" w:hAnsi="Simplified Arabic" w:hint="cs"/>
          <w:sz w:val="28"/>
          <w:szCs w:val="28"/>
          <w:u w:val="single"/>
          <w:rtl/>
        </w:rPr>
        <w:t>التدخل القضائي</w:t>
      </w:r>
      <w:r>
        <w:t xml:space="preserve"> </w:t>
      </w:r>
      <w:hyperlink w:anchor="__RefHeading___Toc144950113">
        <w:r>
          <w:rPr>
            <w:b w:val="0"/>
            <w:bCs w:val="0"/>
            <w:sz w:val="24"/>
            <w:szCs w:val="24"/>
            <w:rtl/>
            <w:lang w:val="ar-EG" w:eastAsia="ar-EG"/>
          </w:rPr>
          <w:tab/>
        </w:r>
      </w:hyperlink>
      <w:r>
        <w:rPr>
          <w:rFonts w:hint="cs"/>
          <w:b w:val="0"/>
          <w:bCs w:val="0"/>
          <w:sz w:val="24"/>
          <w:szCs w:val="24"/>
          <w:rtl/>
          <w:lang w:val="ar-EG" w:eastAsia="ar-EG"/>
        </w:rPr>
        <w:t>103</w:t>
      </w:r>
    </w:p>
    <w:p w:rsidR="00AB0F20" w:rsidRDefault="00AB0F20" w:rsidP="00AB0F20">
      <w:pPr>
        <w:pStyle w:val="TM1"/>
        <w:jc w:val="both"/>
        <w:rPr>
          <w:rFonts w:cs="Times New Roman"/>
          <w:b w:val="0"/>
          <w:bCs w:val="0"/>
          <w:sz w:val="24"/>
          <w:szCs w:val="24"/>
          <w:rtl/>
          <w:lang w:val="ar-EG" w:eastAsia="ar-EG" w:bidi="ar-EG"/>
        </w:rPr>
      </w:pPr>
      <w:r w:rsidRPr="003A6531">
        <w:rPr>
          <w:rFonts w:ascii="Simplified Arabic" w:hAnsi="Simplified Arabic" w:hint="cs"/>
          <w:sz w:val="28"/>
          <w:szCs w:val="28"/>
          <w:u w:val="single"/>
          <w:rtl/>
        </w:rPr>
        <w:t>3-ضرورة ثبوت ارتكاب الجريمة</w:t>
      </w:r>
      <w:r>
        <w:t xml:space="preserve"> </w:t>
      </w:r>
      <w:hyperlink w:anchor="__RefHeading___Toc144950114">
        <w:r>
          <w:rPr>
            <w:b w:val="0"/>
            <w:bCs w:val="0"/>
            <w:sz w:val="24"/>
            <w:szCs w:val="24"/>
            <w:rtl/>
            <w:lang w:val="ar-EG" w:eastAsia="ar-EG"/>
          </w:rPr>
          <w:tab/>
        </w:r>
      </w:hyperlink>
      <w:r>
        <w:rPr>
          <w:rFonts w:hint="cs"/>
          <w:b w:val="0"/>
          <w:bCs w:val="0"/>
          <w:sz w:val="24"/>
          <w:szCs w:val="24"/>
          <w:rtl/>
          <w:lang w:val="ar-EG" w:eastAsia="ar-EG"/>
        </w:rPr>
        <w:t>103</w:t>
      </w:r>
    </w:p>
    <w:p w:rsidR="00AB0F20" w:rsidRDefault="00AB0F20" w:rsidP="00AB0F20">
      <w:pPr>
        <w:pStyle w:val="TM1"/>
        <w:jc w:val="both"/>
        <w:rPr>
          <w:rFonts w:cs="Times New Roman"/>
          <w:b w:val="0"/>
          <w:bCs w:val="0"/>
          <w:sz w:val="24"/>
          <w:szCs w:val="24"/>
          <w:rtl/>
          <w:lang w:val="ar-EG" w:eastAsia="ar-EG" w:bidi="ar-EG"/>
        </w:rPr>
      </w:pPr>
      <w:r w:rsidRPr="003263BC">
        <w:rPr>
          <w:rFonts w:ascii="Simplified Arabic" w:hAnsi="Simplified Arabic" w:hint="cs"/>
          <w:sz w:val="28"/>
          <w:szCs w:val="28"/>
          <w:u w:val="single"/>
          <w:rtl/>
        </w:rPr>
        <w:t>4-المراجعة المستمرة للتدبير</w:t>
      </w:r>
      <w:r>
        <w:t xml:space="preserve"> </w:t>
      </w:r>
      <w:hyperlink w:anchor="__RefHeading___Toc144950115">
        <w:r>
          <w:rPr>
            <w:b w:val="0"/>
            <w:bCs w:val="0"/>
            <w:sz w:val="24"/>
            <w:szCs w:val="24"/>
            <w:rtl/>
            <w:lang w:val="ar-EG" w:eastAsia="ar-EG"/>
          </w:rPr>
          <w:tab/>
        </w:r>
      </w:hyperlink>
      <w:r>
        <w:rPr>
          <w:rFonts w:hint="cs"/>
          <w:b w:val="0"/>
          <w:bCs w:val="0"/>
          <w:sz w:val="24"/>
          <w:szCs w:val="24"/>
          <w:rtl/>
          <w:lang w:val="ar-EG" w:eastAsia="ar-EG"/>
        </w:rPr>
        <w:t>103</w:t>
      </w:r>
    </w:p>
    <w:p w:rsidR="00AB0F20" w:rsidRDefault="00AB0F20" w:rsidP="00AB0F20">
      <w:pPr>
        <w:pStyle w:val="TM1"/>
        <w:jc w:val="both"/>
        <w:rPr>
          <w:rFonts w:cs="Times New Roman"/>
          <w:b w:val="0"/>
          <w:bCs w:val="0"/>
          <w:sz w:val="24"/>
          <w:szCs w:val="24"/>
          <w:rtl/>
          <w:lang w:val="ar-EG" w:eastAsia="ar-EG" w:bidi="ar-EG"/>
        </w:rPr>
      </w:pPr>
      <w:r w:rsidRPr="00F17347">
        <w:rPr>
          <w:rFonts w:ascii="Simplified Arabic" w:hAnsi="Simplified Arabic"/>
          <w:sz w:val="32"/>
          <w:szCs w:val="32"/>
          <w:u w:val="single"/>
          <w:rtl/>
        </w:rPr>
        <w:t>ثانيا: حالات إثبات</w:t>
      </w:r>
      <w:r>
        <w:rPr>
          <w:rFonts w:ascii="Simplified Arabic" w:hAnsi="Simplified Arabic" w:hint="cs"/>
          <w:sz w:val="32"/>
          <w:szCs w:val="32"/>
          <w:u w:val="single"/>
          <w:rtl/>
        </w:rPr>
        <w:t xml:space="preserve"> الأمر بالحجز القضائي</w:t>
      </w:r>
      <w:r>
        <w:t xml:space="preserve"> </w:t>
      </w:r>
      <w:hyperlink w:anchor="__RefHeading___Toc144950116">
        <w:r>
          <w:rPr>
            <w:b w:val="0"/>
            <w:bCs w:val="0"/>
            <w:sz w:val="24"/>
            <w:szCs w:val="24"/>
            <w:rtl/>
            <w:lang w:val="ar-EG" w:eastAsia="ar-EG"/>
          </w:rPr>
          <w:tab/>
        </w:r>
      </w:hyperlink>
      <w:r>
        <w:rPr>
          <w:rFonts w:hint="cs"/>
          <w:b w:val="0"/>
          <w:bCs w:val="0"/>
          <w:sz w:val="24"/>
          <w:szCs w:val="24"/>
          <w:rtl/>
          <w:lang w:val="ar-EG" w:eastAsia="ar-EG"/>
        </w:rPr>
        <w:t>104</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 w:val="28"/>
          <w:szCs w:val="28"/>
          <w:u w:val="single"/>
          <w:rtl/>
        </w:rPr>
        <w:t>1</w:t>
      </w:r>
      <w:r w:rsidRPr="003A6531">
        <w:rPr>
          <w:rFonts w:ascii="Simplified Arabic" w:hAnsi="Simplified Arabic" w:hint="cs"/>
          <w:sz w:val="28"/>
          <w:szCs w:val="28"/>
          <w:u w:val="single"/>
          <w:rtl/>
        </w:rPr>
        <w:t>-الجريمة السابقة أو المشاركة في مادياتها</w:t>
      </w:r>
      <w:r>
        <w:t xml:space="preserve"> </w:t>
      </w:r>
      <w:hyperlink w:anchor="__RefHeading___Toc144950117">
        <w:r>
          <w:rPr>
            <w:b w:val="0"/>
            <w:bCs w:val="0"/>
            <w:sz w:val="24"/>
            <w:szCs w:val="24"/>
            <w:rtl/>
            <w:lang w:val="ar-EG" w:eastAsia="ar-EG"/>
          </w:rPr>
          <w:tab/>
        </w:r>
      </w:hyperlink>
      <w:r>
        <w:rPr>
          <w:rFonts w:hint="cs"/>
          <w:b w:val="0"/>
          <w:bCs w:val="0"/>
          <w:sz w:val="24"/>
          <w:szCs w:val="24"/>
          <w:rtl/>
          <w:lang w:val="ar-EG" w:eastAsia="ar-EG"/>
        </w:rPr>
        <w:t>104</w:t>
      </w:r>
    </w:p>
    <w:p w:rsidR="00AB0F20" w:rsidRDefault="00AB0F20" w:rsidP="00AB0F20">
      <w:pPr>
        <w:pStyle w:val="TM1"/>
        <w:jc w:val="both"/>
        <w:rPr>
          <w:rFonts w:cs="Times New Roman"/>
          <w:b w:val="0"/>
          <w:bCs w:val="0"/>
          <w:sz w:val="24"/>
          <w:szCs w:val="24"/>
          <w:rtl/>
          <w:lang w:val="ar-EG" w:eastAsia="ar-EG" w:bidi="ar-EG"/>
        </w:rPr>
      </w:pPr>
      <w:r w:rsidRPr="003A6531">
        <w:rPr>
          <w:rFonts w:ascii="Simplified Arabic" w:hAnsi="Simplified Arabic" w:hint="cs"/>
          <w:sz w:val="28"/>
          <w:szCs w:val="28"/>
          <w:u w:val="single"/>
          <w:rtl/>
        </w:rPr>
        <w:t>2-الخطورة الإجرامية</w:t>
      </w:r>
      <w:r>
        <w:t xml:space="preserve"> </w:t>
      </w:r>
      <w:hyperlink w:anchor="__RefHeading___Toc144950118">
        <w:r>
          <w:rPr>
            <w:b w:val="0"/>
            <w:bCs w:val="0"/>
            <w:sz w:val="24"/>
            <w:szCs w:val="24"/>
            <w:rtl/>
            <w:lang w:val="ar-EG" w:eastAsia="ar-EG"/>
          </w:rPr>
          <w:tab/>
        </w:r>
      </w:hyperlink>
      <w:r>
        <w:rPr>
          <w:rFonts w:hint="cs"/>
          <w:b w:val="0"/>
          <w:bCs w:val="0"/>
          <w:sz w:val="24"/>
          <w:szCs w:val="24"/>
          <w:rtl/>
          <w:lang w:val="ar-EG" w:eastAsia="ar-EG"/>
        </w:rPr>
        <w:t>104</w:t>
      </w:r>
    </w:p>
    <w:p w:rsidR="00AB0F20" w:rsidRDefault="00AB0F20" w:rsidP="00AB0F20">
      <w:pPr>
        <w:pStyle w:val="TM2"/>
        <w:ind w:left="0" w:right="0"/>
        <w:rPr>
          <w:bCs w:val="0"/>
          <w:szCs w:val="24"/>
          <w:rtl/>
          <w:lang w:bidi="ar-EG"/>
        </w:rPr>
      </w:pPr>
      <w:r>
        <w:rPr>
          <w:rFonts w:ascii="Simplified Arabic" w:hAnsi="Simplified Arabic" w:cs="Simplified Arabic" w:hint="cs"/>
          <w:b/>
          <w:sz w:val="28"/>
          <w:szCs w:val="28"/>
          <w:u w:val="single"/>
          <w:rtl/>
        </w:rPr>
        <w:t>3</w:t>
      </w:r>
      <w:r w:rsidRPr="003A6531">
        <w:rPr>
          <w:rFonts w:ascii="Simplified Arabic" w:hAnsi="Simplified Arabic" w:cs="Simplified Arabic" w:hint="cs"/>
          <w:b/>
          <w:sz w:val="28"/>
          <w:szCs w:val="28"/>
          <w:u w:val="single"/>
          <w:rtl/>
        </w:rPr>
        <w:t>-</w:t>
      </w:r>
      <w:r w:rsidRPr="003A6531">
        <w:rPr>
          <w:rFonts w:ascii="Simplified Arabic" w:hAnsi="Simplified Arabic" w:cs="Simplified Arabic" w:hint="cs"/>
          <w:b/>
          <w:sz w:val="28"/>
          <w:szCs w:val="28"/>
          <w:u w:val="single"/>
          <w:rtl/>
          <w:lang w:bidi="ar-EG"/>
        </w:rPr>
        <w:t>إثبات خلل عقلي</w:t>
      </w:r>
      <w:r>
        <w:rPr>
          <w:bCs w:val="0"/>
          <w:szCs w:val="24"/>
          <w:rtl/>
          <w:lang w:bidi="ar-EG"/>
        </w:rPr>
        <w:t xml:space="preserve"> </w:t>
      </w:r>
      <w:hyperlink w:anchor="__RefHeading___Toc144950119">
        <w:r>
          <w:rPr>
            <w:rFonts w:cs="Simplified Arabic"/>
            <w:bCs w:val="0"/>
            <w:szCs w:val="24"/>
            <w:rtl/>
          </w:rPr>
          <w:tab/>
        </w:r>
      </w:hyperlink>
      <w:r>
        <w:rPr>
          <w:rFonts w:cs="Simplified Arabic" w:hint="cs"/>
          <w:bCs w:val="0"/>
          <w:szCs w:val="24"/>
          <w:rtl/>
        </w:rPr>
        <w:t>104</w:t>
      </w:r>
    </w:p>
    <w:p w:rsidR="00AB0F20" w:rsidRDefault="00AB0F20" w:rsidP="00AB0F20">
      <w:pPr>
        <w:pStyle w:val="TM2"/>
        <w:ind w:left="0" w:right="0"/>
        <w:rPr>
          <w:bCs w:val="0"/>
          <w:szCs w:val="24"/>
          <w:rtl/>
          <w:lang w:bidi="ar-EG"/>
        </w:rPr>
      </w:pPr>
      <w:r w:rsidRPr="00842266">
        <w:rPr>
          <w:rFonts w:ascii="Simplified Arabic" w:hAnsi="Simplified Arabic" w:cs="Simplified Arabic" w:hint="cs"/>
          <w:b/>
          <w:sz w:val="32"/>
          <w:szCs w:val="32"/>
          <w:u w:val="single"/>
          <w:rtl/>
          <w:lang w:bidi="ar-EG"/>
        </w:rPr>
        <w:t>ثالثا</w:t>
      </w:r>
      <w:r w:rsidRPr="00842266">
        <w:rPr>
          <w:rFonts w:ascii="Simplified Arabic" w:hAnsi="Simplified Arabic" w:cs="Simplified Arabic" w:hint="cs"/>
          <w:b/>
          <w:sz w:val="32"/>
          <w:szCs w:val="32"/>
          <w:u w:val="single"/>
          <w:rtl/>
        </w:rPr>
        <w:t xml:space="preserve">: </w:t>
      </w:r>
      <w:r w:rsidRPr="00842266">
        <w:rPr>
          <w:rFonts w:ascii="Simplified Arabic" w:hAnsi="Simplified Arabic" w:cs="Simplified Arabic" w:hint="cs"/>
          <w:b/>
          <w:sz w:val="32"/>
          <w:szCs w:val="32"/>
          <w:u w:val="single"/>
          <w:rtl/>
          <w:lang w:bidi="ar-EG"/>
        </w:rPr>
        <w:t>المؤسسات المؤهلة لتكلف بالمحجوز عليهم</w:t>
      </w:r>
      <w:r>
        <w:rPr>
          <w:bCs w:val="0"/>
          <w:szCs w:val="24"/>
          <w:rtl/>
          <w:lang w:bidi="ar-EG"/>
        </w:rPr>
        <w:t xml:space="preserve"> </w:t>
      </w:r>
      <w:hyperlink w:anchor="__RefHeading___Toc144950120">
        <w:r>
          <w:rPr>
            <w:rFonts w:cs="Simplified Arabic"/>
            <w:bCs w:val="0"/>
            <w:szCs w:val="24"/>
            <w:rtl/>
          </w:rPr>
          <w:tab/>
        </w:r>
      </w:hyperlink>
      <w:r>
        <w:rPr>
          <w:rFonts w:cs="Simplified Arabic" w:hint="cs"/>
          <w:bCs w:val="0"/>
          <w:szCs w:val="24"/>
          <w:rtl/>
        </w:rPr>
        <w:t>104</w:t>
      </w:r>
    </w:p>
    <w:p w:rsidR="00AB0F20" w:rsidRDefault="00AB0F20" w:rsidP="00AB0F20">
      <w:pPr>
        <w:pStyle w:val="TM2"/>
        <w:ind w:left="0" w:right="0"/>
        <w:rPr>
          <w:bCs w:val="0"/>
          <w:szCs w:val="24"/>
          <w:rtl/>
          <w:lang w:bidi="ar-EG"/>
        </w:rPr>
      </w:pPr>
      <w:r w:rsidRPr="008D4A3B">
        <w:rPr>
          <w:rFonts w:ascii="Simplified Arabic" w:hAnsi="Simplified Arabic" w:cs="Simplified Arabic" w:hint="cs"/>
          <w:b/>
          <w:sz w:val="36"/>
          <w:szCs w:val="36"/>
          <w:u w:val="single"/>
          <w:rtl/>
          <w:lang w:bidi="ar-EG"/>
        </w:rPr>
        <w:t>مطلب</w:t>
      </w:r>
      <w:r w:rsidRPr="008D4A3B">
        <w:rPr>
          <w:rFonts w:ascii="Simplified Arabic" w:hAnsi="Simplified Arabic" w:cs="Simplified Arabic" w:hint="cs"/>
          <w:b/>
          <w:sz w:val="36"/>
          <w:szCs w:val="36"/>
          <w:u w:val="single"/>
          <w:rtl/>
        </w:rPr>
        <w:t xml:space="preserve">(2): </w:t>
      </w:r>
      <w:r w:rsidRPr="008D4A3B">
        <w:rPr>
          <w:rFonts w:ascii="Simplified Arabic" w:hAnsi="Simplified Arabic" w:cs="Simplified Arabic" w:hint="cs"/>
          <w:b/>
          <w:sz w:val="36"/>
          <w:szCs w:val="36"/>
          <w:u w:val="single"/>
          <w:rtl/>
          <w:lang w:bidi="ar-EG"/>
        </w:rPr>
        <w:t>الوضع القضائي في مؤسسة علاجية</w:t>
      </w:r>
      <w:r>
        <w:rPr>
          <w:bCs w:val="0"/>
          <w:szCs w:val="24"/>
          <w:rtl/>
          <w:lang w:bidi="ar-EG"/>
        </w:rPr>
        <w:t xml:space="preserve"> </w:t>
      </w:r>
      <w:hyperlink w:anchor="__RefHeading___Toc144950121">
        <w:r>
          <w:rPr>
            <w:rFonts w:cs="Simplified Arabic"/>
            <w:bCs w:val="0"/>
            <w:szCs w:val="24"/>
            <w:rtl/>
          </w:rPr>
          <w:tab/>
        </w:r>
      </w:hyperlink>
      <w:r>
        <w:rPr>
          <w:rFonts w:cs="Simplified Arabic" w:hint="cs"/>
          <w:bCs w:val="0"/>
          <w:szCs w:val="24"/>
          <w:rtl/>
        </w:rPr>
        <w:t>105</w:t>
      </w:r>
    </w:p>
    <w:p w:rsidR="00AB0F20" w:rsidRDefault="00AB0F20" w:rsidP="00AB0F20">
      <w:pPr>
        <w:pStyle w:val="TM2"/>
        <w:ind w:left="0" w:right="0"/>
        <w:rPr>
          <w:bCs w:val="0"/>
          <w:szCs w:val="24"/>
          <w:rtl/>
          <w:lang w:bidi="ar-EG"/>
        </w:rPr>
      </w:pPr>
      <w:r w:rsidRPr="008D4A3B">
        <w:rPr>
          <w:rFonts w:ascii="Simplified Arabic" w:hAnsi="Simplified Arabic" w:cs="Simplified Arabic" w:hint="cs"/>
          <w:b/>
          <w:sz w:val="32"/>
          <w:szCs w:val="32"/>
          <w:u w:val="single"/>
          <w:rtl/>
          <w:lang w:bidi="ar-EG"/>
        </w:rPr>
        <w:t>فرع</w:t>
      </w:r>
      <w:r w:rsidRPr="008D4A3B">
        <w:rPr>
          <w:rFonts w:ascii="Simplified Arabic" w:hAnsi="Simplified Arabic" w:cs="Simplified Arabic" w:hint="cs"/>
          <w:b/>
          <w:sz w:val="32"/>
          <w:szCs w:val="32"/>
          <w:u w:val="single"/>
          <w:rtl/>
        </w:rPr>
        <w:t xml:space="preserve">(1): </w:t>
      </w:r>
      <w:r w:rsidRPr="008D4A3B">
        <w:rPr>
          <w:rFonts w:ascii="Simplified Arabic" w:hAnsi="Simplified Arabic" w:cs="Simplified Arabic" w:hint="cs"/>
          <w:b/>
          <w:sz w:val="32"/>
          <w:szCs w:val="32"/>
          <w:u w:val="single"/>
          <w:rtl/>
          <w:lang w:bidi="ar-EG"/>
        </w:rPr>
        <w:t>المفهوم التشريعي لإجراء الوضع القضائي</w:t>
      </w:r>
      <w:r>
        <w:rPr>
          <w:bCs w:val="0"/>
          <w:szCs w:val="24"/>
          <w:rtl/>
          <w:lang w:bidi="ar-EG"/>
        </w:rPr>
        <w:t xml:space="preserve"> </w:t>
      </w:r>
      <w:hyperlink w:anchor="__RefHeading___Toc144950122">
        <w:r>
          <w:rPr>
            <w:rFonts w:cs="Simplified Arabic"/>
            <w:bCs w:val="0"/>
            <w:szCs w:val="24"/>
            <w:rtl/>
          </w:rPr>
          <w:tab/>
        </w:r>
      </w:hyperlink>
      <w:r>
        <w:rPr>
          <w:rFonts w:cs="Simplified Arabic" w:hint="cs"/>
          <w:bCs w:val="0"/>
          <w:szCs w:val="24"/>
          <w:rtl/>
        </w:rPr>
        <w:t>105</w:t>
      </w:r>
    </w:p>
    <w:p w:rsidR="00AB0F20" w:rsidRDefault="00AB0F20" w:rsidP="00AB0F20">
      <w:pPr>
        <w:pStyle w:val="TM1"/>
        <w:jc w:val="both"/>
        <w:rPr>
          <w:rFonts w:cs="Times New Roman"/>
          <w:b w:val="0"/>
          <w:bCs w:val="0"/>
          <w:sz w:val="24"/>
          <w:szCs w:val="24"/>
          <w:rtl/>
          <w:lang w:val="ar-EG" w:eastAsia="ar-EG" w:bidi="ar-EG"/>
        </w:rPr>
      </w:pPr>
      <w:r w:rsidRPr="00CF5C5B">
        <w:rPr>
          <w:rFonts w:ascii="Simplified Arabic" w:hAnsi="Simplified Arabic" w:hint="cs"/>
          <w:szCs w:val="30"/>
          <w:u w:val="single"/>
          <w:rtl/>
        </w:rPr>
        <w:t>أولا: التعريف التشريعي</w:t>
      </w:r>
      <w:r>
        <w:rPr>
          <w:rFonts w:ascii="Simplified Arabic" w:hAnsi="Simplified Arabic" w:hint="cs"/>
          <w:szCs w:val="30"/>
          <w:u w:val="single"/>
          <w:rtl/>
        </w:rPr>
        <w:t xml:space="preserve"> بإجراء الوضع القضائي</w:t>
      </w:r>
      <w:r>
        <w:t xml:space="preserve"> </w:t>
      </w:r>
      <w:hyperlink w:anchor="__RefHeading___Toc144950123">
        <w:r>
          <w:rPr>
            <w:b w:val="0"/>
            <w:bCs w:val="0"/>
            <w:sz w:val="24"/>
            <w:szCs w:val="24"/>
            <w:rtl/>
            <w:lang w:val="ar-EG" w:eastAsia="ar-EG"/>
          </w:rPr>
          <w:tab/>
        </w:r>
      </w:hyperlink>
      <w:r>
        <w:rPr>
          <w:rFonts w:hint="cs"/>
          <w:b w:val="0"/>
          <w:bCs w:val="0"/>
          <w:sz w:val="24"/>
          <w:szCs w:val="24"/>
          <w:rtl/>
          <w:lang w:val="ar-EG" w:eastAsia="ar-EG"/>
        </w:rPr>
        <w:t>105</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Cs w:val="30"/>
          <w:u w:val="single"/>
          <w:rtl/>
        </w:rPr>
        <w:t>ثانيا: الجهة المصدرة لإجراء الوضع القضائي</w:t>
      </w:r>
      <w:r>
        <w:t xml:space="preserve"> </w:t>
      </w:r>
      <w:hyperlink w:anchor="__RefHeading___Toc144950124">
        <w:r>
          <w:rPr>
            <w:b w:val="0"/>
            <w:bCs w:val="0"/>
            <w:sz w:val="24"/>
            <w:szCs w:val="24"/>
            <w:rtl/>
            <w:lang w:val="ar-EG" w:eastAsia="ar-EG"/>
          </w:rPr>
          <w:tab/>
        </w:r>
      </w:hyperlink>
      <w:r>
        <w:rPr>
          <w:rFonts w:hint="cs"/>
          <w:b w:val="0"/>
          <w:bCs w:val="0"/>
          <w:sz w:val="24"/>
          <w:szCs w:val="24"/>
          <w:rtl/>
          <w:lang w:val="ar-EG" w:eastAsia="ar-EG"/>
        </w:rPr>
        <w:t>105</w:t>
      </w:r>
    </w:p>
    <w:p w:rsidR="00AB0F20" w:rsidRDefault="00AB0F20" w:rsidP="00AB0F20">
      <w:pPr>
        <w:pStyle w:val="TM1"/>
        <w:jc w:val="both"/>
        <w:rPr>
          <w:rFonts w:cs="Times New Roman"/>
          <w:b w:val="0"/>
          <w:bCs w:val="0"/>
          <w:sz w:val="24"/>
          <w:szCs w:val="24"/>
          <w:rtl/>
          <w:lang w:val="ar-EG" w:eastAsia="ar-EG" w:bidi="ar-EG"/>
        </w:rPr>
      </w:pPr>
      <w:r w:rsidRPr="008D4A3B">
        <w:rPr>
          <w:rFonts w:ascii="Simplified Arabic" w:hAnsi="Simplified Arabic" w:hint="cs"/>
          <w:sz w:val="32"/>
          <w:szCs w:val="32"/>
          <w:u w:val="single"/>
          <w:rtl/>
        </w:rPr>
        <w:t>فرع(2): كيفية تفعيل إجراء الوضع</w:t>
      </w:r>
      <w:r>
        <w:t xml:space="preserve"> </w:t>
      </w:r>
      <w:hyperlink w:anchor="__RefHeading___Toc144950125">
        <w:r>
          <w:rPr>
            <w:b w:val="0"/>
            <w:bCs w:val="0"/>
            <w:sz w:val="24"/>
            <w:szCs w:val="24"/>
            <w:rtl/>
            <w:lang w:val="ar-EG" w:eastAsia="ar-EG"/>
          </w:rPr>
          <w:tab/>
        </w:r>
      </w:hyperlink>
      <w:r>
        <w:rPr>
          <w:rFonts w:hint="cs"/>
          <w:b w:val="0"/>
          <w:bCs w:val="0"/>
          <w:sz w:val="24"/>
          <w:szCs w:val="24"/>
          <w:rtl/>
          <w:lang w:val="ar-EG" w:eastAsia="ar-EG"/>
        </w:rPr>
        <w:t>106</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Cs w:val="30"/>
          <w:u w:val="single"/>
          <w:rtl/>
        </w:rPr>
        <w:t>أولا: حالات إصدار إجراء الوضع القضائي</w:t>
      </w:r>
      <w:r>
        <w:t xml:space="preserve"> </w:t>
      </w:r>
      <w:hyperlink w:anchor="__RefHeading___Toc144950126">
        <w:r>
          <w:rPr>
            <w:b w:val="0"/>
            <w:bCs w:val="0"/>
            <w:sz w:val="24"/>
            <w:szCs w:val="24"/>
            <w:rtl/>
            <w:lang w:val="ar-EG" w:eastAsia="ar-EG"/>
          </w:rPr>
          <w:tab/>
        </w:r>
      </w:hyperlink>
      <w:r>
        <w:rPr>
          <w:rFonts w:hint="cs"/>
          <w:b w:val="0"/>
          <w:bCs w:val="0"/>
          <w:sz w:val="24"/>
          <w:szCs w:val="24"/>
          <w:rtl/>
          <w:lang w:val="ar-EG" w:eastAsia="ar-EG"/>
        </w:rPr>
        <w:t>106</w:t>
      </w:r>
    </w:p>
    <w:p w:rsidR="00AB0F20" w:rsidRDefault="00AB0F20" w:rsidP="00AB0F20">
      <w:pPr>
        <w:pStyle w:val="TM1"/>
        <w:jc w:val="both"/>
        <w:rPr>
          <w:rFonts w:cs="Times New Roman"/>
          <w:b w:val="0"/>
          <w:bCs w:val="0"/>
          <w:sz w:val="24"/>
          <w:szCs w:val="24"/>
          <w:rtl/>
          <w:lang w:val="ar-EG" w:eastAsia="ar-EG" w:bidi="ar-EG"/>
        </w:rPr>
      </w:pPr>
      <w:r>
        <w:rPr>
          <w:rFonts w:ascii="Simplified Arabic" w:hAnsi="Simplified Arabic" w:hint="cs"/>
          <w:szCs w:val="30"/>
          <w:u w:val="single"/>
          <w:rtl/>
        </w:rPr>
        <w:t>1</w:t>
      </w:r>
      <w:r w:rsidRPr="002E061F">
        <w:rPr>
          <w:rFonts w:ascii="Simplified Arabic" w:hAnsi="Simplified Arabic" w:hint="cs"/>
          <w:szCs w:val="30"/>
          <w:u w:val="single"/>
          <w:rtl/>
        </w:rPr>
        <w:t>-الجريمة السابقة والمشاركة في مادياتها</w:t>
      </w:r>
      <w:r>
        <w:t xml:space="preserve"> </w:t>
      </w:r>
      <w:hyperlink w:anchor="__RefHeading___Toc144950127">
        <w:r>
          <w:rPr>
            <w:b w:val="0"/>
            <w:bCs w:val="0"/>
            <w:sz w:val="24"/>
            <w:szCs w:val="24"/>
            <w:rtl/>
            <w:lang w:val="ar-EG" w:eastAsia="ar-EG"/>
          </w:rPr>
          <w:tab/>
        </w:r>
      </w:hyperlink>
      <w:r>
        <w:rPr>
          <w:rFonts w:hint="cs"/>
          <w:b w:val="0"/>
          <w:bCs w:val="0"/>
          <w:sz w:val="24"/>
          <w:szCs w:val="24"/>
          <w:rtl/>
          <w:lang w:val="ar-EG" w:eastAsia="ar-EG"/>
        </w:rPr>
        <w:t>106</w:t>
      </w:r>
    </w:p>
    <w:p w:rsidR="00AB0F20" w:rsidRDefault="00AB0F20" w:rsidP="00AB0F20">
      <w:pPr>
        <w:pStyle w:val="TM2"/>
        <w:ind w:left="0" w:right="0"/>
        <w:rPr>
          <w:bCs w:val="0"/>
          <w:szCs w:val="24"/>
          <w:rtl/>
          <w:lang w:bidi="ar-EG"/>
        </w:rPr>
      </w:pPr>
      <w:r>
        <w:rPr>
          <w:rFonts w:ascii="Simplified Arabic" w:hAnsi="Simplified Arabic" w:cs="Simplified Arabic" w:hint="cs"/>
          <w:b/>
          <w:sz w:val="30"/>
          <w:szCs w:val="30"/>
          <w:u w:val="single"/>
          <w:rtl/>
        </w:rPr>
        <w:t>2</w:t>
      </w:r>
      <w:r w:rsidRPr="002E061F">
        <w:rPr>
          <w:rFonts w:ascii="Simplified Arabic" w:hAnsi="Simplified Arabic" w:cs="Simplified Arabic" w:hint="cs"/>
          <w:b/>
          <w:sz w:val="30"/>
          <w:szCs w:val="30"/>
          <w:u w:val="single"/>
          <w:rtl/>
        </w:rPr>
        <w:t>-</w:t>
      </w:r>
      <w:r w:rsidRPr="002E061F">
        <w:rPr>
          <w:rFonts w:ascii="Simplified Arabic" w:hAnsi="Simplified Arabic" w:cs="Simplified Arabic" w:hint="cs"/>
          <w:b/>
          <w:sz w:val="30"/>
          <w:szCs w:val="30"/>
          <w:u w:val="single"/>
          <w:rtl/>
          <w:lang w:bidi="ar-EG"/>
        </w:rPr>
        <w:t>الإدمان</w:t>
      </w:r>
      <w:r>
        <w:rPr>
          <w:bCs w:val="0"/>
          <w:szCs w:val="24"/>
          <w:rtl/>
          <w:lang w:bidi="ar-EG"/>
        </w:rPr>
        <w:t xml:space="preserve"> </w:t>
      </w:r>
      <w:hyperlink w:anchor="__RefHeading___Toc144950128">
        <w:r>
          <w:rPr>
            <w:rFonts w:cs="Simplified Arabic"/>
            <w:bCs w:val="0"/>
            <w:szCs w:val="24"/>
            <w:rtl/>
          </w:rPr>
          <w:tab/>
        </w:r>
      </w:hyperlink>
      <w:r>
        <w:rPr>
          <w:rFonts w:cs="Simplified Arabic" w:hint="cs"/>
          <w:bCs w:val="0"/>
          <w:szCs w:val="24"/>
          <w:rtl/>
        </w:rPr>
        <w:t>106</w:t>
      </w:r>
    </w:p>
    <w:p w:rsidR="00AB0F20" w:rsidRDefault="00AB0F20" w:rsidP="00AB0F20">
      <w:pPr>
        <w:pStyle w:val="TM2"/>
        <w:ind w:left="0" w:right="0"/>
        <w:rPr>
          <w:bCs w:val="0"/>
          <w:szCs w:val="24"/>
          <w:rtl/>
          <w:lang w:bidi="ar-EG"/>
        </w:rPr>
      </w:pPr>
      <w:r>
        <w:rPr>
          <w:rFonts w:ascii="Simplified Arabic" w:hAnsi="Simplified Arabic" w:cs="Simplified Arabic" w:hint="cs"/>
          <w:b/>
          <w:sz w:val="30"/>
          <w:szCs w:val="30"/>
          <w:u w:val="single"/>
          <w:rtl/>
        </w:rPr>
        <w:t>3</w:t>
      </w:r>
      <w:r w:rsidRPr="002E061F">
        <w:rPr>
          <w:rFonts w:ascii="Simplified Arabic" w:hAnsi="Simplified Arabic" w:cs="Simplified Arabic" w:hint="cs"/>
          <w:b/>
          <w:sz w:val="30"/>
          <w:szCs w:val="30"/>
          <w:u w:val="single"/>
          <w:rtl/>
        </w:rPr>
        <w:t>-</w:t>
      </w:r>
      <w:r w:rsidRPr="002E061F">
        <w:rPr>
          <w:rFonts w:ascii="Simplified Arabic" w:hAnsi="Simplified Arabic" w:cs="Simplified Arabic" w:hint="cs"/>
          <w:b/>
          <w:sz w:val="30"/>
          <w:szCs w:val="30"/>
          <w:u w:val="single"/>
          <w:rtl/>
          <w:lang w:bidi="ar-EG"/>
        </w:rPr>
        <w:t>الخطورة الإجرامية</w:t>
      </w:r>
      <w:r>
        <w:rPr>
          <w:bCs w:val="0"/>
          <w:szCs w:val="24"/>
          <w:rtl/>
          <w:lang w:bidi="ar-EG"/>
        </w:rPr>
        <w:t xml:space="preserve"> </w:t>
      </w:r>
      <w:hyperlink w:anchor="__RefHeading___Toc144950129">
        <w:r>
          <w:rPr>
            <w:rFonts w:cs="Simplified Arabic"/>
            <w:bCs w:val="0"/>
            <w:szCs w:val="24"/>
            <w:rtl/>
          </w:rPr>
          <w:tab/>
        </w:r>
      </w:hyperlink>
      <w:r>
        <w:rPr>
          <w:rFonts w:cs="Simplified Arabic" w:hint="cs"/>
          <w:bCs w:val="0"/>
          <w:szCs w:val="24"/>
          <w:rtl/>
        </w:rPr>
        <w:t>106</w:t>
      </w:r>
    </w:p>
    <w:p w:rsidR="00AB0F20" w:rsidRDefault="00AB0F20" w:rsidP="00AB0F20">
      <w:pPr>
        <w:pStyle w:val="TM1"/>
        <w:jc w:val="both"/>
        <w:rPr>
          <w:rFonts w:cs="Times New Roman"/>
          <w:b w:val="0"/>
          <w:bCs w:val="0"/>
          <w:sz w:val="24"/>
          <w:szCs w:val="24"/>
          <w:rtl/>
          <w:lang w:val="ar-EG" w:eastAsia="ar-EG" w:bidi="ar-EG"/>
        </w:rPr>
      </w:pPr>
      <w:r w:rsidRPr="00CF5C5B">
        <w:rPr>
          <w:rFonts w:ascii="Simplified Arabic" w:hAnsi="Simplified Arabic" w:hint="cs"/>
          <w:szCs w:val="30"/>
          <w:u w:val="single"/>
          <w:rtl/>
        </w:rPr>
        <w:t xml:space="preserve">ثانيا: </w:t>
      </w:r>
      <w:r>
        <w:rPr>
          <w:rFonts w:ascii="Simplified Arabic" w:hAnsi="Simplified Arabic" w:hint="cs"/>
          <w:szCs w:val="30"/>
          <w:u w:val="single"/>
          <w:rtl/>
        </w:rPr>
        <w:t>حالات إثبات الإجراء</w:t>
      </w:r>
      <w:r>
        <w:t xml:space="preserve"> </w:t>
      </w:r>
      <w:hyperlink w:anchor="__RefHeading___Toc144950130">
        <w:r>
          <w:rPr>
            <w:b w:val="0"/>
            <w:bCs w:val="0"/>
            <w:sz w:val="24"/>
            <w:szCs w:val="24"/>
            <w:rtl/>
            <w:lang w:val="ar-EG" w:eastAsia="ar-EG"/>
          </w:rPr>
          <w:tab/>
        </w:r>
      </w:hyperlink>
      <w:r>
        <w:rPr>
          <w:rFonts w:hint="cs"/>
          <w:b w:val="0"/>
          <w:bCs w:val="0"/>
          <w:sz w:val="24"/>
          <w:szCs w:val="24"/>
          <w:rtl/>
          <w:lang w:val="ar-EG" w:eastAsia="ar-EG"/>
        </w:rPr>
        <w:t>107</w:t>
      </w:r>
    </w:p>
    <w:p w:rsidR="00AB0F20" w:rsidRDefault="00AB0F20" w:rsidP="00AB0F20">
      <w:pPr>
        <w:pStyle w:val="TM2"/>
        <w:ind w:left="0" w:right="0"/>
        <w:rPr>
          <w:bCs w:val="0"/>
          <w:szCs w:val="24"/>
          <w:rtl/>
          <w:lang w:bidi="ar-EG"/>
        </w:rPr>
      </w:pPr>
      <w:r w:rsidRPr="00CF5C5B">
        <w:rPr>
          <w:rFonts w:ascii="Simplified Arabic" w:hAnsi="Simplified Arabic" w:cs="Simplified Arabic" w:hint="cs"/>
          <w:b/>
          <w:sz w:val="30"/>
          <w:szCs w:val="30"/>
          <w:u w:val="single"/>
          <w:rtl/>
          <w:lang w:bidi="ar-EG"/>
        </w:rPr>
        <w:t>ثالثا</w:t>
      </w:r>
      <w:r w:rsidRPr="00CF5C5B">
        <w:rPr>
          <w:rFonts w:ascii="Simplified Arabic" w:hAnsi="Simplified Arabic" w:cs="Simplified Arabic" w:hint="cs"/>
          <w:b/>
          <w:sz w:val="30"/>
          <w:szCs w:val="30"/>
          <w:u w:val="single"/>
          <w:rtl/>
        </w:rPr>
        <w:t xml:space="preserve">: </w:t>
      </w:r>
      <w:r w:rsidRPr="00CF5C5B">
        <w:rPr>
          <w:rFonts w:ascii="Simplified Arabic" w:hAnsi="Simplified Arabic" w:cs="Simplified Arabic" w:hint="cs"/>
          <w:b/>
          <w:sz w:val="30"/>
          <w:szCs w:val="30"/>
          <w:u w:val="single"/>
          <w:rtl/>
          <w:lang w:bidi="ar-EG"/>
        </w:rPr>
        <w:t>ا</w:t>
      </w:r>
      <w:r>
        <w:rPr>
          <w:rFonts w:ascii="Simplified Arabic" w:hAnsi="Simplified Arabic" w:cs="Simplified Arabic" w:hint="cs"/>
          <w:b/>
          <w:sz w:val="30"/>
          <w:szCs w:val="30"/>
          <w:u w:val="single"/>
          <w:rtl/>
          <w:lang w:bidi="ar-EG"/>
        </w:rPr>
        <w:t>لمؤسسات الولائية المكلفة بالتلقي المحكوم عليهم</w:t>
      </w:r>
      <w:r>
        <w:rPr>
          <w:bCs w:val="0"/>
          <w:szCs w:val="24"/>
          <w:rtl/>
          <w:lang w:bidi="ar-EG"/>
        </w:rPr>
        <w:t xml:space="preserve"> </w:t>
      </w:r>
      <w:hyperlink w:anchor="__RefHeading___Toc144950131">
        <w:r>
          <w:rPr>
            <w:rFonts w:cs="Simplified Arabic"/>
            <w:bCs w:val="0"/>
            <w:szCs w:val="24"/>
            <w:rtl/>
          </w:rPr>
          <w:tab/>
        </w:r>
      </w:hyperlink>
      <w:r>
        <w:rPr>
          <w:rFonts w:cs="Simplified Arabic" w:hint="cs"/>
          <w:bCs w:val="0"/>
          <w:szCs w:val="24"/>
          <w:rtl/>
        </w:rPr>
        <w:t>107</w:t>
      </w:r>
    </w:p>
    <w:p w:rsidR="00AB0F20" w:rsidRPr="008F095B" w:rsidRDefault="00AB0F20" w:rsidP="00AB0F20">
      <w:pPr>
        <w:bidi/>
        <w:spacing w:after="120" w:line="240" w:lineRule="auto"/>
        <w:ind w:hanging="1"/>
        <w:jc w:val="both"/>
        <w:rPr>
          <w:rFonts w:ascii="Simplified Arabic" w:hAnsi="Simplified Arabic" w:cs="Simplified Arabic"/>
          <w:b/>
          <w:bCs/>
          <w:sz w:val="30"/>
          <w:szCs w:val="30"/>
          <w:u w:val="single"/>
          <w:lang w:bidi="ar-EG"/>
        </w:rPr>
      </w:pPr>
    </w:p>
    <w:sectPr w:rsidR="00AB0F20" w:rsidRPr="008F095B" w:rsidSect="006976E2">
      <w:headerReference w:type="default" r:id="rId26"/>
      <w:footerReference w:type="default" r:id="rId27"/>
      <w:footnotePr>
        <w:numRestart w:val="eachPage"/>
      </w:footnotePr>
      <w:pgSz w:w="11906" w:h="16838" w:code="9"/>
      <w:pgMar w:top="851" w:right="1701" w:bottom="851" w:left="1418" w:header="709" w:footer="709" w:gutter="0"/>
      <w:pgBorders w:offsetFrom="page">
        <w:top w:val="single" w:sz="4" w:space="24" w:color="auto"/>
        <w:left w:val="single" w:sz="4" w:space="24" w:color="auto"/>
        <w:bottom w:val="single" w:sz="4" w:space="24" w:color="auto"/>
        <w:right w:val="single" w:sz="4" w:space="24" w:color="auto"/>
      </w:pgBorders>
      <w:pgNumType w:start="12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81F7C" w:rsidRDefault="00681F7C" w:rsidP="007D3C73">
      <w:pPr>
        <w:spacing w:after="0" w:line="240" w:lineRule="auto"/>
      </w:pPr>
      <w:r>
        <w:separator/>
      </w:r>
    </w:p>
  </w:endnote>
  <w:endnote w:type="continuationSeparator" w:id="0">
    <w:p w:rsidR="00681F7C" w:rsidRDefault="00681F7C" w:rsidP="007D3C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Traditional Arabic">
    <w:panose1 w:val="02020603050405020304"/>
    <w:charset w:val="00"/>
    <w:family w:val="roman"/>
    <w:pitch w:val="variable"/>
    <w:sig w:usb0="00002003" w:usb1="80000000" w:usb2="00000008" w:usb3="00000000" w:csb0="00000041" w:csb1="00000000"/>
  </w:font>
  <w:font w:name="Arabic Typesetting">
    <w:panose1 w:val="03020402040406030203"/>
    <w:charset w:val="00"/>
    <w:family w:val="script"/>
    <w:pitch w:val="variable"/>
    <w:sig w:usb0="80002007" w:usb1="80000000" w:usb2="000000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7E6E" w:rsidRDefault="00BC7E6E" w:rsidP="00806FB6">
    <w:pPr>
      <w:pStyle w:val="Pieddepage"/>
    </w:pPr>
  </w:p>
  <w:p w:rsidR="00BC7E6E" w:rsidRDefault="00BC7E6E">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3D3D" w:rsidRDefault="00681F7C">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5523420"/>
      <w:docPartObj>
        <w:docPartGallery w:val="Page Numbers (Bottom of Page)"/>
        <w:docPartUnique/>
      </w:docPartObj>
    </w:sdtPr>
    <w:sdtEndPr/>
    <w:sdtContent>
      <w:p w:rsidR="00373843" w:rsidRDefault="00681F7C">
        <w:pPr>
          <w:pStyle w:val="Pieddepage"/>
          <w:jc w:val="center"/>
        </w:pPr>
        <w:r>
          <w:fldChar w:fldCharType="begin"/>
        </w:r>
        <w:r>
          <w:instrText>PAGE   \* MERGEFORMAT</w:instrText>
        </w:r>
        <w:r>
          <w:fldChar w:fldCharType="separate"/>
        </w:r>
        <w:r w:rsidR="00AB0F20">
          <w:rPr>
            <w:noProof/>
          </w:rPr>
          <w:t>123</w:t>
        </w:r>
        <w:r>
          <w:fldChar w:fldCharType="end"/>
        </w:r>
      </w:p>
    </w:sdtContent>
  </w:sdt>
  <w:p w:rsidR="00373843" w:rsidRDefault="00681F7C">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7E6E" w:rsidRDefault="00BC7E6E" w:rsidP="00F127FB">
    <w:pPr>
      <w:pStyle w:val="Pieddepage"/>
      <w:jc w:val="center"/>
    </w:pPr>
  </w:p>
  <w:p w:rsidR="00BC7E6E" w:rsidRDefault="00BC7E6E">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2783" w:rsidRDefault="004F2783">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49552041"/>
      <w:docPartObj>
        <w:docPartGallery w:val="Page Numbers (Bottom of Page)"/>
        <w:docPartUnique/>
      </w:docPartObj>
    </w:sdtPr>
    <w:sdtContent>
      <w:p w:rsidR="00AB0F20" w:rsidRDefault="00AB0F20">
        <w:pPr>
          <w:pStyle w:val="Pieddepage"/>
          <w:jc w:val="center"/>
        </w:pPr>
        <w:r>
          <w:fldChar w:fldCharType="begin"/>
        </w:r>
        <w:r>
          <w:instrText>PAGE   \* MERGEFORMAT</w:instrText>
        </w:r>
        <w:r>
          <w:fldChar w:fldCharType="separate"/>
        </w:r>
        <w:r>
          <w:rPr>
            <w:noProof/>
          </w:rPr>
          <w:t>11</w:t>
        </w:r>
        <w:r>
          <w:fldChar w:fldCharType="end"/>
        </w:r>
      </w:p>
    </w:sdtContent>
  </w:sdt>
  <w:p w:rsidR="00AB0F20" w:rsidRDefault="00AB0F20">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71300140"/>
      <w:docPartObj>
        <w:docPartGallery w:val="Page Numbers (Bottom of Page)"/>
        <w:docPartUnique/>
      </w:docPartObj>
    </w:sdtPr>
    <w:sdtEndPr/>
    <w:sdtContent>
      <w:p w:rsidR="00272622" w:rsidRDefault="00681F7C">
        <w:pPr>
          <w:pStyle w:val="Pieddepage"/>
          <w:jc w:val="center"/>
        </w:pPr>
        <w:r>
          <w:fldChar w:fldCharType="begin"/>
        </w:r>
        <w:r>
          <w:instrText>PAGE   \* MERGEFORMAT</w:instrText>
        </w:r>
        <w:r>
          <w:fldChar w:fldCharType="separate"/>
        </w:r>
        <w:r w:rsidR="00AB0F20">
          <w:rPr>
            <w:noProof/>
          </w:rPr>
          <w:t>61</w:t>
        </w:r>
        <w:r>
          <w:fldChar w:fldCharType="end"/>
        </w:r>
      </w:p>
    </w:sdtContent>
  </w:sdt>
  <w:p w:rsidR="0065326A" w:rsidRDefault="0065326A">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70076510"/>
      <w:docPartObj>
        <w:docPartGallery w:val="Page Numbers (Bottom of Page)"/>
        <w:docPartUnique/>
      </w:docPartObj>
    </w:sdtPr>
    <w:sdtContent>
      <w:p w:rsidR="00AB0F20" w:rsidRDefault="00AB0F20">
        <w:pPr>
          <w:pStyle w:val="Pieddepage"/>
          <w:jc w:val="center"/>
        </w:pPr>
        <w:r>
          <w:fldChar w:fldCharType="begin"/>
        </w:r>
        <w:r>
          <w:instrText>PAGE   \* MERGEFORMAT</w:instrText>
        </w:r>
        <w:r>
          <w:fldChar w:fldCharType="separate"/>
        </w:r>
        <w:r>
          <w:rPr>
            <w:noProof/>
          </w:rPr>
          <w:t>62</w:t>
        </w:r>
        <w:r>
          <w:fldChar w:fldCharType="end"/>
        </w:r>
      </w:p>
    </w:sdtContent>
  </w:sdt>
  <w:p w:rsidR="00AB0F20" w:rsidRDefault="00AB0F20">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36480647"/>
      <w:docPartObj>
        <w:docPartGallery w:val="Page Numbers (Bottom of Page)"/>
        <w:docPartUnique/>
      </w:docPartObj>
    </w:sdtPr>
    <w:sdtEndPr/>
    <w:sdtContent>
      <w:p w:rsidR="00AE085D" w:rsidRDefault="00681F7C">
        <w:pPr>
          <w:pStyle w:val="Pieddepage"/>
          <w:jc w:val="center"/>
        </w:pPr>
        <w:r>
          <w:fldChar w:fldCharType="begin"/>
        </w:r>
        <w:r>
          <w:instrText>PAGE   \* MERGEFORMAT</w:instrText>
        </w:r>
        <w:r>
          <w:fldChar w:fldCharType="separate"/>
        </w:r>
        <w:r w:rsidR="00AB0F20">
          <w:rPr>
            <w:noProof/>
          </w:rPr>
          <w:t>112</w:t>
        </w:r>
        <w:r>
          <w:rPr>
            <w:noProof/>
          </w:rPr>
          <w:fldChar w:fldCharType="end"/>
        </w:r>
      </w:p>
    </w:sdtContent>
  </w:sdt>
  <w:p w:rsidR="00AE085D" w:rsidRDefault="00681F7C">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3D3D" w:rsidRDefault="00681F7C">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90437506"/>
      <w:docPartObj>
        <w:docPartGallery w:val="Page Numbers (Bottom of Page)"/>
        <w:docPartUnique/>
      </w:docPartObj>
    </w:sdtPr>
    <w:sdtEndPr/>
    <w:sdtContent>
      <w:p w:rsidR="007A0B3B" w:rsidRDefault="00681F7C">
        <w:pPr>
          <w:pStyle w:val="Pieddepage"/>
          <w:jc w:val="center"/>
        </w:pPr>
        <w:r>
          <w:fldChar w:fldCharType="begin"/>
        </w:r>
        <w:r>
          <w:instrText>PAGE   \* MERGEFORMAT</w:instrText>
        </w:r>
        <w:r>
          <w:fldChar w:fldCharType="separate"/>
        </w:r>
        <w:r w:rsidR="00AB0F20">
          <w:rPr>
            <w:noProof/>
          </w:rPr>
          <w:t>123</w:t>
        </w:r>
        <w:r>
          <w:fldChar w:fldCharType="end"/>
        </w:r>
      </w:p>
    </w:sdtContent>
  </w:sdt>
  <w:p w:rsidR="000C6B24" w:rsidRDefault="00681F7C">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81F7C" w:rsidRDefault="00681F7C" w:rsidP="00353E34">
      <w:pPr>
        <w:spacing w:after="0" w:line="240" w:lineRule="auto"/>
        <w:jc w:val="right"/>
      </w:pPr>
      <w:r>
        <w:separator/>
      </w:r>
    </w:p>
  </w:footnote>
  <w:footnote w:type="continuationSeparator" w:id="0">
    <w:p w:rsidR="00681F7C" w:rsidRDefault="00681F7C" w:rsidP="007D3C73">
      <w:pPr>
        <w:spacing w:after="0" w:line="240" w:lineRule="auto"/>
      </w:pPr>
      <w:r>
        <w:continuationSeparator/>
      </w:r>
    </w:p>
  </w:footnote>
  <w:footnote w:id="1">
    <w:p w:rsidR="00AB0F20" w:rsidRPr="00CB332F" w:rsidRDefault="00AB0F20" w:rsidP="00AB0F20">
      <w:pPr>
        <w:pStyle w:val="Notedebasdepage"/>
        <w:bidi/>
        <w:rPr>
          <w:rFonts w:ascii="Simplified Arabic" w:hAnsi="Simplified Arabic" w:cs="Simplified Arabic"/>
          <w:sz w:val="24"/>
          <w:szCs w:val="24"/>
          <w:rtl/>
        </w:rPr>
      </w:pPr>
      <w:r w:rsidRPr="008D226A">
        <w:rPr>
          <w:rStyle w:val="Appelnotedebasdep"/>
          <w:rFonts w:ascii="Simplified Arabic" w:hAnsi="Simplified Arabic" w:cs="Simplified Arabic"/>
          <w:sz w:val="24"/>
          <w:szCs w:val="24"/>
        </w:rPr>
        <w:footnoteRef/>
      </w:r>
      <w:r w:rsidRPr="00CB332F">
        <w:rPr>
          <w:rFonts w:ascii="Simplified Arabic" w:hAnsi="Simplified Arabic" w:cs="Simplified Arabic"/>
          <w:sz w:val="24"/>
          <w:szCs w:val="24"/>
          <w:rtl/>
        </w:rPr>
        <w:t>-</w:t>
      </w:r>
      <w:r w:rsidRPr="00744F97">
        <w:rPr>
          <w:rFonts w:ascii="Simplified Arabic" w:hAnsi="Simplified Arabic" w:cs="Simplified Arabic"/>
          <w:b/>
          <w:bCs/>
          <w:sz w:val="24"/>
          <w:szCs w:val="24"/>
          <w:rtl/>
        </w:rPr>
        <w:t>سليمان عبد المنعم</w:t>
      </w:r>
      <w:r w:rsidRPr="00CB332F">
        <w:rPr>
          <w:rFonts w:ascii="Simplified Arabic" w:hAnsi="Simplified Arabic" w:cs="Simplified Arabic"/>
          <w:sz w:val="24"/>
          <w:szCs w:val="24"/>
          <w:rtl/>
        </w:rPr>
        <w:t>، علم الإجرام والجزاء، ط1، منشورات حلبي الحقوقية، بيروت، 2005، ص 409.</w:t>
      </w:r>
    </w:p>
  </w:footnote>
  <w:footnote w:id="2">
    <w:p w:rsidR="00AB0F20" w:rsidRPr="00CB332F" w:rsidRDefault="00AB0F20" w:rsidP="00AB0F20">
      <w:pPr>
        <w:pStyle w:val="Notedebasdepage"/>
        <w:bidi/>
        <w:jc w:val="both"/>
        <w:rPr>
          <w:rFonts w:ascii="Simplified Arabic" w:hAnsi="Simplified Arabic" w:cs="Simplified Arabic"/>
          <w:sz w:val="24"/>
          <w:szCs w:val="24"/>
          <w:rtl/>
        </w:rPr>
      </w:pPr>
      <w:r w:rsidRPr="00CB332F">
        <w:rPr>
          <w:rStyle w:val="Appelnotedebasdep"/>
          <w:rFonts w:ascii="Simplified Arabic" w:hAnsi="Simplified Arabic" w:cs="Simplified Arabic"/>
          <w:sz w:val="24"/>
          <w:szCs w:val="24"/>
        </w:rPr>
        <w:footnoteRef/>
      </w:r>
      <w:r w:rsidRPr="00CB332F">
        <w:rPr>
          <w:rFonts w:ascii="Simplified Arabic" w:hAnsi="Simplified Arabic" w:cs="Simplified Arabic"/>
          <w:sz w:val="24"/>
          <w:szCs w:val="24"/>
          <w:rtl/>
        </w:rPr>
        <w:t>-</w:t>
      </w:r>
      <w:r w:rsidRPr="00744F97">
        <w:rPr>
          <w:rFonts w:ascii="Simplified Arabic" w:hAnsi="Simplified Arabic" w:cs="Simplified Arabic"/>
          <w:b/>
          <w:bCs/>
          <w:sz w:val="24"/>
          <w:szCs w:val="24"/>
          <w:rtl/>
        </w:rPr>
        <w:t>فوزية عبد الستار</w:t>
      </w:r>
      <w:r w:rsidRPr="00CB332F">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مبادئ علم الإجرام وعلم العقاب، ط1، دار المطبوعات الجامعية، الإسكندرية، 2007، </w:t>
      </w:r>
      <w:r w:rsidRPr="00CB332F">
        <w:rPr>
          <w:rFonts w:ascii="Simplified Arabic" w:hAnsi="Simplified Arabic" w:cs="Simplified Arabic"/>
          <w:sz w:val="24"/>
          <w:szCs w:val="24"/>
          <w:rtl/>
        </w:rPr>
        <w:t>ص 10.</w:t>
      </w:r>
    </w:p>
  </w:footnote>
  <w:footnote w:id="3">
    <w:p w:rsidR="00AB0F20" w:rsidRPr="00CB332F" w:rsidRDefault="00AB0F20" w:rsidP="00AB0F20">
      <w:pPr>
        <w:pStyle w:val="Notedebasdepage"/>
        <w:bidi/>
        <w:rPr>
          <w:rFonts w:ascii="Simplified Arabic" w:hAnsi="Simplified Arabic" w:cs="Simplified Arabic"/>
          <w:sz w:val="24"/>
          <w:szCs w:val="24"/>
          <w:rtl/>
        </w:rPr>
      </w:pPr>
      <w:r w:rsidRPr="00CB332F">
        <w:rPr>
          <w:rStyle w:val="Appelnotedebasdep"/>
          <w:rFonts w:ascii="Simplified Arabic" w:hAnsi="Simplified Arabic" w:cs="Simplified Arabic"/>
          <w:sz w:val="24"/>
          <w:szCs w:val="24"/>
        </w:rPr>
        <w:footnoteRef/>
      </w:r>
      <w:r w:rsidRPr="00CB332F">
        <w:rPr>
          <w:rFonts w:ascii="Simplified Arabic" w:hAnsi="Simplified Arabic" w:cs="Simplified Arabic"/>
          <w:sz w:val="24"/>
          <w:szCs w:val="24"/>
          <w:rtl/>
        </w:rPr>
        <w:t>-</w:t>
      </w:r>
      <w:r w:rsidRPr="00744F97">
        <w:rPr>
          <w:rFonts w:ascii="Simplified Arabic" w:hAnsi="Simplified Arabic" w:cs="Simplified Arabic"/>
          <w:b/>
          <w:bCs/>
          <w:sz w:val="24"/>
          <w:szCs w:val="24"/>
          <w:rtl/>
        </w:rPr>
        <w:t>عادل يحيى</w:t>
      </w:r>
      <w:r w:rsidRPr="00CB332F">
        <w:rPr>
          <w:rFonts w:ascii="Simplified Arabic" w:hAnsi="Simplified Arabic" w:cs="Simplified Arabic"/>
          <w:sz w:val="24"/>
          <w:szCs w:val="24"/>
          <w:rtl/>
        </w:rPr>
        <w:t>، مبادئ علم العقاب، ط1، دار النهضة العربية، القاهرة، 2005، ص 28.</w:t>
      </w:r>
    </w:p>
  </w:footnote>
  <w:footnote w:id="4">
    <w:p w:rsidR="00AB0F20" w:rsidRPr="00513F30" w:rsidRDefault="00AB0F20" w:rsidP="00AB0F20">
      <w:pPr>
        <w:pStyle w:val="Notedebasdepage"/>
        <w:bidi/>
        <w:rPr>
          <w:sz w:val="24"/>
          <w:szCs w:val="24"/>
          <w:rtl/>
        </w:rPr>
      </w:pPr>
      <w:r w:rsidRPr="00CB332F">
        <w:rPr>
          <w:rStyle w:val="Appelnotedebasdep"/>
          <w:rFonts w:ascii="Simplified Arabic" w:hAnsi="Simplified Arabic" w:cs="Simplified Arabic"/>
          <w:sz w:val="24"/>
          <w:szCs w:val="24"/>
        </w:rPr>
        <w:footnoteRef/>
      </w:r>
      <w:r>
        <w:rPr>
          <w:rFonts w:ascii="Simplified Arabic" w:hAnsi="Simplified Arabic" w:cs="Simplified Arabic"/>
          <w:sz w:val="24"/>
          <w:szCs w:val="24"/>
          <w:rtl/>
        </w:rPr>
        <w:t>-</w:t>
      </w:r>
      <w:r w:rsidRPr="006C2FB8">
        <w:rPr>
          <w:rFonts w:ascii="Simplified Arabic" w:hAnsi="Simplified Arabic" w:cs="Simplified Arabic"/>
          <w:b/>
          <w:bCs/>
          <w:sz w:val="24"/>
          <w:szCs w:val="24"/>
          <w:rtl/>
        </w:rPr>
        <w:t>محم</w:t>
      </w:r>
      <w:r>
        <w:rPr>
          <w:rFonts w:ascii="Simplified Arabic" w:hAnsi="Simplified Arabic" w:cs="Simplified Arabic" w:hint="cs"/>
          <w:b/>
          <w:bCs/>
          <w:sz w:val="24"/>
          <w:szCs w:val="24"/>
          <w:rtl/>
        </w:rPr>
        <w:t>و</w:t>
      </w:r>
      <w:r w:rsidRPr="006C2FB8">
        <w:rPr>
          <w:rFonts w:ascii="Simplified Arabic" w:hAnsi="Simplified Arabic" w:cs="Simplified Arabic"/>
          <w:b/>
          <w:bCs/>
          <w:sz w:val="24"/>
          <w:szCs w:val="24"/>
          <w:rtl/>
        </w:rPr>
        <w:t>د نجيب حسني</w:t>
      </w:r>
      <w:r w:rsidRPr="00CB332F">
        <w:rPr>
          <w:rFonts w:ascii="Simplified Arabic" w:hAnsi="Simplified Arabic" w:cs="Simplified Arabic"/>
          <w:sz w:val="24"/>
          <w:szCs w:val="24"/>
          <w:rtl/>
        </w:rPr>
        <w:t xml:space="preserve">، علم العقاب، </w:t>
      </w:r>
      <w:r>
        <w:rPr>
          <w:rFonts w:ascii="Simplified Arabic" w:hAnsi="Simplified Arabic" w:cs="Simplified Arabic" w:hint="cs"/>
          <w:sz w:val="24"/>
          <w:szCs w:val="24"/>
          <w:rtl/>
        </w:rPr>
        <w:t xml:space="preserve">ط1، </w:t>
      </w:r>
      <w:r w:rsidRPr="00CB332F">
        <w:rPr>
          <w:rFonts w:ascii="Simplified Arabic" w:hAnsi="Simplified Arabic" w:cs="Simplified Arabic"/>
          <w:sz w:val="24"/>
          <w:szCs w:val="24"/>
          <w:rtl/>
        </w:rPr>
        <w:t>دار</w:t>
      </w:r>
      <w:r>
        <w:rPr>
          <w:rFonts w:ascii="Simplified Arabic" w:hAnsi="Simplified Arabic" w:cs="Simplified Arabic"/>
          <w:sz w:val="24"/>
          <w:szCs w:val="24"/>
          <w:rtl/>
        </w:rPr>
        <w:t xml:space="preserve"> النهضة العربية، القاهرة، 1967،</w:t>
      </w:r>
      <w:r w:rsidRPr="00CB332F">
        <w:rPr>
          <w:rFonts w:ascii="Simplified Arabic" w:hAnsi="Simplified Arabic" w:cs="Simplified Arabic"/>
          <w:sz w:val="24"/>
          <w:szCs w:val="24"/>
          <w:rtl/>
        </w:rPr>
        <w:t xml:space="preserve"> ص 26.</w:t>
      </w:r>
    </w:p>
  </w:footnote>
  <w:footnote w:id="5">
    <w:p w:rsidR="00AB0F20" w:rsidRPr="00CB332F" w:rsidRDefault="00AB0F20" w:rsidP="00AB0F20">
      <w:pPr>
        <w:pStyle w:val="Notedebasdepage"/>
        <w:bidi/>
        <w:rPr>
          <w:rFonts w:ascii="Simplified Arabic" w:hAnsi="Simplified Arabic" w:cs="Simplified Arabic"/>
          <w:sz w:val="24"/>
          <w:szCs w:val="24"/>
          <w:rtl/>
        </w:rPr>
      </w:pPr>
      <w:r w:rsidRPr="00CB332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6C2FB8">
        <w:rPr>
          <w:rFonts w:ascii="Simplified Arabic" w:hAnsi="Simplified Arabic" w:cs="Simplified Arabic"/>
          <w:b/>
          <w:bCs/>
          <w:sz w:val="24"/>
          <w:szCs w:val="24"/>
          <w:rtl/>
        </w:rPr>
        <w:t>عادل يحيى</w:t>
      </w:r>
      <w:r w:rsidRPr="00CB332F">
        <w:rPr>
          <w:rFonts w:ascii="Simplified Arabic" w:hAnsi="Simplified Arabic" w:cs="Simplified Arabic"/>
          <w:sz w:val="24"/>
          <w:szCs w:val="24"/>
          <w:rtl/>
        </w:rPr>
        <w:t>، مرجع سابق، ص 30.</w:t>
      </w:r>
    </w:p>
  </w:footnote>
  <w:footnote w:id="6">
    <w:p w:rsidR="00AB0F20" w:rsidRPr="00CB332F" w:rsidRDefault="00AB0F20" w:rsidP="00AB0F20">
      <w:pPr>
        <w:pStyle w:val="Notedebasdepage"/>
        <w:bidi/>
        <w:rPr>
          <w:rFonts w:ascii="Simplified Arabic" w:hAnsi="Simplified Arabic" w:cs="Simplified Arabic"/>
          <w:sz w:val="24"/>
          <w:szCs w:val="24"/>
          <w:rtl/>
        </w:rPr>
      </w:pPr>
      <w:r w:rsidRPr="00CB332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234707">
        <w:rPr>
          <w:rFonts w:ascii="Simplified Arabic" w:hAnsi="Simplified Arabic" w:cs="Simplified Arabic"/>
          <w:b/>
          <w:bCs/>
          <w:sz w:val="24"/>
          <w:szCs w:val="24"/>
          <w:rtl/>
        </w:rPr>
        <w:t>محمود نجيب حسني</w:t>
      </w:r>
      <w:r w:rsidRPr="00CB332F">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مرجع سابق، </w:t>
      </w:r>
      <w:r w:rsidRPr="00CB332F">
        <w:rPr>
          <w:rFonts w:ascii="Simplified Arabic" w:hAnsi="Simplified Arabic" w:cs="Simplified Arabic"/>
          <w:sz w:val="24"/>
          <w:szCs w:val="24"/>
          <w:rtl/>
        </w:rPr>
        <w:t>ص 38.</w:t>
      </w:r>
    </w:p>
  </w:footnote>
  <w:footnote w:id="7">
    <w:p w:rsidR="00AB0F20" w:rsidRPr="00E3427F" w:rsidRDefault="00AB0F20" w:rsidP="00AB0F20">
      <w:pPr>
        <w:pStyle w:val="Notedebasdepage"/>
        <w:bidi/>
        <w:rPr>
          <w:rFonts w:ascii="Simplified Arabic" w:hAnsi="Simplified Arabic" w:cs="Simplified Arabic"/>
          <w:sz w:val="24"/>
          <w:szCs w:val="24"/>
          <w:rtl/>
        </w:rPr>
      </w:pPr>
      <w:r w:rsidRPr="00E3427F">
        <w:rPr>
          <w:rStyle w:val="Appelnotedebasdep"/>
          <w:rFonts w:ascii="Simplified Arabic" w:hAnsi="Simplified Arabic" w:cs="Simplified Arabic"/>
          <w:sz w:val="24"/>
          <w:szCs w:val="24"/>
        </w:rPr>
        <w:footnoteRef/>
      </w:r>
      <w:r w:rsidRPr="00E3427F">
        <w:rPr>
          <w:rFonts w:ascii="Simplified Arabic" w:hAnsi="Simplified Arabic" w:cs="Simplified Arabic"/>
          <w:sz w:val="24"/>
          <w:szCs w:val="24"/>
          <w:rtl/>
        </w:rPr>
        <w:t>-</w:t>
      </w:r>
      <w:r>
        <w:rPr>
          <w:rFonts w:ascii="Simplified Arabic" w:hAnsi="Simplified Arabic" w:cs="Simplified Arabic" w:hint="cs"/>
          <w:b/>
          <w:bCs/>
          <w:sz w:val="24"/>
          <w:szCs w:val="24"/>
          <w:rtl/>
        </w:rPr>
        <w:t>عبد الوهاب حمود، "</w:t>
      </w:r>
      <w:r w:rsidRPr="000A6D8A">
        <w:rPr>
          <w:rFonts w:ascii="Simplified Arabic" w:hAnsi="Simplified Arabic" w:cs="Simplified Arabic" w:hint="cs"/>
          <w:sz w:val="24"/>
          <w:szCs w:val="24"/>
          <w:rtl/>
        </w:rPr>
        <w:t>المجرم والقانون</w:t>
      </w:r>
      <w:r>
        <w:rPr>
          <w:rFonts w:ascii="Simplified Arabic" w:hAnsi="Simplified Arabic" w:cs="Simplified Arabic" w:hint="cs"/>
          <w:b/>
          <w:bCs/>
          <w:sz w:val="24"/>
          <w:szCs w:val="24"/>
          <w:rtl/>
        </w:rPr>
        <w:t>"</w:t>
      </w:r>
      <w:r>
        <w:rPr>
          <w:rFonts w:ascii="Simplified Arabic" w:hAnsi="Simplified Arabic" w:cs="Simplified Arabic" w:hint="cs"/>
          <w:sz w:val="24"/>
          <w:szCs w:val="24"/>
          <w:rtl/>
        </w:rPr>
        <w:t xml:space="preserve">، </w:t>
      </w:r>
      <w:r w:rsidRPr="000A6D8A">
        <w:rPr>
          <w:rFonts w:ascii="Simplified Arabic" w:hAnsi="Simplified Arabic" w:cs="Simplified Arabic" w:hint="cs"/>
          <w:sz w:val="24"/>
          <w:szCs w:val="24"/>
          <w:rtl/>
        </w:rPr>
        <w:t>مجلة عالم الفكر الكويتية،</w:t>
      </w:r>
      <w:r w:rsidRPr="008B5FF3">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المجلد 5، العدد 3، 1974، ص 658.</w:t>
      </w:r>
    </w:p>
  </w:footnote>
  <w:footnote w:id="8">
    <w:p w:rsidR="00AB0F20" w:rsidRPr="00CB332F" w:rsidRDefault="00AB0F20" w:rsidP="00AB0F20">
      <w:pPr>
        <w:pStyle w:val="Notedebasdepage"/>
        <w:bidi/>
        <w:rPr>
          <w:rFonts w:ascii="Simplified Arabic" w:hAnsi="Simplified Arabic" w:cs="Simplified Arabic"/>
          <w:sz w:val="24"/>
          <w:szCs w:val="24"/>
          <w:rtl/>
        </w:rPr>
      </w:pPr>
      <w:r w:rsidRPr="00CB332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234707">
        <w:rPr>
          <w:rFonts w:ascii="Simplified Arabic" w:hAnsi="Simplified Arabic" w:cs="Simplified Arabic"/>
          <w:b/>
          <w:bCs/>
          <w:sz w:val="24"/>
          <w:szCs w:val="24"/>
          <w:rtl/>
        </w:rPr>
        <w:t>سليمان عبد المنعم</w:t>
      </w:r>
      <w:r w:rsidRPr="00CB332F">
        <w:rPr>
          <w:rFonts w:ascii="Simplified Arabic" w:hAnsi="Simplified Arabic" w:cs="Simplified Arabic"/>
          <w:sz w:val="24"/>
          <w:szCs w:val="24"/>
          <w:rtl/>
        </w:rPr>
        <w:t>، مرجع سابق، ص</w:t>
      </w:r>
      <w:r>
        <w:rPr>
          <w:rFonts w:ascii="Simplified Arabic" w:hAnsi="Simplified Arabic" w:cs="Simplified Arabic" w:hint="cs"/>
          <w:sz w:val="24"/>
          <w:szCs w:val="24"/>
          <w:rtl/>
        </w:rPr>
        <w:t xml:space="preserve"> ص</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1</w:t>
      </w:r>
      <w:r>
        <w:rPr>
          <w:rFonts w:ascii="Simplified Arabic" w:hAnsi="Simplified Arabic" w:cs="Simplified Arabic"/>
          <w:sz w:val="24"/>
          <w:szCs w:val="24"/>
          <w:rtl/>
        </w:rPr>
        <w:t>14</w:t>
      </w:r>
      <w:r>
        <w:rPr>
          <w:rFonts w:ascii="Simplified Arabic" w:hAnsi="Simplified Arabic" w:cs="Simplified Arabic" w:hint="cs"/>
          <w:sz w:val="24"/>
          <w:szCs w:val="24"/>
          <w:rtl/>
        </w:rPr>
        <w:t xml:space="preserve"> -115.</w:t>
      </w:r>
    </w:p>
  </w:footnote>
  <w:footnote w:id="9">
    <w:p w:rsidR="00AB0F20" w:rsidRPr="00867244" w:rsidRDefault="00AB0F20" w:rsidP="00AB0F20">
      <w:pPr>
        <w:pStyle w:val="Notedebasdepage"/>
        <w:bidi/>
        <w:rPr>
          <w:rFonts w:ascii="Simplified Arabic" w:hAnsi="Simplified Arabic" w:cs="Simplified Arabic"/>
          <w:color w:val="FF0000"/>
          <w:sz w:val="24"/>
          <w:szCs w:val="24"/>
          <w:rtl/>
        </w:rPr>
      </w:pPr>
      <w:r w:rsidRPr="008A5159">
        <w:rPr>
          <w:rStyle w:val="Appelnotedebasdep"/>
          <w:rFonts w:ascii="Simplified Arabic" w:hAnsi="Simplified Arabic" w:cs="Simplified Arabic"/>
          <w:sz w:val="24"/>
          <w:szCs w:val="24"/>
        </w:rPr>
        <w:footnoteRef/>
      </w:r>
      <w:r w:rsidRPr="008A5159">
        <w:rPr>
          <w:rFonts w:ascii="Simplified Arabic" w:hAnsi="Simplified Arabic" w:cs="Simplified Arabic" w:hint="cs"/>
          <w:sz w:val="24"/>
          <w:szCs w:val="24"/>
          <w:rtl/>
        </w:rPr>
        <w:t>-</w:t>
      </w:r>
      <w:r>
        <w:rPr>
          <w:rFonts w:ascii="Simplified Arabic" w:hAnsi="Simplified Arabic" w:cs="Simplified Arabic" w:hint="cs"/>
          <w:b/>
          <w:bCs/>
          <w:sz w:val="24"/>
          <w:szCs w:val="24"/>
          <w:rtl/>
        </w:rPr>
        <w:t>سليمان عبد المنعم</w:t>
      </w:r>
      <w:r w:rsidRPr="008A5159">
        <w:rPr>
          <w:rFonts w:ascii="Simplified Arabic" w:hAnsi="Simplified Arabic" w:cs="Simplified Arabic"/>
          <w:b/>
          <w:bCs/>
          <w:sz w:val="24"/>
          <w:szCs w:val="24"/>
          <w:rtl/>
        </w:rPr>
        <w:t>،</w:t>
      </w:r>
      <w:r w:rsidRPr="008A5159">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مرجع سابق، </w:t>
      </w:r>
      <w:r w:rsidRPr="008A5159">
        <w:rPr>
          <w:rFonts w:ascii="Simplified Arabic" w:hAnsi="Simplified Arabic" w:cs="Simplified Arabic"/>
          <w:sz w:val="24"/>
          <w:szCs w:val="24"/>
          <w:rtl/>
        </w:rPr>
        <w:t>ص 413</w:t>
      </w:r>
      <w:r w:rsidRPr="008A5159">
        <w:rPr>
          <w:rFonts w:ascii="Simplified Arabic" w:hAnsi="Simplified Arabic" w:cs="Simplified Arabic" w:hint="cs"/>
          <w:sz w:val="24"/>
          <w:szCs w:val="24"/>
          <w:rtl/>
        </w:rPr>
        <w:t>.</w:t>
      </w:r>
    </w:p>
  </w:footnote>
  <w:footnote w:id="10">
    <w:p w:rsidR="00AB0F20" w:rsidRPr="00CB332F" w:rsidRDefault="00AB0F20" w:rsidP="00AB0F20">
      <w:pPr>
        <w:pStyle w:val="Notedebasdepage"/>
        <w:bidi/>
        <w:rPr>
          <w:rFonts w:ascii="Simplified Arabic" w:hAnsi="Simplified Arabic" w:cs="Simplified Arabic"/>
          <w:sz w:val="24"/>
          <w:szCs w:val="24"/>
          <w:rtl/>
        </w:rPr>
      </w:pPr>
      <w:r w:rsidRPr="00CB332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C97F62">
        <w:rPr>
          <w:rFonts w:ascii="Simplified Arabic" w:hAnsi="Simplified Arabic" w:cs="Simplified Arabic"/>
          <w:b/>
          <w:bCs/>
          <w:sz w:val="24"/>
          <w:szCs w:val="24"/>
          <w:rtl/>
        </w:rPr>
        <w:t>محمود نجيب حسني</w:t>
      </w:r>
      <w:r w:rsidRPr="00CB332F">
        <w:rPr>
          <w:rFonts w:ascii="Simplified Arabic" w:hAnsi="Simplified Arabic" w:cs="Simplified Arabic"/>
          <w:sz w:val="24"/>
          <w:szCs w:val="24"/>
          <w:rtl/>
        </w:rPr>
        <w:t xml:space="preserve">، علم العقاب، </w:t>
      </w:r>
      <w:r>
        <w:rPr>
          <w:rFonts w:ascii="Simplified Arabic" w:hAnsi="Simplified Arabic" w:cs="Simplified Arabic" w:hint="cs"/>
          <w:sz w:val="24"/>
          <w:szCs w:val="24"/>
          <w:rtl/>
        </w:rPr>
        <w:t xml:space="preserve">ط1، </w:t>
      </w:r>
      <w:r w:rsidRPr="00CB332F">
        <w:rPr>
          <w:rFonts w:ascii="Simplified Arabic" w:hAnsi="Simplified Arabic" w:cs="Simplified Arabic"/>
          <w:sz w:val="24"/>
          <w:szCs w:val="24"/>
          <w:rtl/>
        </w:rPr>
        <w:t>دار النهضة العربية، القاهرة، 1967، ص ص</w:t>
      </w:r>
      <w:r>
        <w:rPr>
          <w:rFonts w:ascii="Simplified Arabic" w:hAnsi="Simplified Arabic" w:cs="Simplified Arabic"/>
          <w:sz w:val="24"/>
          <w:szCs w:val="24"/>
          <w:rtl/>
        </w:rPr>
        <w:t xml:space="preserve"> 45 </w:t>
      </w:r>
      <w:r>
        <w:rPr>
          <w:rFonts w:ascii="Simplified Arabic" w:hAnsi="Simplified Arabic" w:cs="Simplified Arabic" w:hint="cs"/>
          <w:sz w:val="24"/>
          <w:szCs w:val="24"/>
          <w:rtl/>
        </w:rPr>
        <w:t>-</w:t>
      </w:r>
      <w:r w:rsidRPr="00CB332F">
        <w:rPr>
          <w:rFonts w:ascii="Simplified Arabic" w:hAnsi="Simplified Arabic" w:cs="Simplified Arabic"/>
          <w:sz w:val="24"/>
          <w:szCs w:val="24"/>
          <w:rtl/>
        </w:rPr>
        <w:t>46.</w:t>
      </w:r>
    </w:p>
  </w:footnote>
  <w:footnote w:id="11">
    <w:p w:rsidR="00AB0F20" w:rsidRPr="00CB332F" w:rsidRDefault="00AB0F20" w:rsidP="00AB0F20">
      <w:pPr>
        <w:pStyle w:val="Notedebasdepage"/>
        <w:bidi/>
        <w:rPr>
          <w:rFonts w:ascii="Simplified Arabic" w:hAnsi="Simplified Arabic" w:cs="Simplified Arabic"/>
          <w:sz w:val="24"/>
          <w:szCs w:val="24"/>
          <w:rtl/>
        </w:rPr>
      </w:pPr>
      <w:r w:rsidRPr="00CB332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C97F62">
        <w:rPr>
          <w:rFonts w:ascii="Simplified Arabic" w:hAnsi="Simplified Arabic" w:cs="Simplified Arabic"/>
          <w:b/>
          <w:bCs/>
          <w:sz w:val="24"/>
          <w:szCs w:val="24"/>
          <w:rtl/>
        </w:rPr>
        <w:t>يسر أنور</w:t>
      </w:r>
      <w:r w:rsidRPr="00CB332F">
        <w:rPr>
          <w:rFonts w:ascii="Simplified Arabic" w:hAnsi="Simplified Arabic" w:cs="Simplified Arabic"/>
          <w:sz w:val="24"/>
          <w:szCs w:val="24"/>
          <w:rtl/>
        </w:rPr>
        <w:t>، علم الإجرام وعلم العقاب</w:t>
      </w:r>
      <w:r w:rsidRPr="00CB332F">
        <w:rPr>
          <w:rFonts w:ascii="Simplified Arabic" w:hAnsi="Simplified Arabic" w:cs="Simplified Arabic"/>
          <w:b/>
          <w:bCs/>
          <w:sz w:val="24"/>
          <w:szCs w:val="24"/>
          <w:rtl/>
        </w:rPr>
        <w:t xml:space="preserve">، </w:t>
      </w:r>
      <w:r>
        <w:rPr>
          <w:rFonts w:ascii="Simplified Arabic" w:hAnsi="Simplified Arabic" w:cs="Simplified Arabic" w:hint="cs"/>
          <w:sz w:val="24"/>
          <w:szCs w:val="24"/>
          <w:rtl/>
        </w:rPr>
        <w:t xml:space="preserve">ط1، </w:t>
      </w:r>
      <w:r w:rsidRPr="00CB332F">
        <w:rPr>
          <w:rFonts w:ascii="Simplified Arabic" w:hAnsi="Simplified Arabic" w:cs="Simplified Arabic"/>
          <w:sz w:val="24"/>
          <w:szCs w:val="24"/>
          <w:rtl/>
        </w:rPr>
        <w:t xml:space="preserve">دار النهضة </w:t>
      </w:r>
      <w:r>
        <w:rPr>
          <w:rFonts w:ascii="Simplified Arabic" w:hAnsi="Simplified Arabic" w:cs="Simplified Arabic"/>
          <w:sz w:val="24"/>
          <w:szCs w:val="24"/>
          <w:rtl/>
        </w:rPr>
        <w:t>العربية، القاهرة، 1970،</w:t>
      </w:r>
      <w:r>
        <w:rPr>
          <w:rFonts w:ascii="Simplified Arabic" w:hAnsi="Simplified Arabic" w:cs="Simplified Arabic" w:hint="cs"/>
          <w:sz w:val="24"/>
          <w:szCs w:val="24"/>
          <w:rtl/>
        </w:rPr>
        <w:t xml:space="preserve"> ص </w:t>
      </w:r>
      <w:r>
        <w:rPr>
          <w:rFonts w:ascii="Simplified Arabic" w:hAnsi="Simplified Arabic" w:cs="Simplified Arabic"/>
          <w:sz w:val="24"/>
          <w:szCs w:val="24"/>
          <w:rtl/>
        </w:rPr>
        <w:t>ص 2</w:t>
      </w:r>
      <w:r>
        <w:rPr>
          <w:rFonts w:ascii="Simplified Arabic" w:hAnsi="Simplified Arabic" w:cs="Simplified Arabic" w:hint="cs"/>
          <w:sz w:val="24"/>
          <w:szCs w:val="24"/>
          <w:rtl/>
        </w:rPr>
        <w:t>0</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sidRPr="00CB332F">
        <w:rPr>
          <w:rFonts w:ascii="Simplified Arabic" w:hAnsi="Simplified Arabic" w:cs="Simplified Arabic"/>
          <w:sz w:val="24"/>
          <w:szCs w:val="24"/>
          <w:rtl/>
        </w:rPr>
        <w:t>21</w:t>
      </w:r>
      <w:r>
        <w:rPr>
          <w:rFonts w:ascii="Simplified Arabic" w:hAnsi="Simplified Arabic" w:cs="Simplified Arabic" w:hint="cs"/>
          <w:sz w:val="24"/>
          <w:szCs w:val="24"/>
          <w:rtl/>
        </w:rPr>
        <w:t>.</w:t>
      </w:r>
    </w:p>
  </w:footnote>
  <w:footnote w:id="12">
    <w:p w:rsidR="00AB0F20" w:rsidRPr="00C469E9" w:rsidRDefault="00AB0F20" w:rsidP="00AB0F20">
      <w:pPr>
        <w:pStyle w:val="Notedebasdepage"/>
        <w:bidi/>
        <w:rPr>
          <w:rFonts w:ascii="Simplified Arabic" w:hAnsi="Simplified Arabic" w:cs="Simplified Arabic"/>
          <w:sz w:val="24"/>
          <w:szCs w:val="24"/>
          <w:rtl/>
        </w:rPr>
      </w:pPr>
      <w:r w:rsidRPr="00C469E9">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660687">
        <w:rPr>
          <w:rFonts w:ascii="Simplified Arabic" w:hAnsi="Simplified Arabic" w:cs="Simplified Arabic"/>
          <w:b/>
          <w:bCs/>
          <w:sz w:val="24"/>
          <w:szCs w:val="24"/>
          <w:rtl/>
        </w:rPr>
        <w:t>محمد رمضان بارة</w:t>
      </w:r>
      <w:r w:rsidRPr="00C469E9">
        <w:rPr>
          <w:rFonts w:ascii="Simplified Arabic" w:hAnsi="Simplified Arabic" w:cs="Simplified Arabic"/>
          <w:sz w:val="24"/>
          <w:szCs w:val="24"/>
          <w:rtl/>
        </w:rPr>
        <w:t>، مبادئ علم الجزاء الجنائي،</w:t>
      </w:r>
      <w:r>
        <w:rPr>
          <w:rFonts w:ascii="Simplified Arabic" w:hAnsi="Simplified Arabic" w:cs="Simplified Arabic" w:hint="cs"/>
          <w:sz w:val="24"/>
          <w:szCs w:val="24"/>
          <w:rtl/>
        </w:rPr>
        <w:t xml:space="preserve"> ط1،</w:t>
      </w:r>
      <w:r w:rsidRPr="00C469E9">
        <w:rPr>
          <w:rFonts w:ascii="Simplified Arabic" w:hAnsi="Simplified Arabic" w:cs="Simplified Arabic"/>
          <w:sz w:val="24"/>
          <w:szCs w:val="24"/>
          <w:rtl/>
        </w:rPr>
        <w:t xml:space="preserve"> دار الكتب الوطنية</w:t>
      </w:r>
      <w:r>
        <w:rPr>
          <w:rFonts w:ascii="Simplified Arabic" w:hAnsi="Simplified Arabic" w:cs="Simplified Arabic" w:hint="cs"/>
          <w:sz w:val="24"/>
          <w:szCs w:val="24"/>
          <w:rtl/>
        </w:rPr>
        <w:t>،</w:t>
      </w:r>
      <w:r w:rsidRPr="00C469E9">
        <w:rPr>
          <w:rFonts w:ascii="Simplified Arabic" w:hAnsi="Simplified Arabic" w:cs="Simplified Arabic"/>
          <w:sz w:val="24"/>
          <w:szCs w:val="24"/>
          <w:rtl/>
        </w:rPr>
        <w:t xml:space="preserve"> ليبيا، 1998، ص 61</w:t>
      </w:r>
      <w:r>
        <w:rPr>
          <w:rFonts w:ascii="Simplified Arabic" w:hAnsi="Simplified Arabic" w:cs="Simplified Arabic" w:hint="cs"/>
          <w:sz w:val="24"/>
          <w:szCs w:val="24"/>
          <w:rtl/>
        </w:rPr>
        <w:t>.</w:t>
      </w:r>
    </w:p>
  </w:footnote>
  <w:footnote w:id="13">
    <w:p w:rsidR="00AB0F20" w:rsidRPr="00DC0812" w:rsidRDefault="00AB0F20" w:rsidP="00AB0F20">
      <w:pPr>
        <w:pStyle w:val="Notedebasdepage"/>
        <w:bidi/>
        <w:rPr>
          <w:rFonts w:ascii="Simplified Arabic" w:hAnsi="Simplified Arabic" w:cs="Simplified Arabic"/>
          <w:sz w:val="24"/>
          <w:szCs w:val="24"/>
          <w:rtl/>
        </w:rPr>
      </w:pPr>
      <w:r w:rsidRPr="00DC0812">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EF3A1A">
        <w:rPr>
          <w:rFonts w:ascii="Simplified Arabic" w:hAnsi="Simplified Arabic" w:cs="Simplified Arabic" w:hint="cs"/>
          <w:b/>
          <w:bCs/>
          <w:sz w:val="24"/>
          <w:szCs w:val="24"/>
          <w:rtl/>
        </w:rPr>
        <w:t>إيهاب فاروق حسني</w:t>
      </w:r>
      <w:r>
        <w:rPr>
          <w:rFonts w:ascii="Simplified Arabic" w:hAnsi="Simplified Arabic" w:cs="Simplified Arabic" w:hint="cs"/>
          <w:sz w:val="24"/>
          <w:szCs w:val="24"/>
          <w:rtl/>
        </w:rPr>
        <w:t>، مقاصد العقوبة في الإسلام، ط1، مركز الكتاب للنشر، القاهرة، 2006، ص ص 124-125.</w:t>
      </w:r>
    </w:p>
  </w:footnote>
  <w:footnote w:id="14">
    <w:p w:rsidR="00AB0F20" w:rsidRPr="00EF3A1A" w:rsidRDefault="00AB0F20" w:rsidP="00AB0F20">
      <w:pPr>
        <w:pStyle w:val="Notedebasdepage"/>
        <w:bidi/>
        <w:rPr>
          <w:rFonts w:ascii="Simplified Arabic" w:hAnsi="Simplified Arabic" w:cs="Simplified Arabic"/>
          <w:sz w:val="24"/>
          <w:szCs w:val="24"/>
          <w:rtl/>
        </w:rPr>
      </w:pPr>
      <w:r w:rsidRPr="00EF3A1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-سورة المائدة، الآية 33.</w:t>
      </w:r>
      <w:bookmarkStart w:id="0" w:name="_GoBack"/>
      <w:bookmarkEnd w:id="0"/>
    </w:p>
  </w:footnote>
  <w:footnote w:id="15">
    <w:p w:rsidR="00AB0F20" w:rsidRPr="00D84C8B" w:rsidRDefault="00AB0F20" w:rsidP="00AB0F20">
      <w:pPr>
        <w:pStyle w:val="Notedebasdepage"/>
        <w:bidi/>
        <w:rPr>
          <w:rFonts w:ascii="Simplified Arabic" w:hAnsi="Simplified Arabic" w:cs="Simplified Arabic"/>
          <w:sz w:val="24"/>
          <w:szCs w:val="24"/>
          <w:rtl/>
        </w:rPr>
      </w:pPr>
      <w:r w:rsidRPr="00D84C8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EC08FD">
        <w:rPr>
          <w:rFonts w:ascii="Simplified Arabic" w:hAnsi="Simplified Arabic" w:cs="Simplified Arabic" w:hint="cs"/>
          <w:b/>
          <w:bCs/>
          <w:sz w:val="24"/>
          <w:szCs w:val="24"/>
          <w:rtl/>
        </w:rPr>
        <w:t>إيهاب فاروق حسني</w:t>
      </w:r>
      <w:r>
        <w:rPr>
          <w:rFonts w:ascii="Simplified Arabic" w:hAnsi="Simplified Arabic" w:cs="Simplified Arabic" w:hint="cs"/>
          <w:sz w:val="24"/>
          <w:szCs w:val="24"/>
          <w:rtl/>
        </w:rPr>
        <w:t>، مرجع سابق، ص127.</w:t>
      </w:r>
    </w:p>
  </w:footnote>
  <w:footnote w:id="16">
    <w:p w:rsidR="00AB0F20" w:rsidRPr="00EC08FD" w:rsidRDefault="00AB0F20" w:rsidP="00AB0F20">
      <w:pPr>
        <w:pStyle w:val="Notedebasdepage"/>
        <w:bidi/>
        <w:rPr>
          <w:rFonts w:ascii="Simplified Arabic" w:hAnsi="Simplified Arabic" w:cs="Simplified Arabic"/>
          <w:sz w:val="24"/>
          <w:szCs w:val="24"/>
          <w:rtl/>
        </w:rPr>
      </w:pPr>
      <w:r w:rsidRPr="00EC08F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-سورة المائدة، الآية 34.</w:t>
      </w:r>
    </w:p>
  </w:footnote>
  <w:footnote w:id="17">
    <w:p w:rsidR="00AB0F20" w:rsidRPr="00531388" w:rsidRDefault="00AB0F20" w:rsidP="00AB0F20">
      <w:pPr>
        <w:pStyle w:val="Notedebasdepage"/>
        <w:bidi/>
        <w:rPr>
          <w:rFonts w:ascii="Simplified Arabic" w:hAnsi="Simplified Arabic" w:cs="Simplified Arabic"/>
          <w:sz w:val="24"/>
          <w:szCs w:val="24"/>
          <w:rtl/>
        </w:rPr>
      </w:pPr>
      <w:r w:rsidRPr="00531388">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-سورة المائدة، الآية 21.</w:t>
      </w:r>
    </w:p>
  </w:footnote>
  <w:footnote w:id="18">
    <w:p w:rsidR="00AB0F20" w:rsidRPr="00531388" w:rsidRDefault="00AB0F20" w:rsidP="00AB0F20">
      <w:pPr>
        <w:pStyle w:val="Notedebasdepage"/>
        <w:bidi/>
        <w:jc w:val="both"/>
        <w:rPr>
          <w:rFonts w:ascii="Simplified Arabic" w:hAnsi="Simplified Arabic" w:cs="Simplified Arabic"/>
          <w:sz w:val="24"/>
          <w:szCs w:val="24"/>
          <w:rtl/>
        </w:rPr>
      </w:pPr>
      <w:r w:rsidRPr="00531388">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Pr>
          <w:rFonts w:ascii="Simplified Arabic" w:hAnsi="Simplified Arabic" w:cs="Simplified Arabic" w:hint="cs"/>
          <w:b/>
          <w:bCs/>
          <w:sz w:val="24"/>
          <w:szCs w:val="24"/>
          <w:rtl/>
        </w:rPr>
        <w:t xml:space="preserve">عبد القادر عوده، </w:t>
      </w:r>
      <w:r>
        <w:rPr>
          <w:rFonts w:ascii="Simplified Arabic" w:hAnsi="Simplified Arabic" w:cs="Simplified Arabic" w:hint="cs"/>
          <w:sz w:val="24"/>
          <w:szCs w:val="24"/>
          <w:rtl/>
        </w:rPr>
        <w:t>التشريع الجنائي الإسلامي مقارنا بالقانون الوضعي، ج2، ط1</w:t>
      </w:r>
      <w:r w:rsidRPr="00640226">
        <w:rPr>
          <w:rFonts w:ascii="Simplified Arabic" w:hAnsi="Simplified Arabic" w:cs="Simplified Arabic" w:hint="cs"/>
          <w:color w:val="000000" w:themeColor="text1"/>
          <w:sz w:val="24"/>
          <w:szCs w:val="24"/>
          <w:rtl/>
        </w:rPr>
        <w:t>،</w:t>
      </w:r>
      <w:r>
        <w:rPr>
          <w:rFonts w:ascii="Simplified Arabic" w:hAnsi="Simplified Arabic" w:cs="Simplified Arabic" w:hint="cs"/>
          <w:color w:val="000000" w:themeColor="text1"/>
          <w:sz w:val="24"/>
          <w:szCs w:val="24"/>
          <w:rtl/>
        </w:rPr>
        <w:t xml:space="preserve"> </w:t>
      </w:r>
      <w:r w:rsidRPr="00640226">
        <w:rPr>
          <w:rFonts w:ascii="Simplified Arabic" w:hAnsi="Simplified Arabic" w:cs="Simplified Arabic" w:hint="cs"/>
          <w:color w:val="000000" w:themeColor="text1"/>
          <w:sz w:val="24"/>
          <w:szCs w:val="24"/>
          <w:rtl/>
        </w:rPr>
        <w:t>دار الشروق</w:t>
      </w:r>
      <w:r>
        <w:rPr>
          <w:rFonts w:ascii="Simplified Arabic" w:hAnsi="Simplified Arabic" w:cs="Simplified Arabic" w:hint="cs"/>
          <w:sz w:val="24"/>
          <w:szCs w:val="24"/>
          <w:rtl/>
        </w:rPr>
        <w:t>، القاهرة، 2010، ص 706.</w:t>
      </w:r>
    </w:p>
  </w:footnote>
  <w:footnote w:id="19">
    <w:p w:rsidR="00AB0F20" w:rsidRPr="002760DF" w:rsidRDefault="00AB0F20" w:rsidP="00AB0F20">
      <w:pPr>
        <w:pStyle w:val="Notedebasdepage"/>
        <w:bidi/>
        <w:rPr>
          <w:rFonts w:ascii="Simplified Arabic" w:hAnsi="Simplified Arabic" w:cs="Simplified Arabic"/>
          <w:sz w:val="24"/>
          <w:szCs w:val="24"/>
          <w:rtl/>
        </w:rPr>
      </w:pPr>
      <w:r w:rsidRPr="002760D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-سورة البقرة، الآية 217.</w:t>
      </w:r>
    </w:p>
  </w:footnote>
  <w:footnote w:id="20">
    <w:p w:rsidR="00AB0F20" w:rsidRPr="00C469E9" w:rsidRDefault="00AB0F20" w:rsidP="00AB0F20">
      <w:pPr>
        <w:pStyle w:val="Notedebasdepage"/>
        <w:bidi/>
        <w:rPr>
          <w:rFonts w:ascii="Simplified Arabic" w:hAnsi="Simplified Arabic" w:cs="Simplified Arabic"/>
          <w:sz w:val="24"/>
          <w:szCs w:val="24"/>
          <w:rtl/>
        </w:rPr>
      </w:pPr>
      <w:r w:rsidRPr="00C469E9">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-حديث صحيح، </w:t>
      </w:r>
      <w:r w:rsidRPr="00C469E9">
        <w:rPr>
          <w:rFonts w:ascii="Simplified Arabic" w:hAnsi="Simplified Arabic" w:cs="Simplified Arabic"/>
          <w:sz w:val="24"/>
          <w:szCs w:val="24"/>
          <w:rtl/>
        </w:rPr>
        <w:t>رواه البخاري وأبو داوود والمغني لابن قدامه</w:t>
      </w:r>
      <w:r>
        <w:rPr>
          <w:rFonts w:ascii="Simplified Arabic" w:hAnsi="Simplified Arabic" w:cs="Simplified Arabic" w:hint="cs"/>
          <w:sz w:val="24"/>
          <w:szCs w:val="24"/>
          <w:rtl/>
        </w:rPr>
        <w:t>.</w:t>
      </w:r>
    </w:p>
  </w:footnote>
  <w:footnote w:id="21">
    <w:p w:rsidR="00AB0F20" w:rsidRPr="004F7B23" w:rsidRDefault="00AB0F20" w:rsidP="00AB0F20">
      <w:pPr>
        <w:pStyle w:val="Notedebasdepage"/>
        <w:bidi/>
        <w:rPr>
          <w:rFonts w:ascii="Simplified Arabic" w:hAnsi="Simplified Arabic" w:cs="Simplified Arabic"/>
          <w:sz w:val="24"/>
          <w:szCs w:val="24"/>
          <w:rtl/>
        </w:rPr>
      </w:pPr>
      <w:r w:rsidRPr="004F7B2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-سورة أل عمران، الآية 90.</w:t>
      </w:r>
    </w:p>
  </w:footnote>
  <w:footnote w:id="22">
    <w:p w:rsidR="00AB0F20" w:rsidRPr="0036204F" w:rsidRDefault="00AB0F20" w:rsidP="00AB0F20">
      <w:pPr>
        <w:pStyle w:val="Notedebasdepage"/>
        <w:bidi/>
        <w:jc w:val="both"/>
        <w:rPr>
          <w:rFonts w:ascii="Simplified Arabic" w:hAnsi="Simplified Arabic" w:cs="Simplified Arabic"/>
          <w:sz w:val="24"/>
          <w:szCs w:val="24"/>
          <w:rtl/>
        </w:rPr>
      </w:pPr>
      <w:r w:rsidRPr="0036204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-راجع في ذلك: </w:t>
      </w:r>
      <w:r>
        <w:rPr>
          <w:rFonts w:ascii="Simplified Arabic" w:hAnsi="Simplified Arabic" w:cs="Simplified Arabic" w:hint="cs"/>
          <w:b/>
          <w:bCs/>
          <w:sz w:val="24"/>
          <w:szCs w:val="24"/>
          <w:rtl/>
        </w:rPr>
        <w:t xml:space="preserve">نوال بولنوار، </w:t>
      </w:r>
      <w:r>
        <w:rPr>
          <w:rFonts w:ascii="Simplified Arabic" w:hAnsi="Simplified Arabic" w:cs="Simplified Arabic" w:hint="cs"/>
          <w:sz w:val="24"/>
          <w:szCs w:val="24"/>
          <w:rtl/>
        </w:rPr>
        <w:t xml:space="preserve">مقاصد العقوبة في الشريعة الإسلامية والقانون الوضعي الحديث </w:t>
      </w:r>
      <w:r>
        <w:rPr>
          <w:rFonts w:ascii="Simplified Arabic" w:hAnsi="Simplified Arabic" w:cs="Simplified Arabic"/>
          <w:sz w:val="24"/>
          <w:szCs w:val="24"/>
          <w:rtl/>
        </w:rPr>
        <w:t>–</w:t>
      </w:r>
      <w:r>
        <w:rPr>
          <w:rFonts w:ascii="Simplified Arabic" w:hAnsi="Simplified Arabic" w:cs="Simplified Arabic" w:hint="cs"/>
          <w:sz w:val="24"/>
          <w:szCs w:val="24"/>
          <w:rtl/>
        </w:rPr>
        <w:t xml:space="preserve">الجنايات نموذجا-، مذكرة تخرج </w:t>
      </w:r>
      <w:r w:rsidRPr="00007BE4">
        <w:rPr>
          <w:rFonts w:ascii="Simplified Arabic" w:hAnsi="Simplified Arabic" w:cs="Simplified Arabic" w:hint="cs"/>
          <w:color w:val="000000" w:themeColor="text1"/>
          <w:sz w:val="24"/>
          <w:szCs w:val="24"/>
          <w:rtl/>
        </w:rPr>
        <w:t>ماستر</w:t>
      </w:r>
      <w:r>
        <w:rPr>
          <w:rFonts w:ascii="Simplified Arabic" w:hAnsi="Simplified Arabic" w:cs="Simplified Arabic" w:hint="cs"/>
          <w:sz w:val="24"/>
          <w:szCs w:val="24"/>
          <w:rtl/>
        </w:rPr>
        <w:t xml:space="preserve"> في العلوم الإسلامية، كلية العلوم الاجتماعية، جامعة الشهيد حمة لخضر-الوادي، 2015، ص ص 49-50.</w:t>
      </w:r>
    </w:p>
  </w:footnote>
  <w:footnote w:id="23">
    <w:p w:rsidR="00AB0F20" w:rsidRPr="00305D78" w:rsidRDefault="00AB0F20" w:rsidP="00AB0F20">
      <w:pPr>
        <w:pStyle w:val="Notedebasdepage"/>
        <w:bidi/>
        <w:rPr>
          <w:rFonts w:ascii="Simplified Arabic" w:hAnsi="Simplified Arabic" w:cs="Simplified Arabic"/>
          <w:sz w:val="24"/>
          <w:szCs w:val="24"/>
          <w:rtl/>
        </w:rPr>
      </w:pPr>
      <w:r w:rsidRPr="00305D78">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-سورة الكهف، الآية 64.</w:t>
      </w:r>
    </w:p>
  </w:footnote>
  <w:footnote w:id="24">
    <w:p w:rsidR="00AB0F20" w:rsidRPr="00D36CEE" w:rsidRDefault="00AB0F20" w:rsidP="00AB0F20">
      <w:pPr>
        <w:pStyle w:val="Notedebasdepage"/>
        <w:bidi/>
        <w:rPr>
          <w:rFonts w:ascii="Simplified Arabic" w:hAnsi="Simplified Arabic" w:cs="Simplified Arabic"/>
          <w:color w:val="000000" w:themeColor="text1"/>
          <w:sz w:val="24"/>
          <w:szCs w:val="24"/>
          <w:rtl/>
        </w:rPr>
      </w:pPr>
      <w:r w:rsidRPr="00365EE4">
        <w:rPr>
          <w:rStyle w:val="Appelnotedebasdep"/>
          <w:sz w:val="24"/>
          <w:szCs w:val="24"/>
        </w:rPr>
        <w:footnoteRef/>
      </w:r>
      <w:r>
        <w:rPr>
          <w:rFonts w:ascii="Simplified Arabic" w:hAnsi="Simplified Arabic" w:cs="Simplified Arabic" w:hint="cs"/>
          <w:sz w:val="24"/>
          <w:szCs w:val="24"/>
          <w:rtl/>
        </w:rPr>
        <w:t>-</w:t>
      </w:r>
      <w:r>
        <w:rPr>
          <w:rFonts w:ascii="Simplified Arabic" w:hAnsi="Simplified Arabic" w:cs="Simplified Arabic" w:hint="cs"/>
          <w:b/>
          <w:bCs/>
          <w:sz w:val="24"/>
          <w:szCs w:val="24"/>
          <w:rtl/>
        </w:rPr>
        <w:t xml:space="preserve">عبد القادر عوده، </w:t>
      </w:r>
      <w:r>
        <w:rPr>
          <w:rFonts w:ascii="Simplified Arabic" w:hAnsi="Simplified Arabic" w:cs="Simplified Arabic" w:hint="cs"/>
          <w:color w:val="000000" w:themeColor="text1"/>
          <w:sz w:val="24"/>
          <w:szCs w:val="24"/>
          <w:rtl/>
        </w:rPr>
        <w:t xml:space="preserve">مرجع سابق، </w:t>
      </w:r>
      <w:r w:rsidRPr="00D36CEE">
        <w:rPr>
          <w:rFonts w:ascii="Simplified Arabic" w:hAnsi="Simplified Arabic" w:cs="Simplified Arabic" w:hint="cs"/>
          <w:color w:val="000000" w:themeColor="text1"/>
          <w:sz w:val="24"/>
          <w:szCs w:val="24"/>
          <w:rtl/>
        </w:rPr>
        <w:t>ص 707.</w:t>
      </w:r>
      <w:r>
        <w:rPr>
          <w:rFonts w:ascii="Simplified Arabic" w:hAnsi="Simplified Arabic" w:cs="Simplified Arabic" w:hint="cs"/>
          <w:sz w:val="32"/>
          <w:szCs w:val="32"/>
          <w:rtl/>
        </w:rPr>
        <w:t xml:space="preserve"> </w:t>
      </w:r>
      <w:r>
        <w:rPr>
          <w:rFonts w:ascii="Simplified Arabic" w:hAnsi="Simplified Arabic" w:cs="Simplified Arabic" w:hint="cs"/>
          <w:sz w:val="24"/>
          <w:szCs w:val="24"/>
          <w:rtl/>
        </w:rPr>
        <w:t xml:space="preserve">كما </w:t>
      </w:r>
      <w:r w:rsidRPr="006A2791">
        <w:rPr>
          <w:rFonts w:ascii="Simplified Arabic" w:hAnsi="Simplified Arabic" w:cs="Simplified Arabic" w:hint="cs"/>
          <w:sz w:val="24"/>
          <w:szCs w:val="24"/>
          <w:rtl/>
        </w:rPr>
        <w:t>يعرف فقهاء المالكية البغي اصطلاحا بأنه: الامتناع عن طاعة من تثبت إمامته في غير معصية بمغالبته ولو تأويلا، ويعرف الحنفية جريمة البغي على أنها الخروج عن طاعة إمام الحق بغير حق، مما يؤدي إلى حدوث الفتن والاضطرابات، والبغي عند الحنابلة لا يختلف في تعريفه كثيرا عن الشافعية</w:t>
      </w:r>
      <w:r>
        <w:rPr>
          <w:rFonts w:ascii="Simplified Arabic" w:hAnsi="Simplified Arabic" w:cs="Simplified Arabic" w:hint="cs"/>
          <w:sz w:val="24"/>
          <w:szCs w:val="24"/>
          <w:rtl/>
        </w:rPr>
        <w:t>.</w:t>
      </w:r>
    </w:p>
  </w:footnote>
  <w:footnote w:id="25">
    <w:p w:rsidR="00AB0F20" w:rsidRPr="00145ACD" w:rsidRDefault="00AB0F20" w:rsidP="00AB0F20">
      <w:pPr>
        <w:pStyle w:val="Notedebasdepage"/>
        <w:bidi/>
        <w:rPr>
          <w:rFonts w:ascii="Simplified Arabic" w:hAnsi="Simplified Arabic" w:cs="Simplified Arabic"/>
          <w:sz w:val="24"/>
          <w:szCs w:val="24"/>
          <w:rtl/>
        </w:rPr>
      </w:pPr>
      <w:r w:rsidRPr="00145AC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-سورة الحجرات، الآية 9.</w:t>
      </w:r>
    </w:p>
  </w:footnote>
  <w:footnote w:id="26">
    <w:p w:rsidR="00AB0F20" w:rsidRPr="00213265" w:rsidRDefault="00AB0F20" w:rsidP="00AB0F20">
      <w:pPr>
        <w:pStyle w:val="Notedebasdepage"/>
        <w:bidi/>
        <w:rPr>
          <w:rFonts w:ascii="Simplified Arabic" w:hAnsi="Simplified Arabic" w:cs="Simplified Arabic"/>
          <w:sz w:val="24"/>
          <w:szCs w:val="24"/>
          <w:rtl/>
        </w:rPr>
      </w:pPr>
      <w:r w:rsidRPr="0021326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DB4FC0">
        <w:rPr>
          <w:rFonts w:ascii="Simplified Arabic" w:hAnsi="Simplified Arabic" w:cs="Simplified Arabic" w:hint="cs"/>
          <w:b/>
          <w:bCs/>
          <w:sz w:val="24"/>
          <w:szCs w:val="24"/>
          <w:rtl/>
        </w:rPr>
        <w:t>عمر خوري</w:t>
      </w:r>
      <w:r>
        <w:rPr>
          <w:rFonts w:ascii="Simplified Arabic" w:hAnsi="Simplified Arabic" w:cs="Simplified Arabic" w:hint="cs"/>
          <w:sz w:val="24"/>
          <w:szCs w:val="24"/>
          <w:rtl/>
        </w:rPr>
        <w:t>، السياسة العقابية-دراسة مقارنة-، ط1، دار الكتب الحديث، 2009، القاهرة</w:t>
      </w:r>
      <w:r w:rsidRPr="00213265">
        <w:rPr>
          <w:rFonts w:ascii="Simplified Arabic" w:hAnsi="Simplified Arabic" w:cs="Simplified Arabic"/>
          <w:sz w:val="24"/>
          <w:szCs w:val="24"/>
          <w:rtl/>
        </w:rPr>
        <w:t>، ص 101</w:t>
      </w:r>
      <w:r>
        <w:rPr>
          <w:rFonts w:ascii="Simplified Arabic" w:hAnsi="Simplified Arabic" w:cs="Simplified Arabic" w:hint="cs"/>
          <w:sz w:val="24"/>
          <w:szCs w:val="24"/>
          <w:rtl/>
        </w:rPr>
        <w:t>.</w:t>
      </w:r>
    </w:p>
  </w:footnote>
  <w:footnote w:id="27">
    <w:p w:rsidR="00AB0F20" w:rsidRPr="00F61AE3" w:rsidRDefault="00AB0F20" w:rsidP="00AB0F20">
      <w:pPr>
        <w:pStyle w:val="Notedebasdepage"/>
        <w:bidi/>
        <w:jc w:val="both"/>
        <w:rPr>
          <w:rFonts w:ascii="Simplified Arabic" w:hAnsi="Simplified Arabic" w:cs="Simplified Arabic"/>
          <w:sz w:val="24"/>
          <w:szCs w:val="24"/>
          <w:rtl/>
        </w:rPr>
      </w:pPr>
      <w:r w:rsidRPr="00F61AE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لغة: الفاحشة والفجور، شرعا: أجمع العلماء على أنه وطء الرجل المرأة بغير نكاح صحيح ولا شبهة نكاح ولا ملك يمين، والوطء هو إيلاج حشفة الرجل في قبل المرأة.</w:t>
      </w:r>
    </w:p>
  </w:footnote>
  <w:footnote w:id="28">
    <w:p w:rsidR="00AB0F20" w:rsidRPr="00046C42" w:rsidRDefault="00AB0F20" w:rsidP="00AB0F20">
      <w:pPr>
        <w:pStyle w:val="Notedebasdepage"/>
        <w:bidi/>
        <w:rPr>
          <w:rFonts w:ascii="Simplified Arabic" w:hAnsi="Simplified Arabic" w:cs="Simplified Arabic"/>
          <w:sz w:val="24"/>
          <w:szCs w:val="24"/>
          <w:rtl/>
        </w:rPr>
      </w:pPr>
      <w:r w:rsidRPr="00046C42">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046C42">
        <w:rPr>
          <w:rFonts w:ascii="Simplified Arabic" w:hAnsi="Simplified Arabic" w:cs="Simplified Arabic" w:hint="cs"/>
          <w:b/>
          <w:bCs/>
          <w:sz w:val="24"/>
          <w:szCs w:val="24"/>
          <w:rtl/>
        </w:rPr>
        <w:t>إيهاب فاروق حسني</w:t>
      </w:r>
      <w:r>
        <w:rPr>
          <w:rFonts w:ascii="Simplified Arabic" w:hAnsi="Simplified Arabic" w:cs="Simplified Arabic" w:hint="cs"/>
          <w:sz w:val="24"/>
          <w:szCs w:val="24"/>
          <w:rtl/>
        </w:rPr>
        <w:t>، مرجع سابق، ص 153.</w:t>
      </w:r>
    </w:p>
  </w:footnote>
  <w:footnote w:id="29">
    <w:p w:rsidR="00AB0F20" w:rsidRPr="00DA2AC1" w:rsidRDefault="00AB0F20" w:rsidP="00AB0F20">
      <w:pPr>
        <w:pStyle w:val="Notedebasdepage"/>
        <w:bidi/>
        <w:rPr>
          <w:rFonts w:ascii="Simplified Arabic" w:hAnsi="Simplified Arabic" w:cs="Simplified Arabic"/>
          <w:sz w:val="24"/>
          <w:szCs w:val="24"/>
          <w:rtl/>
        </w:rPr>
      </w:pPr>
      <w:r w:rsidRPr="00DA2AC1">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Pr>
          <w:rFonts w:ascii="Simplified Arabic" w:hAnsi="Simplified Arabic" w:cs="Simplified Arabic" w:hint="cs"/>
          <w:b/>
          <w:bCs/>
          <w:sz w:val="24"/>
          <w:szCs w:val="24"/>
          <w:rtl/>
        </w:rPr>
        <w:t xml:space="preserve">نوال بولنوار، </w:t>
      </w:r>
      <w:r>
        <w:rPr>
          <w:rFonts w:ascii="Simplified Arabic" w:hAnsi="Simplified Arabic" w:cs="Simplified Arabic" w:hint="cs"/>
          <w:sz w:val="24"/>
          <w:szCs w:val="24"/>
          <w:rtl/>
        </w:rPr>
        <w:t>مرجع سابق، ص43.</w:t>
      </w:r>
    </w:p>
  </w:footnote>
  <w:footnote w:id="30">
    <w:p w:rsidR="00AB0F20" w:rsidRPr="00DA2AC1" w:rsidRDefault="00AB0F20" w:rsidP="00AB0F20">
      <w:pPr>
        <w:pStyle w:val="Notedebasdepage"/>
        <w:bidi/>
        <w:rPr>
          <w:rFonts w:ascii="Simplified Arabic" w:hAnsi="Simplified Arabic" w:cs="Simplified Arabic"/>
          <w:sz w:val="24"/>
          <w:szCs w:val="24"/>
          <w:rtl/>
        </w:rPr>
      </w:pPr>
      <w:r w:rsidRPr="00DA2AC1">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-سورة النور، الآيات 2-3.</w:t>
      </w:r>
    </w:p>
  </w:footnote>
  <w:footnote w:id="31">
    <w:p w:rsidR="00AB0F20" w:rsidRPr="00D50636" w:rsidRDefault="00AB0F20" w:rsidP="00AB0F20">
      <w:pPr>
        <w:pStyle w:val="Notedebasdepage"/>
        <w:bidi/>
        <w:jc w:val="both"/>
        <w:rPr>
          <w:rFonts w:ascii="Simplified Arabic" w:hAnsi="Simplified Arabic" w:cs="Simplified Arabic"/>
          <w:sz w:val="24"/>
          <w:szCs w:val="24"/>
          <w:rtl/>
        </w:rPr>
      </w:pPr>
      <w:r w:rsidRPr="00D5063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-راجع في ذلك: </w:t>
      </w:r>
      <w:r>
        <w:rPr>
          <w:rFonts w:ascii="Simplified Arabic" w:hAnsi="Simplified Arabic" w:cs="Simplified Arabic" w:hint="cs"/>
          <w:b/>
          <w:bCs/>
          <w:sz w:val="24"/>
          <w:szCs w:val="24"/>
          <w:rtl/>
        </w:rPr>
        <w:t xml:space="preserve">أمين مصطفى محمد، </w:t>
      </w:r>
      <w:r>
        <w:rPr>
          <w:rFonts w:ascii="Simplified Arabic" w:hAnsi="Simplified Arabic" w:cs="Simplified Arabic" w:hint="cs"/>
          <w:sz w:val="24"/>
          <w:szCs w:val="24"/>
          <w:rtl/>
        </w:rPr>
        <w:t>علم الجزاء الجنائي، ط1، دار الجامعة الجديدة، الإسكندرية، 2008، ص232.</w:t>
      </w:r>
    </w:p>
  </w:footnote>
  <w:footnote w:id="32">
    <w:p w:rsidR="00AB0F20" w:rsidRPr="006E4EEF" w:rsidRDefault="00AB0F20" w:rsidP="00AB0F20">
      <w:pPr>
        <w:pStyle w:val="Notedebasdepage"/>
        <w:bidi/>
        <w:rPr>
          <w:rFonts w:ascii="Simplified Arabic" w:hAnsi="Simplified Arabic" w:cs="Simplified Arabic"/>
          <w:sz w:val="24"/>
          <w:szCs w:val="24"/>
          <w:rtl/>
        </w:rPr>
      </w:pPr>
      <w:r w:rsidRPr="006E4EEF">
        <w:rPr>
          <w:rStyle w:val="Appelnotedebasdep"/>
          <w:rFonts w:ascii="Simplified Arabic" w:hAnsi="Simplified Arabic" w:cs="Simplified Arabic"/>
          <w:sz w:val="24"/>
          <w:szCs w:val="24"/>
        </w:rPr>
        <w:footnoteRef/>
      </w:r>
      <w:r w:rsidRPr="006E4EEF">
        <w:rPr>
          <w:rFonts w:ascii="Simplified Arabic" w:hAnsi="Simplified Arabic" w:cs="Simplified Arabic"/>
          <w:sz w:val="24"/>
          <w:szCs w:val="24"/>
          <w:rtl/>
        </w:rPr>
        <w:t>-</w:t>
      </w:r>
      <w:r>
        <w:rPr>
          <w:rFonts w:ascii="Simplified Arabic" w:hAnsi="Simplified Arabic" w:cs="Simplified Arabic" w:hint="cs"/>
          <w:sz w:val="24"/>
          <w:szCs w:val="24"/>
          <w:rtl/>
        </w:rPr>
        <w:t>معجم المعاني الجامع، معجم عربي عربي.</w:t>
      </w:r>
    </w:p>
  </w:footnote>
  <w:footnote w:id="33">
    <w:p w:rsidR="00AB0F20" w:rsidRPr="007119DD" w:rsidRDefault="00AB0F20" w:rsidP="00AB0F20">
      <w:pPr>
        <w:pStyle w:val="Notedebasdepage"/>
        <w:bidi/>
        <w:rPr>
          <w:rFonts w:ascii="Simplified Arabic" w:hAnsi="Simplified Arabic" w:cs="Simplified Arabic"/>
          <w:sz w:val="24"/>
          <w:szCs w:val="24"/>
          <w:rtl/>
        </w:rPr>
      </w:pPr>
      <w:r w:rsidRPr="007119D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Pr>
          <w:rFonts w:ascii="Simplified Arabic" w:hAnsi="Simplified Arabic" w:cs="Simplified Arabic" w:hint="cs"/>
          <w:b/>
          <w:bCs/>
          <w:sz w:val="24"/>
          <w:szCs w:val="24"/>
          <w:rtl/>
        </w:rPr>
        <w:t xml:space="preserve">أحمد فتحي بنهسي، </w:t>
      </w:r>
      <w:r>
        <w:rPr>
          <w:rFonts w:ascii="Simplified Arabic" w:hAnsi="Simplified Arabic" w:cs="Simplified Arabic" w:hint="cs"/>
          <w:sz w:val="24"/>
          <w:szCs w:val="24"/>
          <w:rtl/>
        </w:rPr>
        <w:t>مدخل الفقه الجنائي الإسلامي، ط4، دار الشروق</w:t>
      </w:r>
      <w:r w:rsidRPr="005C0858">
        <w:rPr>
          <w:rFonts w:ascii="Simplified Arabic" w:hAnsi="Simplified Arabic" w:cs="Simplified Arabic" w:hint="cs"/>
          <w:color w:val="000000" w:themeColor="text1"/>
          <w:sz w:val="24"/>
          <w:szCs w:val="24"/>
          <w:rtl/>
        </w:rPr>
        <w:t>،</w:t>
      </w:r>
      <w:r>
        <w:rPr>
          <w:rFonts w:ascii="Simplified Arabic" w:hAnsi="Simplified Arabic" w:cs="Simplified Arabic" w:hint="cs"/>
          <w:color w:val="000000" w:themeColor="text1"/>
          <w:sz w:val="24"/>
          <w:szCs w:val="24"/>
          <w:rtl/>
        </w:rPr>
        <w:t xml:space="preserve"> القاهرة،</w:t>
      </w:r>
      <w:r w:rsidRPr="005C0858">
        <w:rPr>
          <w:rFonts w:ascii="Simplified Arabic" w:hAnsi="Simplified Arabic" w:cs="Simplified Arabic" w:hint="cs"/>
          <w:color w:val="000000" w:themeColor="text1"/>
          <w:sz w:val="24"/>
          <w:szCs w:val="24"/>
          <w:rtl/>
        </w:rPr>
        <w:t xml:space="preserve"> 1989، </w:t>
      </w:r>
      <w:r>
        <w:rPr>
          <w:rFonts w:ascii="Simplified Arabic" w:hAnsi="Simplified Arabic" w:cs="Simplified Arabic" w:hint="cs"/>
          <w:sz w:val="24"/>
          <w:szCs w:val="24"/>
          <w:rtl/>
        </w:rPr>
        <w:t>ص72.</w:t>
      </w:r>
    </w:p>
  </w:footnote>
  <w:footnote w:id="34">
    <w:p w:rsidR="00AB0F20" w:rsidRPr="007119DD" w:rsidRDefault="00AB0F20" w:rsidP="00AB0F20">
      <w:pPr>
        <w:pStyle w:val="Notedebasdepage"/>
        <w:bidi/>
        <w:rPr>
          <w:rFonts w:ascii="Simplified Arabic" w:hAnsi="Simplified Arabic" w:cs="Simplified Arabic"/>
          <w:sz w:val="24"/>
          <w:szCs w:val="24"/>
          <w:rtl/>
        </w:rPr>
      </w:pPr>
      <w:r w:rsidRPr="007119D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-سورة النور، الآية 4.</w:t>
      </w:r>
    </w:p>
  </w:footnote>
  <w:footnote w:id="35">
    <w:p w:rsidR="00AB0F20" w:rsidRPr="00C469E9" w:rsidRDefault="00AB0F20" w:rsidP="00AB0F20">
      <w:pPr>
        <w:pStyle w:val="Notedebasdepage"/>
        <w:bidi/>
        <w:rPr>
          <w:rFonts w:ascii="Simplified Arabic" w:hAnsi="Simplified Arabic" w:cs="Simplified Arabic"/>
          <w:sz w:val="24"/>
          <w:szCs w:val="24"/>
          <w:rtl/>
        </w:rPr>
      </w:pPr>
      <w:r w:rsidRPr="00C469E9">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BD53EC">
        <w:rPr>
          <w:rFonts w:ascii="Simplified Arabic" w:hAnsi="Simplified Arabic" w:cs="Simplified Arabic" w:hint="cs"/>
          <w:b/>
          <w:bCs/>
          <w:sz w:val="24"/>
          <w:szCs w:val="24"/>
          <w:rtl/>
        </w:rPr>
        <w:t>أحمد فتحي بنهسي</w:t>
      </w:r>
      <w:r>
        <w:rPr>
          <w:rFonts w:ascii="Simplified Arabic" w:hAnsi="Simplified Arabic" w:cs="Simplified Arabic" w:hint="cs"/>
          <w:sz w:val="24"/>
          <w:szCs w:val="24"/>
          <w:rtl/>
        </w:rPr>
        <w:t>، مرجع سابق، ص 73.</w:t>
      </w:r>
    </w:p>
  </w:footnote>
  <w:footnote w:id="36">
    <w:p w:rsidR="00AB0F20" w:rsidRPr="00C96F1C" w:rsidRDefault="00AB0F20" w:rsidP="00AB0F20">
      <w:pPr>
        <w:pStyle w:val="Notedebasdepage"/>
        <w:bidi/>
        <w:rPr>
          <w:rFonts w:ascii="Simplified Arabic" w:hAnsi="Simplified Arabic" w:cs="Simplified Arabic"/>
          <w:sz w:val="24"/>
          <w:szCs w:val="24"/>
          <w:rtl/>
        </w:rPr>
      </w:pPr>
      <w:r w:rsidRPr="00C96F1C">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-سورة المائدة، الآية 90.</w:t>
      </w:r>
    </w:p>
  </w:footnote>
  <w:footnote w:id="37">
    <w:p w:rsidR="00AB0F20" w:rsidRPr="00213265" w:rsidRDefault="00AB0F20" w:rsidP="00AB0F20">
      <w:pPr>
        <w:pStyle w:val="Notedebasdepage"/>
        <w:bidi/>
        <w:rPr>
          <w:rFonts w:ascii="Simplified Arabic" w:hAnsi="Simplified Arabic" w:cs="Simplified Arabic"/>
          <w:sz w:val="24"/>
          <w:szCs w:val="24"/>
          <w:rtl/>
        </w:rPr>
      </w:pPr>
      <w:r w:rsidRPr="0021326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6C30BA">
        <w:rPr>
          <w:rFonts w:ascii="Simplified Arabic" w:hAnsi="Simplified Arabic" w:cs="Simplified Arabic"/>
          <w:b/>
          <w:bCs/>
          <w:sz w:val="24"/>
          <w:szCs w:val="24"/>
          <w:rtl/>
        </w:rPr>
        <w:t>محمد رمضان بارة</w:t>
      </w:r>
      <w:r w:rsidRPr="00213265">
        <w:rPr>
          <w:rFonts w:ascii="Simplified Arabic" w:hAnsi="Simplified Arabic" w:cs="Simplified Arabic"/>
          <w:sz w:val="24"/>
          <w:szCs w:val="24"/>
          <w:rtl/>
        </w:rPr>
        <w:t>، مرجع سابق</w:t>
      </w:r>
      <w:r w:rsidRPr="00213265">
        <w:rPr>
          <w:rFonts w:ascii="Simplified Arabic" w:hAnsi="Simplified Arabic" w:cs="Simplified Arabic"/>
          <w:b/>
          <w:bCs/>
          <w:sz w:val="24"/>
          <w:szCs w:val="24"/>
          <w:rtl/>
        </w:rPr>
        <w:t xml:space="preserve">، </w:t>
      </w:r>
      <w:r w:rsidRPr="00213265">
        <w:rPr>
          <w:rFonts w:ascii="Simplified Arabic" w:hAnsi="Simplified Arabic" w:cs="Simplified Arabic"/>
          <w:sz w:val="24"/>
          <w:szCs w:val="24"/>
          <w:rtl/>
        </w:rPr>
        <w:t>ص 67</w:t>
      </w:r>
      <w:r>
        <w:rPr>
          <w:rFonts w:ascii="Simplified Arabic" w:hAnsi="Simplified Arabic" w:cs="Simplified Arabic" w:hint="cs"/>
          <w:sz w:val="24"/>
          <w:szCs w:val="24"/>
          <w:rtl/>
        </w:rPr>
        <w:t>.</w:t>
      </w:r>
    </w:p>
  </w:footnote>
  <w:footnote w:id="38">
    <w:p w:rsidR="00AB0F20" w:rsidRPr="00213265" w:rsidRDefault="00AB0F20" w:rsidP="00AB0F20">
      <w:pPr>
        <w:pStyle w:val="Notedebasdepage"/>
        <w:bidi/>
        <w:rPr>
          <w:rFonts w:ascii="Simplified Arabic" w:hAnsi="Simplified Arabic" w:cs="Simplified Arabic"/>
          <w:sz w:val="24"/>
          <w:szCs w:val="24"/>
          <w:rtl/>
        </w:rPr>
      </w:pPr>
      <w:r w:rsidRPr="0021326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0C741C">
        <w:rPr>
          <w:rFonts w:ascii="Simplified Arabic" w:hAnsi="Simplified Arabic" w:cs="Simplified Arabic"/>
          <w:b/>
          <w:bCs/>
          <w:sz w:val="24"/>
          <w:szCs w:val="24"/>
          <w:rtl/>
        </w:rPr>
        <w:t>عمر خوري</w:t>
      </w:r>
      <w:r w:rsidRPr="00213265">
        <w:rPr>
          <w:rFonts w:ascii="Simplified Arabic" w:hAnsi="Simplified Arabic" w:cs="Simplified Arabic"/>
          <w:sz w:val="24"/>
          <w:szCs w:val="24"/>
          <w:rtl/>
        </w:rPr>
        <w:t>، مرجع سابق</w:t>
      </w:r>
      <w:r w:rsidRPr="00213265">
        <w:rPr>
          <w:rFonts w:ascii="Simplified Arabic" w:hAnsi="Simplified Arabic" w:cs="Simplified Arabic"/>
          <w:b/>
          <w:bCs/>
          <w:sz w:val="24"/>
          <w:szCs w:val="24"/>
          <w:rtl/>
        </w:rPr>
        <w:t>،</w:t>
      </w:r>
      <w:r w:rsidRPr="00213265">
        <w:rPr>
          <w:rFonts w:ascii="Simplified Arabic" w:hAnsi="Simplified Arabic" w:cs="Simplified Arabic"/>
          <w:sz w:val="24"/>
          <w:szCs w:val="24"/>
          <w:rtl/>
        </w:rPr>
        <w:t xml:space="preserve"> ص 100</w:t>
      </w:r>
      <w:r>
        <w:rPr>
          <w:rFonts w:ascii="Simplified Arabic" w:hAnsi="Simplified Arabic" w:cs="Simplified Arabic" w:hint="cs"/>
          <w:sz w:val="24"/>
          <w:szCs w:val="24"/>
          <w:rtl/>
        </w:rPr>
        <w:t>.</w:t>
      </w:r>
    </w:p>
  </w:footnote>
  <w:footnote w:id="39">
    <w:p w:rsidR="00AB0F20" w:rsidRPr="00BD0F29" w:rsidRDefault="00AB0F20" w:rsidP="00AB0F20">
      <w:pPr>
        <w:pStyle w:val="Notedebasdepage"/>
        <w:bidi/>
        <w:rPr>
          <w:rFonts w:ascii="Simplified Arabic" w:hAnsi="Simplified Arabic" w:cs="Simplified Arabic"/>
          <w:sz w:val="24"/>
          <w:szCs w:val="24"/>
          <w:rtl/>
        </w:rPr>
      </w:pPr>
      <w:r w:rsidRPr="00BD0F29">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-سورة المائدة، الآية 38.</w:t>
      </w:r>
    </w:p>
  </w:footnote>
  <w:footnote w:id="40">
    <w:p w:rsidR="00AB0F20" w:rsidRPr="00707193" w:rsidRDefault="00AB0F20" w:rsidP="00AB0F20">
      <w:pPr>
        <w:pStyle w:val="Notedebasdepage"/>
        <w:bidi/>
        <w:rPr>
          <w:rFonts w:ascii="Simplified Arabic" w:hAnsi="Simplified Arabic" w:cs="Simplified Arabic"/>
          <w:sz w:val="24"/>
          <w:szCs w:val="24"/>
          <w:rtl/>
        </w:rPr>
      </w:pPr>
      <w:r w:rsidRPr="0070719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Pr>
          <w:rFonts w:ascii="Simplified Arabic" w:hAnsi="Simplified Arabic" w:cs="Simplified Arabic" w:hint="cs"/>
          <w:b/>
          <w:bCs/>
          <w:sz w:val="24"/>
          <w:szCs w:val="24"/>
          <w:rtl/>
        </w:rPr>
        <w:t xml:space="preserve">عبد القادر عوده، </w:t>
      </w:r>
      <w:r>
        <w:rPr>
          <w:rFonts w:ascii="Simplified Arabic" w:hAnsi="Simplified Arabic" w:cs="Simplified Arabic" w:hint="cs"/>
          <w:sz w:val="24"/>
          <w:szCs w:val="24"/>
          <w:rtl/>
        </w:rPr>
        <w:t>مرجع سابق، ص652.</w:t>
      </w:r>
    </w:p>
  </w:footnote>
  <w:footnote w:id="41">
    <w:p w:rsidR="00AB0F20" w:rsidRPr="008679D1" w:rsidRDefault="00AB0F20" w:rsidP="00AB0F20">
      <w:pPr>
        <w:pStyle w:val="Notedebasdepage"/>
        <w:bidi/>
        <w:jc w:val="both"/>
        <w:rPr>
          <w:rFonts w:ascii="Simplified Arabic" w:hAnsi="Simplified Arabic" w:cs="Simplified Arabic"/>
          <w:sz w:val="24"/>
          <w:szCs w:val="24"/>
          <w:rtl/>
        </w:rPr>
      </w:pPr>
      <w:r w:rsidRPr="008679D1">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-راجع في ذلك: </w:t>
      </w:r>
      <w:r w:rsidRPr="00AB7637">
        <w:rPr>
          <w:rFonts w:ascii="Simplified Arabic" w:hAnsi="Simplified Arabic" w:cs="Simplified Arabic" w:hint="cs"/>
          <w:b/>
          <w:bCs/>
          <w:sz w:val="24"/>
          <w:szCs w:val="24"/>
          <w:rtl/>
        </w:rPr>
        <w:t>الإمام محمد أبو زهرة</w:t>
      </w:r>
      <w:r>
        <w:rPr>
          <w:rFonts w:ascii="Simplified Arabic" w:hAnsi="Simplified Arabic" w:cs="Simplified Arabic" w:hint="cs"/>
          <w:sz w:val="24"/>
          <w:szCs w:val="24"/>
          <w:rtl/>
        </w:rPr>
        <w:t>، الجريمة والعقوبة في الفقه الإسلامي-الجريمة-، ط1، دار الفكر العربي، القاهرة، 1997، ص 87.</w:t>
      </w:r>
    </w:p>
  </w:footnote>
  <w:footnote w:id="42">
    <w:p w:rsidR="00AB0F20" w:rsidRPr="008679D1" w:rsidRDefault="00AB0F20" w:rsidP="00AB0F20">
      <w:pPr>
        <w:pStyle w:val="Notedebasdepage"/>
        <w:bidi/>
        <w:rPr>
          <w:rFonts w:ascii="Simplified Arabic" w:hAnsi="Simplified Arabic" w:cs="Simplified Arabic"/>
          <w:sz w:val="24"/>
          <w:szCs w:val="24"/>
          <w:rtl/>
        </w:rPr>
      </w:pPr>
      <w:r w:rsidRPr="008679D1">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-سورة البقرة، الآية 178.</w:t>
      </w:r>
    </w:p>
  </w:footnote>
  <w:footnote w:id="43">
    <w:p w:rsidR="00AB0F20" w:rsidRPr="00213265" w:rsidRDefault="00AB0F20" w:rsidP="00AB0F20">
      <w:pPr>
        <w:pStyle w:val="Notedebasdepage"/>
        <w:bidi/>
        <w:rPr>
          <w:rFonts w:ascii="Simplified Arabic" w:hAnsi="Simplified Arabic" w:cs="Simplified Arabic"/>
          <w:sz w:val="24"/>
          <w:szCs w:val="24"/>
          <w:rtl/>
        </w:rPr>
      </w:pPr>
      <w:r w:rsidRPr="0021326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726F96">
        <w:rPr>
          <w:rFonts w:ascii="Simplified Arabic" w:hAnsi="Simplified Arabic" w:cs="Simplified Arabic"/>
          <w:b/>
          <w:bCs/>
          <w:sz w:val="24"/>
          <w:szCs w:val="24"/>
          <w:rtl/>
        </w:rPr>
        <w:t>محمد رمضان بارة</w:t>
      </w:r>
      <w:r w:rsidRPr="00213265">
        <w:rPr>
          <w:rFonts w:ascii="Simplified Arabic" w:hAnsi="Simplified Arabic" w:cs="Simplified Arabic"/>
          <w:sz w:val="24"/>
          <w:szCs w:val="24"/>
          <w:rtl/>
        </w:rPr>
        <w:t>، مرجع سابق، ص 69</w:t>
      </w:r>
      <w:r>
        <w:rPr>
          <w:rFonts w:ascii="Simplified Arabic" w:hAnsi="Simplified Arabic" w:cs="Simplified Arabic" w:hint="cs"/>
          <w:sz w:val="24"/>
          <w:szCs w:val="24"/>
          <w:rtl/>
        </w:rPr>
        <w:t>.</w:t>
      </w:r>
    </w:p>
  </w:footnote>
  <w:footnote w:id="44">
    <w:p w:rsidR="00AB0F20" w:rsidRPr="008679D1" w:rsidRDefault="00AB0F20" w:rsidP="00AB0F20">
      <w:pPr>
        <w:pStyle w:val="Notedebasdepage"/>
        <w:bidi/>
        <w:rPr>
          <w:rFonts w:ascii="Simplified Arabic" w:hAnsi="Simplified Arabic" w:cs="Simplified Arabic"/>
          <w:sz w:val="24"/>
          <w:szCs w:val="24"/>
          <w:rtl/>
        </w:rPr>
      </w:pPr>
      <w:r w:rsidRPr="008679D1">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-سورة النساء، الآية 92.</w:t>
      </w:r>
    </w:p>
  </w:footnote>
  <w:footnote w:id="45">
    <w:p w:rsidR="00AB0F20" w:rsidRPr="00213265" w:rsidRDefault="00AB0F20" w:rsidP="00AB0F20">
      <w:pPr>
        <w:pStyle w:val="Notedebasdepage"/>
        <w:bidi/>
        <w:jc w:val="both"/>
        <w:rPr>
          <w:rFonts w:ascii="Simplified Arabic" w:hAnsi="Simplified Arabic" w:cs="Simplified Arabic"/>
          <w:sz w:val="24"/>
          <w:szCs w:val="24"/>
          <w:rtl/>
        </w:rPr>
      </w:pPr>
      <w:r w:rsidRPr="0021326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726F96">
        <w:rPr>
          <w:rFonts w:ascii="Simplified Arabic" w:hAnsi="Simplified Arabic" w:cs="Simplified Arabic"/>
          <w:b/>
          <w:bCs/>
          <w:sz w:val="24"/>
          <w:szCs w:val="24"/>
          <w:rtl/>
        </w:rPr>
        <w:t>عمر خوري</w:t>
      </w:r>
      <w:r>
        <w:rPr>
          <w:rFonts w:ascii="Simplified Arabic" w:hAnsi="Simplified Arabic" w:cs="Simplified Arabic"/>
          <w:sz w:val="24"/>
          <w:szCs w:val="24"/>
          <w:rtl/>
        </w:rPr>
        <w:t>،</w:t>
      </w:r>
      <w:r w:rsidRPr="00213265">
        <w:rPr>
          <w:rFonts w:ascii="Simplified Arabic" w:hAnsi="Simplified Arabic" w:cs="Simplified Arabic"/>
          <w:sz w:val="24"/>
          <w:szCs w:val="24"/>
          <w:rtl/>
        </w:rPr>
        <w:t xml:space="preserve"> مرجع سابق</w:t>
      </w:r>
      <w:r w:rsidRPr="00213265">
        <w:rPr>
          <w:rFonts w:ascii="Simplified Arabic" w:hAnsi="Simplified Arabic" w:cs="Simplified Arabic"/>
          <w:b/>
          <w:bCs/>
          <w:sz w:val="24"/>
          <w:szCs w:val="24"/>
          <w:rtl/>
        </w:rPr>
        <w:t xml:space="preserve">، </w:t>
      </w:r>
      <w:r w:rsidRPr="00213265">
        <w:rPr>
          <w:rFonts w:ascii="Simplified Arabic" w:hAnsi="Simplified Arabic" w:cs="Simplified Arabic"/>
          <w:sz w:val="24"/>
          <w:szCs w:val="24"/>
          <w:rtl/>
        </w:rPr>
        <w:t>ص 103</w:t>
      </w:r>
      <w:r>
        <w:rPr>
          <w:rFonts w:ascii="Simplified Arabic" w:hAnsi="Simplified Arabic" w:cs="Simplified Arabic" w:hint="cs"/>
          <w:sz w:val="24"/>
          <w:szCs w:val="24"/>
          <w:rtl/>
        </w:rPr>
        <w:t xml:space="preserve">. </w:t>
      </w:r>
      <w:r w:rsidRPr="00C17134">
        <w:rPr>
          <w:rFonts w:ascii="Simplified Arabic" w:hAnsi="Simplified Arabic" w:cs="Simplified Arabic" w:hint="cs"/>
          <w:sz w:val="24"/>
          <w:szCs w:val="24"/>
          <w:rtl/>
        </w:rPr>
        <w:t>ففيما يتعلق بمقدار الدية فقد فرضها النبي صلى الله عليه وسلم، فدية الرجل الحر المسلم (100) من الإبل على أهل الإبل، و(200)</w:t>
      </w:r>
      <w:r>
        <w:rPr>
          <w:rFonts w:ascii="Simplified Arabic" w:hAnsi="Simplified Arabic" w:cs="Simplified Arabic" w:hint="cs"/>
          <w:sz w:val="32"/>
          <w:szCs w:val="32"/>
          <w:rtl/>
        </w:rPr>
        <w:t xml:space="preserve"> </w:t>
      </w:r>
      <w:r w:rsidRPr="00C17134">
        <w:rPr>
          <w:rFonts w:ascii="Simplified Arabic" w:hAnsi="Simplified Arabic" w:cs="Simplified Arabic" w:hint="cs"/>
          <w:sz w:val="24"/>
          <w:szCs w:val="24"/>
          <w:rtl/>
        </w:rPr>
        <w:t>بقرة على أهل البقر، و(2000) شاة على أهل الشاة، و(12000) درهم على أهل الفضة، و(200) حلة على أهل الحلل</w:t>
      </w:r>
      <w:r>
        <w:rPr>
          <w:rFonts w:ascii="Simplified Arabic" w:hAnsi="Simplified Arabic" w:cs="Simplified Arabic" w:hint="cs"/>
          <w:sz w:val="24"/>
          <w:szCs w:val="24"/>
          <w:rtl/>
        </w:rPr>
        <w:t>.</w:t>
      </w:r>
    </w:p>
  </w:footnote>
  <w:footnote w:id="46">
    <w:p w:rsidR="00AB0F20" w:rsidRPr="00213265" w:rsidRDefault="00AB0F20" w:rsidP="00AB0F20">
      <w:pPr>
        <w:pStyle w:val="Notedebasdepage"/>
        <w:bidi/>
        <w:rPr>
          <w:rFonts w:ascii="Simplified Arabic" w:hAnsi="Simplified Arabic" w:cs="Simplified Arabic"/>
          <w:sz w:val="24"/>
          <w:szCs w:val="24"/>
          <w:rtl/>
        </w:rPr>
      </w:pPr>
      <w:r w:rsidRPr="0021326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-راجع في ذلك: </w:t>
      </w:r>
      <w:r w:rsidRPr="00726F96">
        <w:rPr>
          <w:rFonts w:ascii="Simplified Arabic" w:hAnsi="Simplified Arabic" w:cs="Simplified Arabic"/>
          <w:b/>
          <w:bCs/>
          <w:sz w:val="24"/>
          <w:szCs w:val="24"/>
          <w:rtl/>
        </w:rPr>
        <w:t>السيد سابق</w:t>
      </w:r>
      <w:r>
        <w:rPr>
          <w:rFonts w:ascii="Simplified Arabic" w:hAnsi="Simplified Arabic" w:cs="Simplified Arabic"/>
          <w:sz w:val="24"/>
          <w:szCs w:val="24"/>
          <w:rtl/>
        </w:rPr>
        <w:t>، فقه السنة الحدود والجنايات،</w:t>
      </w:r>
      <w:r>
        <w:rPr>
          <w:rFonts w:ascii="Simplified Arabic" w:hAnsi="Simplified Arabic" w:cs="Simplified Arabic" w:hint="cs"/>
          <w:b/>
          <w:bCs/>
          <w:sz w:val="24"/>
          <w:szCs w:val="24"/>
          <w:rtl/>
        </w:rPr>
        <w:t xml:space="preserve"> </w:t>
      </w:r>
      <w:r w:rsidRPr="007D4782">
        <w:rPr>
          <w:rFonts w:ascii="Simplified Arabic" w:hAnsi="Simplified Arabic" w:cs="Simplified Arabic" w:hint="cs"/>
          <w:sz w:val="24"/>
          <w:szCs w:val="24"/>
          <w:rtl/>
        </w:rPr>
        <w:t>ط2</w:t>
      </w:r>
      <w:r>
        <w:rPr>
          <w:rFonts w:ascii="Simplified Arabic" w:hAnsi="Simplified Arabic" w:cs="Simplified Arabic" w:hint="cs"/>
          <w:b/>
          <w:bCs/>
          <w:sz w:val="24"/>
          <w:szCs w:val="24"/>
          <w:rtl/>
        </w:rPr>
        <w:t xml:space="preserve">، </w:t>
      </w:r>
      <w:r>
        <w:rPr>
          <w:rFonts w:ascii="Simplified Arabic" w:hAnsi="Simplified Arabic" w:cs="Simplified Arabic"/>
          <w:sz w:val="24"/>
          <w:szCs w:val="24"/>
          <w:rtl/>
        </w:rPr>
        <w:t xml:space="preserve">دار الفكر، </w:t>
      </w:r>
      <w:r>
        <w:rPr>
          <w:rFonts w:ascii="Simplified Arabic" w:hAnsi="Simplified Arabic" w:cs="Simplified Arabic" w:hint="cs"/>
          <w:sz w:val="24"/>
          <w:szCs w:val="24"/>
          <w:rtl/>
        </w:rPr>
        <w:t>لبنان</w:t>
      </w:r>
      <w:r w:rsidRPr="00213265">
        <w:rPr>
          <w:rFonts w:ascii="Simplified Arabic" w:hAnsi="Simplified Arabic" w:cs="Simplified Arabic"/>
          <w:sz w:val="24"/>
          <w:szCs w:val="24"/>
          <w:rtl/>
        </w:rPr>
        <w:t>، 1980، ص427</w:t>
      </w:r>
      <w:r>
        <w:rPr>
          <w:rFonts w:ascii="Simplified Arabic" w:hAnsi="Simplified Arabic" w:cs="Simplified Arabic" w:hint="cs"/>
          <w:sz w:val="24"/>
          <w:szCs w:val="24"/>
          <w:rtl/>
        </w:rPr>
        <w:t>.</w:t>
      </w:r>
    </w:p>
  </w:footnote>
  <w:footnote w:id="47">
    <w:p w:rsidR="00AB0F20" w:rsidRPr="00213265" w:rsidRDefault="00AB0F20" w:rsidP="00AB0F20">
      <w:pPr>
        <w:pStyle w:val="Notedebasdepage"/>
        <w:bidi/>
        <w:rPr>
          <w:rFonts w:ascii="Simplified Arabic" w:hAnsi="Simplified Arabic" w:cs="Simplified Arabic"/>
          <w:sz w:val="24"/>
          <w:szCs w:val="24"/>
          <w:rtl/>
        </w:rPr>
      </w:pPr>
      <w:r w:rsidRPr="0021326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726F96">
        <w:rPr>
          <w:rFonts w:ascii="Simplified Arabic" w:hAnsi="Simplified Arabic" w:cs="Simplified Arabic"/>
          <w:b/>
          <w:bCs/>
          <w:sz w:val="24"/>
          <w:szCs w:val="24"/>
          <w:rtl/>
        </w:rPr>
        <w:t>أحمد فتحي بهنسي</w:t>
      </w:r>
      <w:r w:rsidRPr="00213265">
        <w:rPr>
          <w:rFonts w:ascii="Simplified Arabic" w:hAnsi="Simplified Arabic" w:cs="Simplified Arabic"/>
          <w:sz w:val="24"/>
          <w:szCs w:val="24"/>
          <w:rtl/>
        </w:rPr>
        <w:t>، العقوبة في الفقه الإسلامي</w:t>
      </w:r>
      <w:r w:rsidRPr="00213265">
        <w:rPr>
          <w:rFonts w:ascii="Simplified Arabic" w:hAnsi="Simplified Arabic" w:cs="Simplified Arabic"/>
          <w:b/>
          <w:bCs/>
          <w:sz w:val="24"/>
          <w:szCs w:val="24"/>
          <w:rtl/>
        </w:rPr>
        <w:t xml:space="preserve">، </w:t>
      </w:r>
      <w:r>
        <w:rPr>
          <w:rFonts w:ascii="Simplified Arabic" w:hAnsi="Simplified Arabic" w:cs="Simplified Arabic" w:hint="cs"/>
          <w:sz w:val="24"/>
          <w:szCs w:val="24"/>
          <w:rtl/>
        </w:rPr>
        <w:t xml:space="preserve">ط1، </w:t>
      </w:r>
      <w:r w:rsidRPr="00213265">
        <w:rPr>
          <w:rFonts w:ascii="Simplified Arabic" w:hAnsi="Simplified Arabic" w:cs="Simplified Arabic"/>
          <w:sz w:val="24"/>
          <w:szCs w:val="24"/>
          <w:rtl/>
        </w:rPr>
        <w:t>دا</w:t>
      </w:r>
      <w:r>
        <w:rPr>
          <w:rFonts w:ascii="Simplified Arabic" w:hAnsi="Simplified Arabic" w:cs="Simplified Arabic"/>
          <w:sz w:val="24"/>
          <w:szCs w:val="24"/>
          <w:rtl/>
        </w:rPr>
        <w:t xml:space="preserve">ر الشروق، </w:t>
      </w:r>
      <w:r>
        <w:rPr>
          <w:rFonts w:ascii="Simplified Arabic" w:hAnsi="Simplified Arabic" w:cs="Simplified Arabic" w:hint="cs"/>
          <w:sz w:val="24"/>
          <w:szCs w:val="24"/>
          <w:rtl/>
        </w:rPr>
        <w:t>لبنان</w:t>
      </w:r>
      <w:r w:rsidRPr="00213265">
        <w:rPr>
          <w:rFonts w:ascii="Simplified Arabic" w:hAnsi="Simplified Arabic" w:cs="Simplified Arabic"/>
          <w:sz w:val="24"/>
          <w:szCs w:val="24"/>
          <w:rtl/>
        </w:rPr>
        <w:t>، 1989، ص 130</w:t>
      </w:r>
      <w:r>
        <w:rPr>
          <w:rFonts w:ascii="Simplified Arabic" w:hAnsi="Simplified Arabic" w:cs="Simplified Arabic" w:hint="cs"/>
          <w:sz w:val="24"/>
          <w:szCs w:val="24"/>
          <w:rtl/>
        </w:rPr>
        <w:t>.</w:t>
      </w:r>
    </w:p>
  </w:footnote>
  <w:footnote w:id="48">
    <w:p w:rsidR="00AB0F20" w:rsidRPr="00213265" w:rsidRDefault="00AB0F20" w:rsidP="00AB0F20">
      <w:pPr>
        <w:pStyle w:val="Notedebasdepage"/>
        <w:bidi/>
        <w:rPr>
          <w:rFonts w:ascii="Simplified Arabic" w:hAnsi="Simplified Arabic" w:cs="Simplified Arabic"/>
          <w:sz w:val="24"/>
          <w:szCs w:val="24"/>
          <w:rtl/>
        </w:rPr>
      </w:pPr>
      <w:r w:rsidRPr="0021326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726F96">
        <w:rPr>
          <w:rFonts w:ascii="Simplified Arabic" w:hAnsi="Simplified Arabic" w:cs="Simplified Arabic"/>
          <w:b/>
          <w:bCs/>
          <w:sz w:val="24"/>
          <w:szCs w:val="24"/>
          <w:rtl/>
        </w:rPr>
        <w:t>عمر خوري</w:t>
      </w:r>
      <w:r w:rsidRPr="00213265">
        <w:rPr>
          <w:rFonts w:ascii="Simplified Arabic" w:hAnsi="Simplified Arabic" w:cs="Simplified Arabic"/>
          <w:sz w:val="24"/>
          <w:szCs w:val="24"/>
          <w:rtl/>
        </w:rPr>
        <w:t>، مرجع سابق، ص 111</w:t>
      </w:r>
      <w:r>
        <w:rPr>
          <w:rFonts w:ascii="Simplified Arabic" w:hAnsi="Simplified Arabic" w:cs="Simplified Arabic" w:hint="cs"/>
          <w:sz w:val="24"/>
          <w:szCs w:val="24"/>
          <w:rtl/>
        </w:rPr>
        <w:t>.</w:t>
      </w:r>
    </w:p>
  </w:footnote>
  <w:footnote w:id="49">
    <w:p w:rsidR="00AB0F20" w:rsidRPr="003E3EE6" w:rsidRDefault="00AB0F20" w:rsidP="00AB0F20">
      <w:pPr>
        <w:pStyle w:val="Notedebasdepage"/>
        <w:bidi/>
        <w:rPr>
          <w:rFonts w:ascii="Simplified Arabic" w:hAnsi="Simplified Arabic" w:cs="Simplified Arabic"/>
          <w:sz w:val="24"/>
          <w:szCs w:val="24"/>
          <w:rtl/>
        </w:rPr>
      </w:pPr>
      <w:r w:rsidRPr="003E3EE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-سورة المائدة، الآية 33.</w:t>
      </w:r>
    </w:p>
  </w:footnote>
  <w:footnote w:id="50">
    <w:p w:rsidR="00AB0F20" w:rsidRPr="000F5C26" w:rsidRDefault="00AB0F20" w:rsidP="00AB0F20">
      <w:pPr>
        <w:pStyle w:val="Notedebasdepage"/>
        <w:bidi/>
        <w:jc w:val="both"/>
        <w:rPr>
          <w:rFonts w:ascii="Simplified Arabic" w:hAnsi="Simplified Arabic" w:cs="Simplified Arabic"/>
          <w:sz w:val="24"/>
          <w:szCs w:val="24"/>
          <w:rtl/>
        </w:rPr>
      </w:pPr>
      <w:r w:rsidRPr="000F5C2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-راجع في ذلك: </w:t>
      </w:r>
      <w:r>
        <w:rPr>
          <w:rFonts w:ascii="Simplified Arabic" w:hAnsi="Simplified Arabic" w:cs="Simplified Arabic" w:hint="cs"/>
          <w:b/>
          <w:bCs/>
          <w:sz w:val="24"/>
          <w:szCs w:val="24"/>
          <w:rtl/>
        </w:rPr>
        <w:t xml:space="preserve">حسين توفيق رضا، </w:t>
      </w:r>
      <w:r>
        <w:rPr>
          <w:rFonts w:ascii="Simplified Arabic" w:hAnsi="Simplified Arabic" w:cs="Simplified Arabic" w:hint="cs"/>
          <w:sz w:val="24"/>
          <w:szCs w:val="24"/>
          <w:rtl/>
        </w:rPr>
        <w:t>أهلية العقوبة في الشريعة الإسلامية والقانون المقارن، ط1، دار المطبوعات الجامعية، الإسكندرية، 1999، ص61.</w:t>
      </w:r>
    </w:p>
  </w:footnote>
  <w:footnote w:id="51">
    <w:p w:rsidR="00AB0F20" w:rsidRPr="00213265" w:rsidRDefault="00AB0F20" w:rsidP="00AB0F20">
      <w:pPr>
        <w:pStyle w:val="Notedebasdepage"/>
        <w:bidi/>
        <w:rPr>
          <w:rFonts w:ascii="Simplified Arabic" w:hAnsi="Simplified Arabic" w:cs="Simplified Arabic"/>
          <w:sz w:val="24"/>
          <w:szCs w:val="24"/>
          <w:rtl/>
        </w:rPr>
      </w:pPr>
      <w:r w:rsidRPr="0021326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02560B">
        <w:rPr>
          <w:rFonts w:ascii="Simplified Arabic" w:hAnsi="Simplified Arabic" w:cs="Simplified Arabic"/>
          <w:b/>
          <w:bCs/>
          <w:sz w:val="24"/>
          <w:szCs w:val="24"/>
          <w:rtl/>
        </w:rPr>
        <w:t>عمر خوري</w:t>
      </w:r>
      <w:r>
        <w:rPr>
          <w:rFonts w:ascii="Simplified Arabic" w:hAnsi="Simplified Arabic" w:cs="Simplified Arabic"/>
          <w:sz w:val="24"/>
          <w:szCs w:val="24"/>
          <w:rtl/>
        </w:rPr>
        <w:t xml:space="preserve">، </w:t>
      </w:r>
      <w:r w:rsidRPr="00213265">
        <w:rPr>
          <w:rFonts w:ascii="Simplified Arabic" w:hAnsi="Simplified Arabic" w:cs="Simplified Arabic"/>
          <w:sz w:val="24"/>
          <w:szCs w:val="24"/>
          <w:rtl/>
        </w:rPr>
        <w:t>مرجع سابق، ص 109</w:t>
      </w:r>
      <w:r>
        <w:rPr>
          <w:rFonts w:ascii="Simplified Arabic" w:hAnsi="Simplified Arabic" w:cs="Simplified Arabic" w:hint="cs"/>
          <w:sz w:val="24"/>
          <w:szCs w:val="24"/>
          <w:rtl/>
        </w:rPr>
        <w:t>.</w:t>
      </w:r>
    </w:p>
  </w:footnote>
  <w:footnote w:id="52">
    <w:p w:rsidR="00AB0F20" w:rsidRPr="000F6496" w:rsidRDefault="00AB0F20" w:rsidP="00AB0F20">
      <w:pPr>
        <w:pStyle w:val="Notedebasdepage"/>
        <w:bidi/>
        <w:rPr>
          <w:rFonts w:ascii="Simplified Arabic" w:hAnsi="Simplified Arabic" w:cs="Simplified Arabic"/>
          <w:sz w:val="24"/>
          <w:szCs w:val="24"/>
          <w:rtl/>
        </w:rPr>
      </w:pPr>
      <w:r w:rsidRPr="000F6496">
        <w:rPr>
          <w:rStyle w:val="Appelnotedebasdep"/>
          <w:rFonts w:ascii="Simplified Arabic" w:hAnsi="Simplified Arabic" w:cs="Simplified Arabic"/>
          <w:sz w:val="24"/>
          <w:szCs w:val="24"/>
        </w:rPr>
        <w:footnoteRef/>
      </w:r>
      <w:r w:rsidRPr="000F6496">
        <w:rPr>
          <w:rFonts w:ascii="Simplified Arabic" w:hAnsi="Simplified Arabic" w:cs="Simplified Arabic"/>
          <w:sz w:val="24"/>
          <w:szCs w:val="24"/>
          <w:rtl/>
        </w:rPr>
        <w:t>-</w:t>
      </w:r>
      <w:r>
        <w:rPr>
          <w:rFonts w:ascii="Simplified Arabic" w:hAnsi="Simplified Arabic" w:cs="Simplified Arabic" w:hint="cs"/>
          <w:sz w:val="24"/>
          <w:szCs w:val="24"/>
          <w:rtl/>
        </w:rPr>
        <w:t>سورة المائدة، الآية 33.</w:t>
      </w:r>
    </w:p>
  </w:footnote>
  <w:footnote w:id="53">
    <w:p w:rsidR="00AB0F20" w:rsidRPr="003E3EE6" w:rsidRDefault="00AB0F20" w:rsidP="00AB0F20">
      <w:pPr>
        <w:pStyle w:val="Notedebasdepage"/>
        <w:bidi/>
        <w:rPr>
          <w:rFonts w:ascii="Simplified Arabic" w:hAnsi="Simplified Arabic" w:cs="Simplified Arabic"/>
          <w:sz w:val="24"/>
          <w:szCs w:val="24"/>
          <w:rtl/>
        </w:rPr>
      </w:pPr>
      <w:r w:rsidRPr="003E3EE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-سورة المائدة، الآية 33.</w:t>
      </w:r>
    </w:p>
  </w:footnote>
  <w:footnote w:id="54">
    <w:p w:rsidR="00AB0F20" w:rsidRPr="000F5C26" w:rsidRDefault="00AB0F20" w:rsidP="00AB0F20">
      <w:pPr>
        <w:pStyle w:val="Notedebasdepage"/>
        <w:bidi/>
        <w:jc w:val="both"/>
        <w:rPr>
          <w:rFonts w:ascii="Simplified Arabic" w:hAnsi="Simplified Arabic" w:cs="Simplified Arabic"/>
          <w:sz w:val="24"/>
          <w:szCs w:val="24"/>
          <w:rtl/>
        </w:rPr>
      </w:pPr>
      <w:r w:rsidRPr="000F5C2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Pr>
          <w:rFonts w:ascii="Simplified Arabic" w:hAnsi="Simplified Arabic" w:cs="Simplified Arabic" w:hint="cs"/>
          <w:b/>
          <w:bCs/>
          <w:sz w:val="24"/>
          <w:szCs w:val="24"/>
          <w:rtl/>
        </w:rPr>
        <w:t xml:space="preserve">عبد القادر عودة، </w:t>
      </w:r>
      <w:r>
        <w:rPr>
          <w:rFonts w:ascii="Simplified Arabic" w:hAnsi="Simplified Arabic" w:cs="Simplified Arabic" w:hint="cs"/>
          <w:sz w:val="24"/>
          <w:szCs w:val="24"/>
          <w:rtl/>
        </w:rPr>
        <w:t>التشريع الجنائي الإسلامي مقارنة بالقانون الوضعي، الجزء 1، ط1، دار المطبوعات الجامعية، الإسكندرية، 2005، ص 112.</w:t>
      </w:r>
    </w:p>
  </w:footnote>
  <w:footnote w:id="55">
    <w:p w:rsidR="00AB0F20" w:rsidRPr="00A161C0" w:rsidRDefault="00AB0F20" w:rsidP="00AB0F20">
      <w:pPr>
        <w:pStyle w:val="Notedebasdepage"/>
        <w:bidi/>
        <w:rPr>
          <w:rFonts w:ascii="Simplified Arabic" w:hAnsi="Simplified Arabic" w:cs="Simplified Arabic"/>
          <w:sz w:val="24"/>
          <w:szCs w:val="24"/>
          <w:rtl/>
        </w:rPr>
      </w:pPr>
      <w:r w:rsidRPr="00A161C0">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-سورة النور، الآية 2.</w:t>
      </w:r>
    </w:p>
  </w:footnote>
  <w:footnote w:id="56">
    <w:p w:rsidR="00AB0F20" w:rsidRPr="00213265" w:rsidRDefault="00AB0F20" w:rsidP="00AB0F20">
      <w:pPr>
        <w:pStyle w:val="Notedebasdepage"/>
        <w:bidi/>
        <w:rPr>
          <w:rFonts w:ascii="Simplified Arabic" w:hAnsi="Simplified Arabic" w:cs="Simplified Arabic"/>
          <w:sz w:val="24"/>
          <w:szCs w:val="24"/>
          <w:rtl/>
        </w:rPr>
      </w:pPr>
      <w:r w:rsidRPr="0021326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9350C3">
        <w:rPr>
          <w:rFonts w:ascii="Simplified Arabic" w:hAnsi="Simplified Arabic" w:cs="Simplified Arabic" w:hint="cs"/>
          <w:b/>
          <w:bCs/>
          <w:sz w:val="24"/>
          <w:szCs w:val="24"/>
          <w:rtl/>
        </w:rPr>
        <w:t>حسين توفيق رضا</w:t>
      </w:r>
      <w:r>
        <w:rPr>
          <w:rFonts w:ascii="Simplified Arabic" w:hAnsi="Simplified Arabic" w:cs="Simplified Arabic" w:hint="cs"/>
          <w:sz w:val="24"/>
          <w:szCs w:val="24"/>
          <w:rtl/>
        </w:rPr>
        <w:t xml:space="preserve">، مرجع سابق، </w:t>
      </w:r>
      <w:r w:rsidRPr="00213265">
        <w:rPr>
          <w:rFonts w:ascii="Simplified Arabic" w:hAnsi="Simplified Arabic" w:cs="Simplified Arabic"/>
          <w:sz w:val="24"/>
          <w:szCs w:val="24"/>
          <w:rtl/>
        </w:rPr>
        <w:t xml:space="preserve">ص </w:t>
      </w:r>
      <w:r>
        <w:rPr>
          <w:rFonts w:ascii="Simplified Arabic" w:hAnsi="Simplified Arabic" w:cs="Simplified Arabic" w:hint="cs"/>
          <w:sz w:val="24"/>
          <w:szCs w:val="24"/>
          <w:rtl/>
        </w:rPr>
        <w:t>106.</w:t>
      </w:r>
    </w:p>
  </w:footnote>
  <w:footnote w:id="57">
    <w:p w:rsidR="00AB0F20" w:rsidRPr="00912E2B" w:rsidRDefault="00AB0F20" w:rsidP="00AB0F20">
      <w:pPr>
        <w:pStyle w:val="Notedebasdepage"/>
        <w:bidi/>
        <w:rPr>
          <w:rFonts w:ascii="Simplified Arabic" w:hAnsi="Simplified Arabic" w:cs="Simplified Arabic"/>
          <w:sz w:val="24"/>
          <w:szCs w:val="24"/>
          <w:rtl/>
        </w:rPr>
      </w:pPr>
      <w:r w:rsidRPr="00912E2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-أخرجه مسلم في صحيحه، حديث رقم 1707.</w:t>
      </w:r>
    </w:p>
  </w:footnote>
  <w:footnote w:id="58">
    <w:p w:rsidR="00AB0F20" w:rsidRPr="00912E2B" w:rsidRDefault="00AB0F20" w:rsidP="00AB0F20">
      <w:pPr>
        <w:pStyle w:val="Notedebasdepage"/>
        <w:bidi/>
        <w:rPr>
          <w:rFonts w:ascii="Simplified Arabic" w:hAnsi="Simplified Arabic" w:cs="Simplified Arabic"/>
          <w:sz w:val="24"/>
          <w:szCs w:val="24"/>
          <w:rtl/>
        </w:rPr>
      </w:pPr>
      <w:r w:rsidRPr="00912E2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سورة النور، الآية 4.</w:t>
      </w:r>
    </w:p>
  </w:footnote>
  <w:footnote w:id="59">
    <w:p w:rsidR="00AB0F20" w:rsidRPr="00615A82" w:rsidRDefault="00AB0F20" w:rsidP="00AB0F20">
      <w:pPr>
        <w:pStyle w:val="Notedebasdepage"/>
        <w:bidi/>
        <w:rPr>
          <w:rFonts w:ascii="Simplified Arabic" w:hAnsi="Simplified Arabic" w:cs="Simplified Arabic"/>
          <w:sz w:val="24"/>
          <w:szCs w:val="24"/>
          <w:rtl/>
        </w:rPr>
      </w:pPr>
      <w:r w:rsidRPr="00615A82">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-سورة النور، الآية 38.</w:t>
      </w:r>
    </w:p>
  </w:footnote>
  <w:footnote w:id="60">
    <w:p w:rsidR="00AB0F20" w:rsidRPr="00615A82" w:rsidRDefault="00AB0F20" w:rsidP="00AB0F20">
      <w:pPr>
        <w:pStyle w:val="Notedebasdepage"/>
        <w:bidi/>
        <w:jc w:val="both"/>
        <w:rPr>
          <w:rFonts w:ascii="Simplified Arabic" w:hAnsi="Simplified Arabic" w:cs="Simplified Arabic"/>
          <w:sz w:val="24"/>
          <w:szCs w:val="24"/>
          <w:rtl/>
        </w:rPr>
      </w:pPr>
      <w:r w:rsidRPr="00615A82">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-راجع في ذلك: </w:t>
      </w:r>
      <w:r w:rsidRPr="00AB7637">
        <w:rPr>
          <w:rFonts w:ascii="Simplified Arabic" w:hAnsi="Simplified Arabic" w:cs="Simplified Arabic" w:hint="cs"/>
          <w:b/>
          <w:bCs/>
          <w:sz w:val="24"/>
          <w:szCs w:val="24"/>
          <w:rtl/>
        </w:rPr>
        <w:t>عبد الرحيم صدقي</w:t>
      </w:r>
      <w:r>
        <w:rPr>
          <w:rFonts w:ascii="Simplified Arabic" w:hAnsi="Simplified Arabic" w:cs="Simplified Arabic" w:hint="cs"/>
          <w:sz w:val="24"/>
          <w:szCs w:val="24"/>
          <w:rtl/>
        </w:rPr>
        <w:t>، الجريمة والعقوبة في الشريعة الإسلامية-دراسة تحليلية لأحكام القصاص والحدود والتعزير-، ط1، مكتبة النهضة المصرية، القاهرة، 1987، ص 162.</w:t>
      </w:r>
    </w:p>
  </w:footnote>
  <w:footnote w:id="61">
    <w:p w:rsidR="00AB0F20" w:rsidRPr="00213265" w:rsidRDefault="00AB0F20" w:rsidP="00AB0F20">
      <w:pPr>
        <w:pStyle w:val="Notedebasdepage"/>
        <w:bidi/>
        <w:rPr>
          <w:rFonts w:ascii="Simplified Arabic" w:hAnsi="Simplified Arabic" w:cs="Simplified Arabic"/>
          <w:sz w:val="24"/>
          <w:szCs w:val="24"/>
          <w:rtl/>
        </w:rPr>
      </w:pPr>
      <w:r w:rsidRPr="0021326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9D0B83">
        <w:rPr>
          <w:rFonts w:ascii="Simplified Arabic" w:hAnsi="Simplified Arabic" w:cs="Simplified Arabic"/>
          <w:b/>
          <w:bCs/>
          <w:sz w:val="24"/>
          <w:szCs w:val="24"/>
          <w:rtl/>
        </w:rPr>
        <w:t>علوي جعفر</w:t>
      </w:r>
      <w:r w:rsidRPr="00213265">
        <w:rPr>
          <w:rFonts w:ascii="Simplified Arabic" w:hAnsi="Simplified Arabic" w:cs="Simplified Arabic"/>
          <w:sz w:val="24"/>
          <w:szCs w:val="24"/>
          <w:rtl/>
        </w:rPr>
        <w:t xml:space="preserve">، المعين في شرح القانون الجنائي المغربي فقها وقضاء، </w:t>
      </w:r>
      <w:r>
        <w:rPr>
          <w:rFonts w:ascii="Simplified Arabic" w:hAnsi="Simplified Arabic" w:cs="Simplified Arabic" w:hint="cs"/>
          <w:sz w:val="24"/>
          <w:szCs w:val="24"/>
          <w:rtl/>
        </w:rPr>
        <w:t xml:space="preserve">ط1، </w:t>
      </w:r>
      <w:r w:rsidRPr="00213265">
        <w:rPr>
          <w:rFonts w:ascii="Simplified Arabic" w:hAnsi="Simplified Arabic" w:cs="Simplified Arabic"/>
          <w:sz w:val="24"/>
          <w:szCs w:val="24"/>
          <w:rtl/>
        </w:rPr>
        <w:t>دار القلم، ا</w:t>
      </w:r>
      <w:r>
        <w:rPr>
          <w:rFonts w:ascii="Simplified Arabic" w:hAnsi="Simplified Arabic" w:cs="Simplified Arabic"/>
          <w:sz w:val="24"/>
          <w:szCs w:val="24"/>
          <w:rtl/>
        </w:rPr>
        <w:t>لرباط</w:t>
      </w:r>
      <w:r w:rsidRPr="00213265">
        <w:rPr>
          <w:rFonts w:ascii="Simplified Arabic" w:hAnsi="Simplified Arabic" w:cs="Simplified Arabic"/>
          <w:sz w:val="24"/>
          <w:szCs w:val="24"/>
          <w:rtl/>
        </w:rPr>
        <w:t>، 2010، ص 10</w:t>
      </w:r>
      <w:r>
        <w:rPr>
          <w:rFonts w:ascii="Simplified Arabic" w:hAnsi="Simplified Arabic" w:cs="Simplified Arabic" w:hint="cs"/>
          <w:sz w:val="24"/>
          <w:szCs w:val="24"/>
          <w:rtl/>
        </w:rPr>
        <w:t>.</w:t>
      </w:r>
    </w:p>
  </w:footnote>
  <w:footnote w:id="62">
    <w:p w:rsidR="00AB0F20" w:rsidRPr="00213265" w:rsidRDefault="00AB0F20" w:rsidP="00AB0F20">
      <w:pPr>
        <w:pStyle w:val="Notedebasdepage"/>
        <w:bidi/>
        <w:jc w:val="both"/>
        <w:rPr>
          <w:rFonts w:ascii="Simplified Arabic" w:hAnsi="Simplified Arabic" w:cs="Simplified Arabic"/>
          <w:sz w:val="24"/>
          <w:szCs w:val="24"/>
          <w:rtl/>
        </w:rPr>
      </w:pPr>
      <w:r w:rsidRPr="0021326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9D0B83">
        <w:rPr>
          <w:rFonts w:ascii="Simplified Arabic" w:hAnsi="Simplified Arabic" w:cs="Simplified Arabic"/>
          <w:b/>
          <w:bCs/>
          <w:sz w:val="24"/>
          <w:szCs w:val="24"/>
          <w:rtl/>
        </w:rPr>
        <w:t>فتوح عبد الله الشاذلي</w:t>
      </w:r>
      <w:r w:rsidRPr="00213265">
        <w:rPr>
          <w:rFonts w:ascii="Simplified Arabic" w:hAnsi="Simplified Arabic" w:cs="Simplified Arabic"/>
          <w:sz w:val="24"/>
          <w:szCs w:val="24"/>
          <w:rtl/>
        </w:rPr>
        <w:t>، شرح قانون العقوبات القسم العام، الكتاب الثاني</w:t>
      </w:r>
      <w:r>
        <w:rPr>
          <w:rFonts w:ascii="Simplified Arabic" w:hAnsi="Simplified Arabic" w:cs="Simplified Arabic" w:hint="cs"/>
          <w:sz w:val="24"/>
          <w:szCs w:val="24"/>
          <w:rtl/>
        </w:rPr>
        <w:t>-</w:t>
      </w:r>
      <w:r w:rsidRPr="00213265">
        <w:rPr>
          <w:rFonts w:ascii="Simplified Arabic" w:hAnsi="Simplified Arabic" w:cs="Simplified Arabic"/>
          <w:sz w:val="24"/>
          <w:szCs w:val="24"/>
          <w:rtl/>
        </w:rPr>
        <w:t>المسؤولية والجزاء</w:t>
      </w:r>
      <w:r>
        <w:rPr>
          <w:rFonts w:ascii="Simplified Arabic" w:hAnsi="Simplified Arabic" w:cs="Simplified Arabic" w:hint="cs"/>
          <w:sz w:val="24"/>
          <w:szCs w:val="24"/>
          <w:rtl/>
        </w:rPr>
        <w:t>-</w:t>
      </w:r>
      <w:r w:rsidRPr="00213265">
        <w:rPr>
          <w:rFonts w:ascii="Simplified Arabic" w:hAnsi="Simplified Arabic" w:cs="Simplified Arabic"/>
          <w:sz w:val="24"/>
          <w:szCs w:val="24"/>
          <w:rtl/>
        </w:rPr>
        <w:t>،</w:t>
      </w:r>
      <w:r w:rsidRPr="00213265">
        <w:rPr>
          <w:rFonts w:ascii="Simplified Arabic" w:hAnsi="Simplified Arabic" w:cs="Simplified Arabic"/>
          <w:b/>
          <w:bCs/>
          <w:sz w:val="24"/>
          <w:szCs w:val="24"/>
          <w:rtl/>
        </w:rPr>
        <w:t xml:space="preserve"> </w:t>
      </w:r>
      <w:r w:rsidRPr="009D0B83">
        <w:rPr>
          <w:rFonts w:ascii="Simplified Arabic" w:hAnsi="Simplified Arabic" w:cs="Simplified Arabic" w:hint="cs"/>
          <w:sz w:val="24"/>
          <w:szCs w:val="24"/>
          <w:rtl/>
        </w:rPr>
        <w:t>ط1</w:t>
      </w:r>
      <w:r>
        <w:rPr>
          <w:rFonts w:ascii="Simplified Arabic" w:hAnsi="Simplified Arabic" w:cs="Simplified Arabic" w:hint="cs"/>
          <w:b/>
          <w:bCs/>
          <w:sz w:val="24"/>
          <w:szCs w:val="24"/>
          <w:rtl/>
        </w:rPr>
        <w:t xml:space="preserve">، </w:t>
      </w:r>
      <w:r w:rsidRPr="00213265">
        <w:rPr>
          <w:rFonts w:ascii="Simplified Arabic" w:hAnsi="Simplified Arabic" w:cs="Simplified Arabic"/>
          <w:sz w:val="24"/>
          <w:szCs w:val="24"/>
          <w:rtl/>
        </w:rPr>
        <w:t>دار المطبوعات الجامعية، ا</w:t>
      </w:r>
      <w:r>
        <w:rPr>
          <w:rFonts w:ascii="Simplified Arabic" w:hAnsi="Simplified Arabic" w:cs="Simplified Arabic" w:hint="cs"/>
          <w:sz w:val="24"/>
          <w:szCs w:val="24"/>
          <w:rtl/>
        </w:rPr>
        <w:t>لإ</w:t>
      </w:r>
      <w:r w:rsidRPr="00213265">
        <w:rPr>
          <w:rFonts w:ascii="Simplified Arabic" w:hAnsi="Simplified Arabic" w:cs="Simplified Arabic"/>
          <w:sz w:val="24"/>
          <w:szCs w:val="24"/>
          <w:rtl/>
        </w:rPr>
        <w:t>سكندرية، 1997، ص 222</w:t>
      </w:r>
      <w:r>
        <w:rPr>
          <w:rFonts w:ascii="Simplified Arabic" w:hAnsi="Simplified Arabic" w:cs="Simplified Arabic" w:hint="cs"/>
          <w:sz w:val="24"/>
          <w:szCs w:val="24"/>
          <w:rtl/>
        </w:rPr>
        <w:t>.</w:t>
      </w:r>
    </w:p>
  </w:footnote>
  <w:footnote w:id="63">
    <w:p w:rsidR="00AB0F20" w:rsidRPr="00213265" w:rsidRDefault="00AB0F20" w:rsidP="00AB0F20">
      <w:pPr>
        <w:pStyle w:val="Notedebasdepage"/>
        <w:bidi/>
        <w:jc w:val="both"/>
        <w:rPr>
          <w:rFonts w:ascii="Simplified Arabic" w:hAnsi="Simplified Arabic" w:cs="Simplified Arabic"/>
          <w:sz w:val="24"/>
          <w:szCs w:val="24"/>
          <w:rtl/>
        </w:rPr>
      </w:pPr>
      <w:r w:rsidRPr="0021326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497B61">
        <w:rPr>
          <w:rFonts w:ascii="Simplified Arabic" w:hAnsi="Simplified Arabic" w:cs="Simplified Arabic"/>
          <w:b/>
          <w:bCs/>
          <w:sz w:val="24"/>
          <w:szCs w:val="24"/>
          <w:rtl/>
        </w:rPr>
        <w:t>محمود طه جلال</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أصول التجريم والعقاب في السياسة الجنائية المعاصرة، ط1، دار النهضة العربية، القاهرة، 2005</w:t>
      </w:r>
      <w:r w:rsidRPr="00213265">
        <w:rPr>
          <w:rFonts w:ascii="Simplified Arabic" w:hAnsi="Simplified Arabic" w:cs="Simplified Arabic"/>
          <w:sz w:val="24"/>
          <w:szCs w:val="24"/>
          <w:rtl/>
        </w:rPr>
        <w:t>، ص 71</w:t>
      </w:r>
      <w:r>
        <w:rPr>
          <w:rFonts w:ascii="Simplified Arabic" w:hAnsi="Simplified Arabic" w:cs="Simplified Arabic" w:hint="cs"/>
          <w:sz w:val="24"/>
          <w:szCs w:val="24"/>
          <w:rtl/>
        </w:rPr>
        <w:t>.</w:t>
      </w:r>
    </w:p>
  </w:footnote>
  <w:footnote w:id="64">
    <w:p w:rsidR="00AB0F20" w:rsidRPr="00497B61" w:rsidRDefault="00AB0F20" w:rsidP="00AB0F20">
      <w:pPr>
        <w:pStyle w:val="Notedebasdepage"/>
        <w:bidi/>
        <w:rPr>
          <w:rFonts w:ascii="Simplified Arabic" w:hAnsi="Simplified Arabic" w:cs="Simplified Arabic"/>
          <w:sz w:val="24"/>
          <w:szCs w:val="24"/>
          <w:rtl/>
          <w:lang w:bidi="ar-DZ"/>
        </w:rPr>
      </w:pPr>
      <w:r w:rsidRPr="00497B61">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w:t>
      </w:r>
      <w:r w:rsidRPr="00497B61">
        <w:rPr>
          <w:rFonts w:ascii="Simplified Arabic" w:hAnsi="Simplified Arabic" w:cs="Simplified Arabic" w:hint="cs"/>
          <w:b/>
          <w:bCs/>
          <w:sz w:val="24"/>
          <w:szCs w:val="24"/>
          <w:rtl/>
          <w:lang w:bidi="ar-DZ"/>
        </w:rPr>
        <w:t>عادل يحي</w:t>
      </w:r>
      <w:r>
        <w:rPr>
          <w:rFonts w:ascii="Simplified Arabic" w:hAnsi="Simplified Arabic" w:cs="Simplified Arabic" w:hint="cs"/>
          <w:sz w:val="24"/>
          <w:szCs w:val="24"/>
          <w:rtl/>
          <w:lang w:bidi="ar-DZ"/>
        </w:rPr>
        <w:t>، مرجع سابق، ص148.</w:t>
      </w:r>
    </w:p>
  </w:footnote>
  <w:footnote w:id="65">
    <w:p w:rsidR="00AB0F20" w:rsidRPr="00213265" w:rsidRDefault="00AB0F20" w:rsidP="00AB0F20">
      <w:pPr>
        <w:pStyle w:val="Notedebasdepage"/>
        <w:bidi/>
        <w:jc w:val="both"/>
        <w:rPr>
          <w:rFonts w:ascii="Simplified Arabic" w:hAnsi="Simplified Arabic" w:cs="Simplified Arabic"/>
          <w:sz w:val="24"/>
          <w:szCs w:val="24"/>
          <w:rtl/>
        </w:rPr>
      </w:pPr>
      <w:r w:rsidRPr="0021326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9D0B83">
        <w:rPr>
          <w:rFonts w:ascii="Simplified Arabic" w:hAnsi="Simplified Arabic" w:cs="Simplified Arabic"/>
          <w:b/>
          <w:bCs/>
          <w:sz w:val="24"/>
          <w:szCs w:val="24"/>
          <w:rtl/>
        </w:rPr>
        <w:t>نظير فرج مينا</w:t>
      </w:r>
      <w:r w:rsidRPr="00213265">
        <w:rPr>
          <w:rFonts w:ascii="Simplified Arabic" w:hAnsi="Simplified Arabic" w:cs="Simplified Arabic"/>
          <w:sz w:val="24"/>
          <w:szCs w:val="24"/>
          <w:rtl/>
        </w:rPr>
        <w:t xml:space="preserve">، الموجز في علمي الاجرام والعقاب، </w:t>
      </w:r>
      <w:r>
        <w:rPr>
          <w:rFonts w:ascii="Simplified Arabic" w:hAnsi="Simplified Arabic" w:cs="Simplified Arabic" w:hint="cs"/>
          <w:sz w:val="24"/>
          <w:szCs w:val="24"/>
          <w:rtl/>
        </w:rPr>
        <w:t xml:space="preserve">ط1، </w:t>
      </w:r>
      <w:r w:rsidRPr="00213265">
        <w:rPr>
          <w:rFonts w:ascii="Simplified Arabic" w:hAnsi="Simplified Arabic" w:cs="Simplified Arabic"/>
          <w:sz w:val="24"/>
          <w:szCs w:val="24"/>
          <w:rtl/>
        </w:rPr>
        <w:t>ديوان المطبوعات</w:t>
      </w:r>
      <w:r>
        <w:rPr>
          <w:rFonts w:ascii="Simplified Arabic" w:hAnsi="Simplified Arabic" w:cs="Simplified Arabic"/>
          <w:sz w:val="24"/>
          <w:szCs w:val="24"/>
          <w:rtl/>
        </w:rPr>
        <w:t xml:space="preserve"> الجامعية، الجزائر، 1985، </w:t>
      </w:r>
      <w:r>
        <w:rPr>
          <w:rFonts w:ascii="Simplified Arabic" w:hAnsi="Simplified Arabic" w:cs="Simplified Arabic" w:hint="cs"/>
          <w:sz w:val="24"/>
          <w:szCs w:val="24"/>
          <w:rtl/>
        </w:rPr>
        <w:t>ص ص 146-147.</w:t>
      </w:r>
    </w:p>
  </w:footnote>
  <w:footnote w:id="66">
    <w:p w:rsidR="00AB0F20" w:rsidRPr="00DD0572" w:rsidRDefault="00AB0F20" w:rsidP="00AB0F20">
      <w:pPr>
        <w:pStyle w:val="Notedebasdepage"/>
        <w:bidi/>
        <w:rPr>
          <w:rFonts w:ascii="Simplified Arabic" w:hAnsi="Simplified Arabic" w:cs="Simplified Arabic"/>
          <w:sz w:val="24"/>
          <w:szCs w:val="24"/>
          <w:rtl/>
        </w:rPr>
      </w:pPr>
      <w:r w:rsidRPr="00DD0572">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7E1673">
        <w:rPr>
          <w:rFonts w:ascii="Simplified Arabic" w:hAnsi="Simplified Arabic" w:cs="Simplified Arabic" w:hint="cs"/>
          <w:b/>
          <w:bCs/>
          <w:sz w:val="24"/>
          <w:szCs w:val="24"/>
          <w:rtl/>
        </w:rPr>
        <w:t>أكرم نشأت إبراهيم</w:t>
      </w:r>
      <w:r>
        <w:rPr>
          <w:rFonts w:ascii="Simplified Arabic" w:hAnsi="Simplified Arabic" w:cs="Simplified Arabic" w:hint="cs"/>
          <w:sz w:val="24"/>
          <w:szCs w:val="24"/>
          <w:rtl/>
        </w:rPr>
        <w:t>، السياسة الجنائية-دراسة مقارنة-، ط1، دار الثقافة للنشر والتوزيع، الأردن، 2007، ص 103.</w:t>
      </w:r>
    </w:p>
  </w:footnote>
  <w:footnote w:id="67">
    <w:p w:rsidR="00AB0F20" w:rsidRPr="00A24B6B" w:rsidRDefault="00AB0F20" w:rsidP="00AB0F20">
      <w:pPr>
        <w:pStyle w:val="Notedebasdepage"/>
        <w:bidi/>
        <w:rPr>
          <w:rFonts w:ascii="Simplified Arabic" w:hAnsi="Simplified Arabic" w:cs="Simplified Arabic"/>
          <w:sz w:val="24"/>
          <w:szCs w:val="24"/>
          <w:rtl/>
        </w:rPr>
      </w:pPr>
      <w:r w:rsidRPr="00A24B6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-مرجع نفسه، ص 107.</w:t>
      </w:r>
    </w:p>
  </w:footnote>
  <w:footnote w:id="68">
    <w:p w:rsidR="00AB0F20" w:rsidRPr="00213265" w:rsidRDefault="00AB0F20" w:rsidP="00AB0F20">
      <w:pPr>
        <w:pStyle w:val="Notedebasdepage"/>
        <w:shd w:val="clear" w:color="auto" w:fill="FFFFFF" w:themeFill="background1"/>
        <w:bidi/>
        <w:rPr>
          <w:b/>
          <w:bCs/>
          <w:sz w:val="24"/>
          <w:szCs w:val="24"/>
          <w:rtl/>
        </w:rPr>
      </w:pPr>
      <w:r w:rsidRPr="004F15EC">
        <w:rPr>
          <w:rStyle w:val="Appelnotedebasdep"/>
          <w:rFonts w:ascii="Simplified Arabic" w:hAnsi="Simplified Arabic" w:cs="Simplified Arabic"/>
          <w:sz w:val="24"/>
          <w:szCs w:val="24"/>
        </w:rPr>
        <w:footnoteRef/>
      </w:r>
      <w:r w:rsidRPr="004F15EC">
        <w:rPr>
          <w:rFonts w:ascii="Simplified Arabic" w:hAnsi="Simplified Arabic" w:cs="Simplified Arabic" w:hint="cs"/>
          <w:sz w:val="24"/>
          <w:szCs w:val="24"/>
          <w:rtl/>
        </w:rPr>
        <w:t>-</w:t>
      </w:r>
      <w:r w:rsidRPr="004F15EC">
        <w:rPr>
          <w:rFonts w:ascii="Simplified Arabic" w:hAnsi="Simplified Arabic" w:cs="Simplified Arabic" w:hint="cs"/>
          <w:b/>
          <w:bCs/>
          <w:sz w:val="24"/>
          <w:szCs w:val="24"/>
          <w:rtl/>
        </w:rPr>
        <w:t>عبد الرحمان خلفي</w:t>
      </w:r>
      <w:r>
        <w:rPr>
          <w:rFonts w:ascii="Simplified Arabic" w:hAnsi="Simplified Arabic" w:cs="Simplified Arabic" w:hint="cs"/>
          <w:sz w:val="24"/>
          <w:szCs w:val="24"/>
          <w:rtl/>
        </w:rPr>
        <w:t>، محاضرات في القانون الجنائي العام، ط1، دار الهدى، الجزائر، 2010، ص ص 16-17.</w:t>
      </w:r>
    </w:p>
  </w:footnote>
  <w:footnote w:id="69">
    <w:p w:rsidR="00AB0F20" w:rsidRPr="005D5773" w:rsidRDefault="00AB0F20" w:rsidP="00AB0F20">
      <w:pPr>
        <w:pStyle w:val="Notedebasdepage"/>
        <w:bidi/>
        <w:rPr>
          <w:rFonts w:ascii="Simplified Arabic" w:hAnsi="Simplified Arabic" w:cs="Simplified Arabic"/>
          <w:sz w:val="24"/>
          <w:szCs w:val="24"/>
          <w:rtl/>
        </w:rPr>
      </w:pPr>
      <w:r w:rsidRPr="005D577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4F15EC">
        <w:rPr>
          <w:rFonts w:ascii="Simplified Arabic" w:hAnsi="Simplified Arabic" w:cs="Simplified Arabic"/>
          <w:b/>
          <w:bCs/>
          <w:sz w:val="24"/>
          <w:szCs w:val="24"/>
          <w:rtl/>
        </w:rPr>
        <w:t>عادل يحيى</w:t>
      </w:r>
      <w:r w:rsidRPr="005D5773">
        <w:rPr>
          <w:rFonts w:ascii="Simplified Arabic" w:hAnsi="Simplified Arabic" w:cs="Simplified Arabic"/>
          <w:sz w:val="24"/>
          <w:szCs w:val="24"/>
          <w:rtl/>
        </w:rPr>
        <w:t>، مرجع سابق، ص 148</w:t>
      </w:r>
      <w:r>
        <w:rPr>
          <w:rFonts w:ascii="Simplified Arabic" w:hAnsi="Simplified Arabic" w:cs="Simplified Arabic" w:hint="cs"/>
          <w:sz w:val="24"/>
          <w:szCs w:val="24"/>
          <w:rtl/>
        </w:rPr>
        <w:t>.</w:t>
      </w:r>
    </w:p>
  </w:footnote>
  <w:footnote w:id="70">
    <w:p w:rsidR="00AB0F20" w:rsidRPr="005D5773" w:rsidRDefault="00AB0F20" w:rsidP="00AB0F20">
      <w:pPr>
        <w:pStyle w:val="Notedebasdepage"/>
        <w:bidi/>
        <w:rPr>
          <w:rFonts w:ascii="Simplified Arabic" w:hAnsi="Simplified Arabic" w:cs="Simplified Arabic"/>
          <w:b/>
          <w:sz w:val="24"/>
          <w:szCs w:val="24"/>
          <w:rtl/>
        </w:rPr>
      </w:pPr>
      <w:r w:rsidRPr="005D577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4F15EC">
        <w:rPr>
          <w:rFonts w:ascii="Simplified Arabic" w:hAnsi="Simplified Arabic" w:cs="Simplified Arabic"/>
          <w:b/>
          <w:bCs/>
          <w:sz w:val="24"/>
          <w:szCs w:val="24"/>
          <w:rtl/>
        </w:rPr>
        <w:t>سامي عبد الكريم محمود</w:t>
      </w:r>
      <w:r w:rsidRPr="005D5773">
        <w:rPr>
          <w:rFonts w:ascii="Simplified Arabic" w:hAnsi="Simplified Arabic" w:cs="Simplified Arabic"/>
          <w:sz w:val="24"/>
          <w:szCs w:val="24"/>
          <w:rtl/>
        </w:rPr>
        <w:t>، الجزاء الجنائي</w:t>
      </w:r>
      <w:r w:rsidRPr="005D5773">
        <w:rPr>
          <w:rFonts w:ascii="Simplified Arabic" w:hAnsi="Simplified Arabic" w:cs="Simplified Arabic"/>
          <w:b/>
          <w:sz w:val="24"/>
          <w:szCs w:val="24"/>
          <w:rtl/>
        </w:rPr>
        <w:t xml:space="preserve">، </w:t>
      </w:r>
      <w:r>
        <w:rPr>
          <w:rFonts w:ascii="Simplified Arabic" w:hAnsi="Simplified Arabic" w:cs="Simplified Arabic" w:hint="cs"/>
          <w:b/>
          <w:sz w:val="24"/>
          <w:szCs w:val="24"/>
          <w:rtl/>
        </w:rPr>
        <w:t xml:space="preserve">ط1، </w:t>
      </w:r>
      <w:r w:rsidRPr="005D5773">
        <w:rPr>
          <w:rFonts w:ascii="Simplified Arabic" w:hAnsi="Simplified Arabic" w:cs="Simplified Arabic"/>
          <w:b/>
          <w:sz w:val="24"/>
          <w:szCs w:val="24"/>
          <w:rtl/>
        </w:rPr>
        <w:t>منشورات الحلبي الحقوقية، بيروت، 2010، ص</w:t>
      </w:r>
      <w:r>
        <w:rPr>
          <w:rFonts w:ascii="Simplified Arabic" w:hAnsi="Simplified Arabic" w:cs="Simplified Arabic" w:hint="cs"/>
          <w:b/>
          <w:sz w:val="24"/>
          <w:szCs w:val="24"/>
          <w:rtl/>
        </w:rPr>
        <w:t xml:space="preserve"> ص علي 54-55.</w:t>
      </w:r>
    </w:p>
  </w:footnote>
  <w:footnote w:id="71">
    <w:p w:rsidR="00AB0F20" w:rsidRPr="005D5773" w:rsidRDefault="00AB0F20" w:rsidP="00AB0F20">
      <w:pPr>
        <w:pStyle w:val="Notedebasdepage"/>
        <w:bidi/>
        <w:rPr>
          <w:rFonts w:ascii="Simplified Arabic" w:hAnsi="Simplified Arabic" w:cs="Simplified Arabic"/>
          <w:sz w:val="24"/>
          <w:szCs w:val="24"/>
          <w:rtl/>
        </w:rPr>
      </w:pPr>
      <w:r w:rsidRPr="005D577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4F15EC">
        <w:rPr>
          <w:rFonts w:ascii="Simplified Arabic" w:hAnsi="Simplified Arabic" w:cs="Simplified Arabic"/>
          <w:b/>
          <w:bCs/>
          <w:sz w:val="24"/>
          <w:szCs w:val="24"/>
          <w:rtl/>
        </w:rPr>
        <w:t>سليمان عبد المنعم</w:t>
      </w:r>
      <w:r w:rsidRPr="005D5773">
        <w:rPr>
          <w:rFonts w:ascii="Simplified Arabic" w:hAnsi="Simplified Arabic" w:cs="Simplified Arabic"/>
          <w:sz w:val="24"/>
          <w:szCs w:val="24"/>
          <w:rtl/>
        </w:rPr>
        <w:t>، مرجع سابق، ص 148</w:t>
      </w:r>
      <w:r>
        <w:rPr>
          <w:rFonts w:ascii="Simplified Arabic" w:hAnsi="Simplified Arabic" w:cs="Simplified Arabic" w:hint="cs"/>
          <w:sz w:val="24"/>
          <w:szCs w:val="24"/>
          <w:rtl/>
        </w:rPr>
        <w:t>.</w:t>
      </w:r>
    </w:p>
  </w:footnote>
  <w:footnote w:id="72">
    <w:p w:rsidR="00AB0F20" w:rsidRPr="005D5773" w:rsidRDefault="00AB0F20" w:rsidP="00AB0F20">
      <w:pPr>
        <w:pStyle w:val="Notedebasdepage"/>
        <w:bidi/>
        <w:jc w:val="both"/>
        <w:rPr>
          <w:rFonts w:ascii="Simplified Arabic" w:hAnsi="Simplified Arabic" w:cs="Simplified Arabic"/>
          <w:sz w:val="24"/>
          <w:szCs w:val="24"/>
          <w:rtl/>
        </w:rPr>
      </w:pPr>
      <w:r w:rsidRPr="005D577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650D91">
        <w:rPr>
          <w:rFonts w:ascii="Simplified Arabic" w:hAnsi="Simplified Arabic" w:cs="Simplified Arabic"/>
          <w:b/>
          <w:bCs/>
          <w:sz w:val="24"/>
          <w:szCs w:val="24"/>
          <w:rtl/>
        </w:rPr>
        <w:t>محمد نجيب حسني</w:t>
      </w:r>
      <w:r w:rsidRPr="005D5773">
        <w:rPr>
          <w:rFonts w:ascii="Simplified Arabic" w:hAnsi="Simplified Arabic" w:cs="Simplified Arabic"/>
          <w:sz w:val="24"/>
          <w:szCs w:val="24"/>
          <w:rtl/>
        </w:rPr>
        <w:t>، المرجع السابق، ص 71</w:t>
      </w:r>
      <w:r>
        <w:rPr>
          <w:rFonts w:ascii="Simplified Arabic" w:hAnsi="Simplified Arabic" w:cs="Simplified Arabic" w:hint="cs"/>
          <w:sz w:val="24"/>
          <w:szCs w:val="24"/>
          <w:rtl/>
        </w:rPr>
        <w:t>.</w:t>
      </w:r>
    </w:p>
  </w:footnote>
  <w:footnote w:id="73">
    <w:p w:rsidR="00AB0F20" w:rsidRPr="005D5773" w:rsidRDefault="00AB0F20" w:rsidP="00AB0F20">
      <w:pPr>
        <w:pStyle w:val="Notedebasdepage"/>
        <w:bidi/>
        <w:jc w:val="both"/>
        <w:rPr>
          <w:rFonts w:ascii="Simplified Arabic" w:hAnsi="Simplified Arabic" w:cs="Simplified Arabic"/>
          <w:sz w:val="24"/>
          <w:szCs w:val="24"/>
          <w:rtl/>
        </w:rPr>
      </w:pPr>
      <w:r w:rsidRPr="005D577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650D91">
        <w:rPr>
          <w:rFonts w:ascii="Simplified Arabic" w:hAnsi="Simplified Arabic" w:cs="Simplified Arabic" w:hint="cs"/>
          <w:b/>
          <w:bCs/>
          <w:sz w:val="24"/>
          <w:szCs w:val="24"/>
          <w:rtl/>
        </w:rPr>
        <w:t>عبد الرحمان خلفي</w:t>
      </w:r>
      <w:r>
        <w:rPr>
          <w:rFonts w:ascii="Simplified Arabic" w:hAnsi="Simplified Arabic" w:cs="Simplified Arabic" w:hint="cs"/>
          <w:sz w:val="24"/>
          <w:szCs w:val="24"/>
          <w:rtl/>
        </w:rPr>
        <w:t>، مرجع سابق، ص ص 17-18.</w:t>
      </w:r>
    </w:p>
  </w:footnote>
  <w:footnote w:id="74">
    <w:p w:rsidR="00AB0F20" w:rsidRPr="003A0876" w:rsidRDefault="00AB0F20" w:rsidP="00AB0F20">
      <w:pPr>
        <w:pStyle w:val="Notedebasdepage"/>
        <w:bidi/>
        <w:jc w:val="both"/>
        <w:rPr>
          <w:rFonts w:ascii="Simplified Arabic" w:hAnsi="Simplified Arabic" w:cs="Simplified Arabic"/>
          <w:sz w:val="24"/>
          <w:szCs w:val="24"/>
          <w:rtl/>
        </w:rPr>
      </w:pPr>
      <w:r w:rsidRPr="005D577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650D91">
        <w:rPr>
          <w:rFonts w:ascii="Simplified Arabic" w:hAnsi="Simplified Arabic" w:cs="Simplified Arabic"/>
          <w:b/>
          <w:bCs/>
          <w:sz w:val="24"/>
          <w:szCs w:val="24"/>
          <w:rtl/>
        </w:rPr>
        <w:t>نظير فرج مينا</w:t>
      </w:r>
      <w:r w:rsidRPr="005D5773">
        <w:rPr>
          <w:rFonts w:ascii="Simplified Arabic" w:hAnsi="Simplified Arabic" w:cs="Simplified Arabic"/>
          <w:sz w:val="24"/>
          <w:szCs w:val="24"/>
          <w:rtl/>
        </w:rPr>
        <w:t>، مرجع سابق، ص</w:t>
      </w:r>
      <w:r>
        <w:rPr>
          <w:rFonts w:ascii="Simplified Arabic" w:hAnsi="Simplified Arabic" w:cs="Simplified Arabic" w:hint="cs"/>
          <w:sz w:val="24"/>
          <w:szCs w:val="24"/>
          <w:rtl/>
        </w:rPr>
        <w:t xml:space="preserve"> ص 149-150.</w:t>
      </w:r>
    </w:p>
  </w:footnote>
  <w:footnote w:id="75">
    <w:p w:rsidR="00AB0F20" w:rsidRPr="003A0876" w:rsidRDefault="00AB0F20" w:rsidP="00AB0F20">
      <w:pPr>
        <w:pStyle w:val="Notedebasdepage"/>
        <w:bidi/>
        <w:jc w:val="both"/>
        <w:rPr>
          <w:rtl/>
        </w:rPr>
      </w:pPr>
      <w:r w:rsidRPr="003A0876">
        <w:rPr>
          <w:rStyle w:val="Appelnotedebasdep"/>
          <w:rFonts w:ascii="Simplified Arabic" w:hAnsi="Simplified Arabic" w:cs="Simplified Arabic"/>
          <w:sz w:val="24"/>
          <w:szCs w:val="24"/>
        </w:rPr>
        <w:footnoteRef/>
      </w:r>
      <w:r w:rsidRPr="003A0876">
        <w:rPr>
          <w:rFonts w:ascii="Simplified Arabic" w:hAnsi="Simplified Arabic" w:cs="Simplified Arabic"/>
          <w:sz w:val="24"/>
          <w:szCs w:val="24"/>
          <w:rtl/>
        </w:rPr>
        <w:t>-</w:t>
      </w:r>
      <w:r>
        <w:rPr>
          <w:rFonts w:ascii="Simplified Arabic" w:hAnsi="Simplified Arabic" w:cs="Simplified Arabic" w:hint="cs"/>
          <w:b/>
          <w:bCs/>
          <w:sz w:val="24"/>
          <w:szCs w:val="24"/>
          <w:rtl/>
        </w:rPr>
        <w:t xml:space="preserve">ليندا محمد نيص، </w:t>
      </w:r>
      <w:r>
        <w:rPr>
          <w:rFonts w:ascii="Simplified Arabic" w:hAnsi="Simplified Arabic" w:cs="Simplified Arabic" w:hint="cs"/>
          <w:sz w:val="24"/>
          <w:szCs w:val="24"/>
          <w:rtl/>
        </w:rPr>
        <w:t>مبادئ علم الإجرام والعقاب، ط1، دار الثقافة للنشر والتوزيع، الأردن، 2017، ص 110.</w:t>
      </w:r>
    </w:p>
  </w:footnote>
  <w:footnote w:id="76">
    <w:p w:rsidR="00AB0F20" w:rsidRPr="0094749B" w:rsidRDefault="00AB0F20" w:rsidP="00AB0F20">
      <w:pPr>
        <w:pStyle w:val="Notedebasdepage"/>
        <w:tabs>
          <w:tab w:val="right" w:pos="6803"/>
        </w:tabs>
        <w:bidi/>
        <w:jc w:val="both"/>
        <w:rPr>
          <w:rFonts w:ascii="Simplified Arabic" w:hAnsi="Simplified Arabic" w:cs="Simplified Arabic"/>
          <w:sz w:val="24"/>
          <w:szCs w:val="24"/>
          <w:rtl/>
        </w:rPr>
      </w:pPr>
      <w:r>
        <w:rPr>
          <w:rFonts w:ascii="Simplified Arabic" w:hAnsi="Simplified Arabic" w:cs="Simplified Arabic" w:hint="cs"/>
          <w:sz w:val="24"/>
          <w:szCs w:val="24"/>
          <w:vertAlign w:val="superscript"/>
          <w:rtl/>
        </w:rPr>
        <w:t>1</w:t>
      </w:r>
      <w:r>
        <w:rPr>
          <w:rFonts w:ascii="Simplified Arabic" w:hAnsi="Simplified Arabic" w:cs="Simplified Arabic" w:hint="cs"/>
          <w:sz w:val="24"/>
          <w:szCs w:val="24"/>
          <w:rtl/>
        </w:rPr>
        <w:t>-</w:t>
      </w:r>
      <w:r w:rsidRPr="00417180">
        <w:rPr>
          <w:rFonts w:ascii="Simplified Arabic" w:hAnsi="Simplified Arabic" w:cs="Simplified Arabic"/>
          <w:b/>
          <w:bCs/>
          <w:sz w:val="24"/>
          <w:szCs w:val="24"/>
          <w:rtl/>
        </w:rPr>
        <w:t>سامي عبد الكريم محمود</w:t>
      </w:r>
      <w:r w:rsidRPr="0094749B">
        <w:rPr>
          <w:rFonts w:ascii="Simplified Arabic" w:hAnsi="Simplified Arabic" w:cs="Simplified Arabic"/>
          <w:sz w:val="24"/>
          <w:szCs w:val="24"/>
          <w:rtl/>
        </w:rPr>
        <w:t>، مرجع سابق، ص 65</w:t>
      </w:r>
      <w:r>
        <w:rPr>
          <w:rFonts w:ascii="Simplified Arabic" w:hAnsi="Simplified Arabic" w:cs="Simplified Arabic" w:hint="cs"/>
          <w:sz w:val="24"/>
          <w:szCs w:val="24"/>
          <w:rtl/>
        </w:rPr>
        <w:t>.</w:t>
      </w:r>
    </w:p>
  </w:footnote>
  <w:footnote w:id="77">
    <w:p w:rsidR="00AB0F20" w:rsidRPr="0094749B" w:rsidRDefault="00AB0F20" w:rsidP="00AB0F20">
      <w:pPr>
        <w:pStyle w:val="Notedebasdepage"/>
        <w:bidi/>
        <w:jc w:val="both"/>
        <w:rPr>
          <w:rFonts w:ascii="Simplified Arabic" w:hAnsi="Simplified Arabic" w:cs="Simplified Arabic"/>
          <w:sz w:val="24"/>
          <w:szCs w:val="24"/>
          <w:rtl/>
          <w:lang w:bidi="ar-DZ"/>
        </w:rPr>
      </w:pPr>
      <w:r w:rsidRPr="0094749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F73AB1">
        <w:rPr>
          <w:rFonts w:ascii="Simplified Arabic" w:hAnsi="Simplified Arabic" w:cs="Simplified Arabic"/>
          <w:b/>
          <w:bCs/>
          <w:sz w:val="24"/>
          <w:szCs w:val="24"/>
          <w:rtl/>
          <w:lang w:bidi="ar-DZ"/>
        </w:rPr>
        <w:t>سليمان عبد المنعم</w:t>
      </w:r>
      <w:r w:rsidRPr="0094749B">
        <w:rPr>
          <w:rFonts w:ascii="Simplified Arabic" w:hAnsi="Simplified Arabic" w:cs="Simplified Arabic"/>
          <w:sz w:val="24"/>
          <w:szCs w:val="24"/>
          <w:rtl/>
          <w:lang w:bidi="ar-DZ"/>
        </w:rPr>
        <w:t>، أصول علم الإجرام والجزاء</w:t>
      </w:r>
      <w:r w:rsidRPr="0094749B">
        <w:rPr>
          <w:rFonts w:ascii="Simplified Arabic" w:hAnsi="Simplified Arabic" w:cs="Simplified Arabic"/>
          <w:b/>
          <w:bCs/>
          <w:sz w:val="24"/>
          <w:szCs w:val="24"/>
          <w:rtl/>
          <w:lang w:bidi="ar-DZ"/>
        </w:rPr>
        <w:t>،</w:t>
      </w:r>
      <w:r>
        <w:rPr>
          <w:rFonts w:ascii="Simplified Arabic" w:hAnsi="Simplified Arabic" w:cs="Simplified Arabic" w:hint="cs"/>
          <w:b/>
          <w:bCs/>
          <w:sz w:val="24"/>
          <w:szCs w:val="24"/>
          <w:rtl/>
          <w:lang w:bidi="ar-DZ"/>
        </w:rPr>
        <w:t xml:space="preserve"> </w:t>
      </w:r>
      <w:r>
        <w:rPr>
          <w:rFonts w:ascii="Simplified Arabic" w:hAnsi="Simplified Arabic" w:cs="Simplified Arabic" w:hint="cs"/>
          <w:sz w:val="24"/>
          <w:szCs w:val="24"/>
          <w:rtl/>
          <w:lang w:bidi="ar-DZ"/>
        </w:rPr>
        <w:t>ط1،</w:t>
      </w:r>
      <w:r w:rsidRPr="0094749B">
        <w:rPr>
          <w:rFonts w:ascii="Simplified Arabic" w:hAnsi="Simplified Arabic" w:cs="Simplified Arabic"/>
          <w:b/>
          <w:bCs/>
          <w:sz w:val="24"/>
          <w:szCs w:val="24"/>
          <w:rtl/>
          <w:lang w:bidi="ar-DZ"/>
        </w:rPr>
        <w:t xml:space="preserve"> </w:t>
      </w:r>
      <w:r w:rsidRPr="0094749B">
        <w:rPr>
          <w:rFonts w:ascii="Simplified Arabic" w:hAnsi="Simplified Arabic" w:cs="Simplified Arabic"/>
          <w:sz w:val="24"/>
          <w:szCs w:val="24"/>
          <w:rtl/>
          <w:lang w:bidi="ar-DZ"/>
        </w:rPr>
        <w:t>المؤسسة الجامعية للدراسات والنشر والتوزيع، 1996، ص 549</w:t>
      </w:r>
      <w:r>
        <w:rPr>
          <w:rFonts w:ascii="Simplified Arabic" w:hAnsi="Simplified Arabic" w:cs="Simplified Arabic" w:hint="cs"/>
          <w:sz w:val="24"/>
          <w:szCs w:val="24"/>
          <w:rtl/>
          <w:lang w:bidi="ar-DZ"/>
        </w:rPr>
        <w:t>.</w:t>
      </w:r>
    </w:p>
  </w:footnote>
  <w:footnote w:id="78">
    <w:p w:rsidR="00AB0F20" w:rsidRPr="0094749B" w:rsidRDefault="00AB0F20" w:rsidP="00AB0F20">
      <w:pPr>
        <w:pStyle w:val="Notedebasdepage"/>
        <w:bidi/>
        <w:rPr>
          <w:rFonts w:ascii="Simplified Arabic" w:hAnsi="Simplified Arabic" w:cs="Simplified Arabic"/>
          <w:sz w:val="24"/>
          <w:szCs w:val="24"/>
          <w:rtl/>
        </w:rPr>
      </w:pPr>
      <w:r w:rsidRPr="00F73AB1">
        <w:rPr>
          <w:rStyle w:val="Appelnotedebasdep"/>
          <w:rFonts w:ascii="Simplified Arabic" w:hAnsi="Simplified Arabic" w:cs="Simplified Arabic"/>
          <w:sz w:val="24"/>
          <w:szCs w:val="24"/>
        </w:rPr>
        <w:footnoteRef/>
      </w:r>
      <w:r w:rsidRPr="00F73AB1">
        <w:rPr>
          <w:rFonts w:ascii="Simplified Arabic" w:hAnsi="Simplified Arabic" w:cs="Simplified Arabic" w:hint="cs"/>
          <w:sz w:val="24"/>
          <w:szCs w:val="24"/>
          <w:rtl/>
        </w:rPr>
        <w:t>-</w:t>
      </w:r>
      <w:r w:rsidRPr="00F73AB1">
        <w:rPr>
          <w:rFonts w:ascii="Simplified Arabic" w:hAnsi="Simplified Arabic" w:cs="Simplified Arabic"/>
          <w:b/>
          <w:bCs/>
          <w:sz w:val="24"/>
          <w:szCs w:val="24"/>
          <w:rtl/>
        </w:rPr>
        <w:t>نظير فرج مينا</w:t>
      </w:r>
      <w:r w:rsidRPr="00F73AB1">
        <w:rPr>
          <w:rFonts w:ascii="Simplified Arabic" w:hAnsi="Simplified Arabic" w:cs="Simplified Arabic"/>
          <w:sz w:val="24"/>
          <w:szCs w:val="24"/>
          <w:rtl/>
        </w:rPr>
        <w:t>، مرجع سابق،</w:t>
      </w:r>
      <w:r w:rsidRPr="00F73AB1">
        <w:rPr>
          <w:rFonts w:ascii="Simplified Arabic" w:hAnsi="Simplified Arabic" w:cs="Simplified Arabic"/>
          <w:b/>
          <w:bCs/>
          <w:sz w:val="24"/>
          <w:szCs w:val="24"/>
          <w:rtl/>
        </w:rPr>
        <w:t xml:space="preserve"> </w:t>
      </w:r>
      <w:r w:rsidRPr="00F73AB1">
        <w:rPr>
          <w:rFonts w:ascii="Simplified Arabic" w:hAnsi="Simplified Arabic" w:cs="Simplified Arabic"/>
          <w:sz w:val="24"/>
          <w:szCs w:val="24"/>
          <w:rtl/>
        </w:rPr>
        <w:t>ص</w:t>
      </w:r>
      <w:r>
        <w:rPr>
          <w:rFonts w:ascii="Simplified Arabic" w:hAnsi="Simplified Arabic" w:cs="Simplified Arabic" w:hint="cs"/>
          <w:sz w:val="24"/>
          <w:szCs w:val="24"/>
          <w:rtl/>
        </w:rPr>
        <w:t>150</w:t>
      </w:r>
      <w:r w:rsidRPr="00F73AB1">
        <w:rPr>
          <w:rFonts w:ascii="Simplified Arabic" w:hAnsi="Simplified Arabic" w:cs="Simplified Arabic" w:hint="cs"/>
          <w:sz w:val="24"/>
          <w:szCs w:val="24"/>
          <w:rtl/>
        </w:rPr>
        <w:t>.</w:t>
      </w:r>
    </w:p>
  </w:footnote>
  <w:footnote w:id="79">
    <w:p w:rsidR="00AB0F20" w:rsidRPr="006E56D6" w:rsidRDefault="00AB0F20" w:rsidP="00AB0F20">
      <w:pPr>
        <w:pStyle w:val="Notedebasdepage"/>
        <w:bidi/>
        <w:jc w:val="both"/>
        <w:rPr>
          <w:rFonts w:ascii="Simplified Arabic" w:hAnsi="Simplified Arabic" w:cs="Simplified Arabic"/>
          <w:sz w:val="24"/>
          <w:szCs w:val="24"/>
          <w:rtl/>
        </w:rPr>
      </w:pPr>
      <w:r w:rsidRPr="006E56D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-راجع في ذلك: </w:t>
      </w:r>
      <w:r w:rsidRPr="00F73AB1">
        <w:rPr>
          <w:rFonts w:ascii="Simplified Arabic" w:hAnsi="Simplified Arabic" w:cs="Simplified Arabic"/>
          <w:b/>
          <w:bCs/>
          <w:sz w:val="24"/>
          <w:szCs w:val="24"/>
          <w:rtl/>
        </w:rPr>
        <w:t>أكرم نشأت إبراهيم</w:t>
      </w:r>
      <w:r w:rsidRPr="006E56D6">
        <w:rPr>
          <w:rFonts w:ascii="Simplified Arabic" w:hAnsi="Simplified Arabic" w:cs="Simplified Arabic"/>
          <w:sz w:val="24"/>
          <w:szCs w:val="24"/>
          <w:rtl/>
        </w:rPr>
        <w:t>،</w:t>
      </w:r>
      <w:r w:rsidRPr="006E56D6">
        <w:rPr>
          <w:rFonts w:ascii="Simplified Arabic" w:hAnsi="Simplified Arabic" w:cs="Simplified Arabic"/>
          <w:b/>
          <w:bCs/>
          <w:sz w:val="24"/>
          <w:szCs w:val="24"/>
          <w:rtl/>
        </w:rPr>
        <w:t xml:space="preserve"> </w:t>
      </w:r>
      <w:r w:rsidRPr="006E56D6">
        <w:rPr>
          <w:rFonts w:ascii="Simplified Arabic" w:hAnsi="Simplified Arabic" w:cs="Simplified Arabic"/>
          <w:sz w:val="24"/>
          <w:szCs w:val="24"/>
          <w:rtl/>
        </w:rPr>
        <w:t>القواعد العامة في قانون العقوبات،</w:t>
      </w:r>
      <w:r>
        <w:rPr>
          <w:rFonts w:ascii="Simplified Arabic" w:hAnsi="Simplified Arabic" w:cs="Simplified Arabic" w:hint="cs"/>
          <w:sz w:val="24"/>
          <w:szCs w:val="24"/>
          <w:rtl/>
        </w:rPr>
        <w:t xml:space="preserve"> ط1،</w:t>
      </w:r>
      <w:r w:rsidRPr="006E56D6">
        <w:rPr>
          <w:rFonts w:ascii="Simplified Arabic" w:hAnsi="Simplified Arabic" w:cs="Simplified Arabic"/>
          <w:b/>
          <w:bCs/>
          <w:sz w:val="24"/>
          <w:szCs w:val="24"/>
          <w:rtl/>
        </w:rPr>
        <w:t xml:space="preserve"> </w:t>
      </w:r>
      <w:r w:rsidRPr="006E56D6">
        <w:rPr>
          <w:rFonts w:ascii="Simplified Arabic" w:hAnsi="Simplified Arabic" w:cs="Simplified Arabic"/>
          <w:sz w:val="24"/>
          <w:szCs w:val="24"/>
          <w:rtl/>
        </w:rPr>
        <w:t>الدار الجامعية</w:t>
      </w:r>
      <w:r w:rsidRPr="006E56D6">
        <w:rPr>
          <w:rFonts w:ascii="Simplified Arabic" w:hAnsi="Simplified Arabic" w:cs="Simplified Arabic"/>
          <w:b/>
          <w:bCs/>
          <w:sz w:val="24"/>
          <w:szCs w:val="24"/>
          <w:rtl/>
        </w:rPr>
        <w:t xml:space="preserve">، </w:t>
      </w:r>
      <w:r w:rsidRPr="006E56D6">
        <w:rPr>
          <w:rFonts w:ascii="Simplified Arabic" w:hAnsi="Simplified Arabic" w:cs="Simplified Arabic"/>
          <w:sz w:val="24"/>
          <w:szCs w:val="24"/>
          <w:rtl/>
        </w:rPr>
        <w:t>ا</w:t>
      </w:r>
      <w:r>
        <w:rPr>
          <w:rFonts w:ascii="Simplified Arabic" w:hAnsi="Simplified Arabic" w:cs="Simplified Arabic" w:hint="cs"/>
          <w:sz w:val="24"/>
          <w:szCs w:val="24"/>
          <w:rtl/>
        </w:rPr>
        <w:t>لإ</w:t>
      </w:r>
      <w:r w:rsidRPr="006E56D6">
        <w:rPr>
          <w:rFonts w:ascii="Simplified Arabic" w:hAnsi="Simplified Arabic" w:cs="Simplified Arabic"/>
          <w:sz w:val="24"/>
          <w:szCs w:val="24"/>
          <w:rtl/>
        </w:rPr>
        <w:t>سكندرية، 2011، ص 25</w:t>
      </w:r>
      <w:r>
        <w:rPr>
          <w:rFonts w:ascii="Simplified Arabic" w:hAnsi="Simplified Arabic" w:cs="Simplified Arabic" w:hint="cs"/>
          <w:sz w:val="24"/>
          <w:szCs w:val="24"/>
          <w:rtl/>
        </w:rPr>
        <w:t>.</w:t>
      </w:r>
    </w:p>
  </w:footnote>
  <w:footnote w:id="80">
    <w:p w:rsidR="00AB0F20" w:rsidRPr="006E56D6" w:rsidRDefault="00AB0F20" w:rsidP="00AB0F20">
      <w:pPr>
        <w:pStyle w:val="Notedebasdepage"/>
        <w:bidi/>
        <w:rPr>
          <w:rFonts w:ascii="Simplified Arabic" w:hAnsi="Simplified Arabic" w:cs="Simplified Arabic"/>
          <w:sz w:val="24"/>
          <w:szCs w:val="24"/>
          <w:rtl/>
        </w:rPr>
      </w:pPr>
      <w:r w:rsidRPr="006E56D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F84EFE">
        <w:rPr>
          <w:rFonts w:ascii="Simplified Arabic" w:hAnsi="Simplified Arabic" w:cs="Simplified Arabic"/>
          <w:b/>
          <w:bCs/>
          <w:sz w:val="24"/>
          <w:szCs w:val="24"/>
          <w:rtl/>
        </w:rPr>
        <w:t>عمر خوري</w:t>
      </w:r>
      <w:r w:rsidRPr="006E56D6">
        <w:rPr>
          <w:rFonts w:ascii="Simplified Arabic" w:hAnsi="Simplified Arabic" w:cs="Simplified Arabic"/>
          <w:b/>
          <w:bCs/>
          <w:sz w:val="24"/>
          <w:szCs w:val="24"/>
          <w:rtl/>
        </w:rPr>
        <w:t xml:space="preserve">، </w:t>
      </w:r>
      <w:r w:rsidRPr="006E56D6">
        <w:rPr>
          <w:rFonts w:ascii="Simplified Arabic" w:hAnsi="Simplified Arabic" w:cs="Simplified Arabic"/>
          <w:sz w:val="24"/>
          <w:szCs w:val="24"/>
          <w:rtl/>
        </w:rPr>
        <w:t>مرجع سابق،</w:t>
      </w:r>
      <w:r w:rsidRPr="006E56D6">
        <w:rPr>
          <w:rFonts w:ascii="Simplified Arabic" w:hAnsi="Simplified Arabic" w:cs="Simplified Arabic"/>
          <w:b/>
          <w:bCs/>
          <w:sz w:val="24"/>
          <w:szCs w:val="24"/>
          <w:rtl/>
        </w:rPr>
        <w:t xml:space="preserve"> </w:t>
      </w:r>
      <w:r>
        <w:rPr>
          <w:rFonts w:ascii="Simplified Arabic" w:hAnsi="Simplified Arabic" w:cs="Simplified Arabic"/>
          <w:sz w:val="24"/>
          <w:szCs w:val="24"/>
          <w:rtl/>
        </w:rPr>
        <w:t>ص</w:t>
      </w:r>
      <w:r w:rsidRPr="006E56D6">
        <w:rPr>
          <w:rFonts w:ascii="Simplified Arabic" w:hAnsi="Simplified Arabic" w:cs="Simplified Arabic"/>
          <w:sz w:val="24"/>
          <w:szCs w:val="24"/>
          <w:rtl/>
        </w:rPr>
        <w:t xml:space="preserve"> ص</w:t>
      </w:r>
      <w:r>
        <w:rPr>
          <w:rFonts w:ascii="Simplified Arabic" w:hAnsi="Simplified Arabic" w:cs="Simplified Arabic" w:hint="cs"/>
          <w:sz w:val="24"/>
          <w:szCs w:val="24"/>
          <w:rtl/>
        </w:rPr>
        <w:t xml:space="preserve"> 47-48.</w:t>
      </w:r>
    </w:p>
  </w:footnote>
  <w:footnote w:id="81">
    <w:p w:rsidR="00AB0F20" w:rsidRPr="00A96C5C" w:rsidRDefault="00AB0F20" w:rsidP="00AB0F20">
      <w:pPr>
        <w:pStyle w:val="Notedebasdepage"/>
        <w:bidi/>
        <w:rPr>
          <w:rFonts w:ascii="Simplified Arabic" w:hAnsi="Simplified Arabic" w:cs="Simplified Arabic"/>
          <w:sz w:val="24"/>
          <w:szCs w:val="24"/>
          <w:rtl/>
        </w:rPr>
      </w:pPr>
      <w:r w:rsidRPr="00A96C5C">
        <w:rPr>
          <w:rStyle w:val="Appelnotedebasdep"/>
          <w:rFonts w:ascii="Simplified Arabic" w:hAnsi="Simplified Arabic" w:cs="Simplified Arabic"/>
          <w:sz w:val="24"/>
          <w:szCs w:val="24"/>
        </w:rPr>
        <w:footnoteRef/>
      </w:r>
      <w:r w:rsidRPr="00A96C5C">
        <w:rPr>
          <w:rFonts w:ascii="Simplified Arabic" w:hAnsi="Simplified Arabic" w:cs="Simplified Arabic"/>
          <w:sz w:val="24"/>
          <w:szCs w:val="24"/>
          <w:rtl/>
        </w:rPr>
        <w:t>-</w:t>
      </w:r>
      <w:r w:rsidRPr="00A96C5C">
        <w:rPr>
          <w:rFonts w:ascii="Simplified Arabic" w:hAnsi="Simplified Arabic" w:cs="Simplified Arabic"/>
          <w:b/>
          <w:bCs/>
          <w:sz w:val="24"/>
          <w:szCs w:val="24"/>
          <w:rtl/>
        </w:rPr>
        <w:t>علوي جعفر</w:t>
      </w:r>
      <w:r w:rsidRPr="00A96C5C">
        <w:rPr>
          <w:rFonts w:ascii="Simplified Arabic" w:hAnsi="Simplified Arabic" w:cs="Simplified Arabic"/>
          <w:sz w:val="24"/>
          <w:szCs w:val="24"/>
          <w:rtl/>
        </w:rPr>
        <w:t>، مرجع سابق، ص 8.</w:t>
      </w:r>
    </w:p>
  </w:footnote>
  <w:footnote w:id="82">
    <w:p w:rsidR="00AB0F20" w:rsidRPr="003622FD" w:rsidRDefault="00AB0F20" w:rsidP="00AB0F20">
      <w:pPr>
        <w:pStyle w:val="Notedebasdepage"/>
        <w:bidi/>
        <w:rPr>
          <w:rFonts w:ascii="Simplified Arabic" w:hAnsi="Simplified Arabic" w:cs="Simplified Arabic"/>
          <w:sz w:val="24"/>
          <w:szCs w:val="24"/>
          <w:rtl/>
        </w:rPr>
      </w:pPr>
      <w:r w:rsidRPr="003622F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-الصحاح في اللغة للجوهري، ص2330.</w:t>
      </w:r>
    </w:p>
  </w:footnote>
  <w:footnote w:id="83">
    <w:p w:rsidR="00AB0F20" w:rsidRPr="003622FD" w:rsidRDefault="00AB0F20" w:rsidP="00AB0F20">
      <w:pPr>
        <w:pStyle w:val="Notedebasdepage"/>
        <w:bidi/>
        <w:rPr>
          <w:rFonts w:ascii="Simplified Arabic" w:hAnsi="Simplified Arabic" w:cs="Simplified Arabic"/>
          <w:sz w:val="24"/>
          <w:szCs w:val="24"/>
          <w:rtl/>
        </w:rPr>
      </w:pPr>
      <w:r w:rsidRPr="003622F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-الأخلاق واليسر لابن حزم، ص81.</w:t>
      </w:r>
    </w:p>
  </w:footnote>
  <w:footnote w:id="84">
    <w:p w:rsidR="00AB0F20" w:rsidRPr="00595E55" w:rsidRDefault="00AB0F20" w:rsidP="00AB0F20">
      <w:pPr>
        <w:pStyle w:val="Notedebasdepage"/>
        <w:bidi/>
        <w:rPr>
          <w:rFonts w:ascii="Simplified Arabic" w:hAnsi="Simplified Arabic" w:cs="Simplified Arabic"/>
          <w:color w:val="000000" w:themeColor="text1"/>
          <w:sz w:val="24"/>
          <w:szCs w:val="24"/>
          <w:rtl/>
        </w:rPr>
      </w:pPr>
      <w:r w:rsidRPr="005F109E">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Pr>
          <w:rFonts w:ascii="Simplified Arabic" w:hAnsi="Simplified Arabic" w:cs="Simplified Arabic" w:hint="cs"/>
          <w:b/>
          <w:bCs/>
          <w:sz w:val="24"/>
          <w:szCs w:val="24"/>
          <w:rtl/>
        </w:rPr>
        <w:t>سامر سليمان</w:t>
      </w:r>
      <w:r w:rsidRPr="00595E55">
        <w:rPr>
          <w:rFonts w:ascii="Simplified Arabic" w:hAnsi="Simplified Arabic" w:cs="Simplified Arabic" w:hint="cs"/>
          <w:b/>
          <w:bCs/>
          <w:color w:val="000000" w:themeColor="text1"/>
          <w:sz w:val="24"/>
          <w:szCs w:val="24"/>
          <w:rtl/>
        </w:rPr>
        <w:t xml:space="preserve">، </w:t>
      </w:r>
      <w:r w:rsidRPr="00595E55">
        <w:rPr>
          <w:rFonts w:ascii="Simplified Arabic" w:hAnsi="Simplified Arabic" w:cs="Simplified Arabic" w:hint="cs"/>
          <w:color w:val="000000" w:themeColor="text1"/>
          <w:sz w:val="24"/>
          <w:szCs w:val="24"/>
          <w:rtl/>
        </w:rPr>
        <w:t>"الفرق بين العدل والعدالة</w:t>
      </w:r>
      <w:r w:rsidRPr="00595E55">
        <w:rPr>
          <w:rFonts w:ascii="Simplified Arabic" w:hAnsi="Simplified Arabic" w:cs="Simplified Arabic" w:hint="cs"/>
          <w:b/>
          <w:bCs/>
          <w:color w:val="000000" w:themeColor="text1"/>
          <w:sz w:val="24"/>
          <w:szCs w:val="24"/>
          <w:rtl/>
        </w:rPr>
        <w:t xml:space="preserve">"، </w:t>
      </w:r>
      <w:r w:rsidRPr="00595E55">
        <w:rPr>
          <w:rFonts w:ascii="Simplified Arabic" w:hAnsi="Simplified Arabic" w:cs="Simplified Arabic" w:hint="cs"/>
          <w:color w:val="000000" w:themeColor="text1"/>
          <w:sz w:val="24"/>
          <w:szCs w:val="24"/>
          <w:rtl/>
        </w:rPr>
        <w:t>مجلة سيدتي</w:t>
      </w:r>
      <w:r w:rsidRPr="00595E55">
        <w:rPr>
          <w:rFonts w:ascii="Simplified Arabic" w:hAnsi="Simplified Arabic" w:cs="Simplified Arabic" w:hint="cs"/>
          <w:b/>
          <w:bCs/>
          <w:color w:val="000000" w:themeColor="text1"/>
          <w:sz w:val="24"/>
          <w:szCs w:val="24"/>
          <w:rtl/>
        </w:rPr>
        <w:t>،</w:t>
      </w:r>
      <w:r>
        <w:rPr>
          <w:rFonts w:ascii="Simplified Arabic" w:hAnsi="Simplified Arabic" w:cs="Simplified Arabic" w:hint="cs"/>
          <w:b/>
          <w:bCs/>
          <w:color w:val="000000" w:themeColor="text1"/>
          <w:sz w:val="24"/>
          <w:szCs w:val="24"/>
          <w:rtl/>
        </w:rPr>
        <w:t xml:space="preserve"> </w:t>
      </w:r>
      <w:r>
        <w:rPr>
          <w:rFonts w:ascii="Simplified Arabic" w:hAnsi="Simplified Arabic" w:cs="Simplified Arabic" w:hint="cs"/>
          <w:color w:val="000000" w:themeColor="text1"/>
          <w:sz w:val="24"/>
          <w:szCs w:val="24"/>
          <w:rtl/>
        </w:rPr>
        <w:t>عدد 15271،</w:t>
      </w:r>
      <w:r w:rsidRPr="00595E55">
        <w:rPr>
          <w:rFonts w:ascii="Simplified Arabic" w:hAnsi="Simplified Arabic" w:cs="Simplified Arabic" w:hint="cs"/>
          <w:b/>
          <w:bCs/>
          <w:color w:val="000000" w:themeColor="text1"/>
          <w:sz w:val="24"/>
          <w:szCs w:val="24"/>
          <w:rtl/>
        </w:rPr>
        <w:t xml:space="preserve"> </w:t>
      </w:r>
      <w:r w:rsidRPr="00595E55">
        <w:rPr>
          <w:rFonts w:ascii="Simplified Arabic" w:hAnsi="Simplified Arabic" w:cs="Simplified Arabic" w:hint="cs"/>
          <w:color w:val="000000" w:themeColor="text1"/>
          <w:sz w:val="24"/>
          <w:szCs w:val="24"/>
          <w:rtl/>
        </w:rPr>
        <w:t>7/3/2022.</w:t>
      </w:r>
    </w:p>
  </w:footnote>
  <w:footnote w:id="85">
    <w:p w:rsidR="00AB0F20" w:rsidRPr="00473BCE" w:rsidRDefault="00AB0F20" w:rsidP="00AB0F20">
      <w:pPr>
        <w:pStyle w:val="Notedebasdepage"/>
        <w:bidi/>
        <w:rPr>
          <w:rFonts w:ascii="Simplified Arabic" w:hAnsi="Simplified Arabic" w:cs="Simplified Arabic"/>
          <w:color w:val="000000" w:themeColor="text1"/>
          <w:sz w:val="24"/>
          <w:szCs w:val="24"/>
          <w:rtl/>
        </w:rPr>
      </w:pPr>
      <w:r w:rsidRPr="002549B2">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65777C">
        <w:rPr>
          <w:rFonts w:ascii="Simplified Arabic" w:hAnsi="Simplified Arabic" w:cs="Simplified Arabic" w:hint="cs"/>
          <w:b/>
          <w:bCs/>
          <w:sz w:val="24"/>
          <w:szCs w:val="24"/>
          <w:rtl/>
        </w:rPr>
        <w:t>أميرة الزير</w:t>
      </w:r>
      <w:r>
        <w:rPr>
          <w:rFonts w:ascii="Simplified Arabic" w:hAnsi="Simplified Arabic" w:cs="Simplified Arabic" w:hint="cs"/>
          <w:sz w:val="24"/>
          <w:szCs w:val="24"/>
          <w:rtl/>
        </w:rPr>
        <w:t xml:space="preserve">، </w:t>
      </w:r>
      <w:r>
        <w:rPr>
          <w:rFonts w:ascii="Simplified Arabic" w:hAnsi="Simplified Arabic" w:cs="Simplified Arabic" w:hint="cs"/>
          <w:b/>
          <w:bCs/>
          <w:sz w:val="24"/>
          <w:szCs w:val="24"/>
          <w:rtl/>
        </w:rPr>
        <w:t>"</w:t>
      </w:r>
      <w:r w:rsidRPr="00541FF8">
        <w:rPr>
          <w:rFonts w:ascii="Simplified Arabic" w:hAnsi="Simplified Arabic" w:cs="Simplified Arabic" w:hint="cs"/>
          <w:sz w:val="24"/>
          <w:szCs w:val="24"/>
          <w:rtl/>
        </w:rPr>
        <w:t>ما بين العدل والعدالة</w:t>
      </w:r>
      <w:r>
        <w:rPr>
          <w:rFonts w:ascii="Simplified Arabic" w:hAnsi="Simplified Arabic" w:cs="Simplified Arabic" w:hint="cs"/>
          <w:b/>
          <w:bCs/>
          <w:sz w:val="24"/>
          <w:szCs w:val="24"/>
          <w:rtl/>
        </w:rPr>
        <w:t>"</w:t>
      </w:r>
      <w:r>
        <w:rPr>
          <w:rFonts w:ascii="Simplified Arabic" w:hAnsi="Simplified Arabic" w:cs="Simplified Arabic" w:hint="cs"/>
          <w:sz w:val="24"/>
          <w:szCs w:val="24"/>
          <w:rtl/>
        </w:rPr>
        <w:t xml:space="preserve">، </w:t>
      </w:r>
      <w:r w:rsidRPr="00473BCE">
        <w:rPr>
          <w:rFonts w:ascii="Simplified Arabic" w:hAnsi="Simplified Arabic" w:cs="Simplified Arabic" w:hint="cs"/>
          <w:color w:val="000000" w:themeColor="text1"/>
          <w:sz w:val="24"/>
          <w:szCs w:val="24"/>
          <w:rtl/>
        </w:rPr>
        <w:t xml:space="preserve">مجلة الرياض، </w:t>
      </w:r>
      <w:r>
        <w:rPr>
          <w:rFonts w:ascii="Simplified Arabic" w:hAnsi="Simplified Arabic" w:cs="Simplified Arabic" w:hint="cs"/>
          <w:color w:val="000000" w:themeColor="text1"/>
          <w:sz w:val="24"/>
          <w:szCs w:val="24"/>
          <w:rtl/>
        </w:rPr>
        <w:t>العدد 19700، الإمارات العربية، 1/4/</w:t>
      </w:r>
      <w:r w:rsidRPr="00473BCE">
        <w:rPr>
          <w:rFonts w:ascii="Simplified Arabic" w:hAnsi="Simplified Arabic" w:cs="Simplified Arabic" w:hint="cs"/>
          <w:color w:val="000000" w:themeColor="text1"/>
          <w:sz w:val="24"/>
          <w:szCs w:val="24"/>
          <w:rtl/>
        </w:rPr>
        <w:t>2022</w:t>
      </w:r>
      <w:r>
        <w:rPr>
          <w:rFonts w:ascii="Simplified Arabic" w:hAnsi="Simplified Arabic" w:cs="Simplified Arabic" w:hint="cs"/>
          <w:color w:val="000000" w:themeColor="text1"/>
          <w:sz w:val="24"/>
          <w:szCs w:val="24"/>
          <w:rtl/>
        </w:rPr>
        <w:t>، ص 15</w:t>
      </w:r>
      <w:r w:rsidRPr="00473BCE">
        <w:rPr>
          <w:rFonts w:ascii="Simplified Arabic" w:hAnsi="Simplified Arabic" w:cs="Simplified Arabic" w:hint="cs"/>
          <w:color w:val="000000" w:themeColor="text1"/>
          <w:sz w:val="24"/>
          <w:szCs w:val="24"/>
          <w:rtl/>
        </w:rPr>
        <w:t>.</w:t>
      </w:r>
    </w:p>
  </w:footnote>
  <w:footnote w:id="86">
    <w:p w:rsidR="00AB0F20" w:rsidRPr="00CD3143" w:rsidRDefault="00AB0F20" w:rsidP="00AB0F20">
      <w:pPr>
        <w:pStyle w:val="Notedebasdepage"/>
        <w:bidi/>
        <w:rPr>
          <w:rFonts w:ascii="Simplified Arabic" w:hAnsi="Simplified Arabic" w:cs="Simplified Arabic"/>
          <w:sz w:val="24"/>
          <w:szCs w:val="24"/>
          <w:rtl/>
        </w:rPr>
      </w:pPr>
      <w:r w:rsidRPr="00CD314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CD3143">
        <w:rPr>
          <w:rFonts w:ascii="Simplified Arabic" w:hAnsi="Simplified Arabic" w:cs="Simplified Arabic" w:hint="cs"/>
          <w:b/>
          <w:bCs/>
          <w:sz w:val="24"/>
          <w:szCs w:val="24"/>
          <w:rtl/>
        </w:rPr>
        <w:t>رمسيس</w:t>
      </w:r>
      <w:r>
        <w:rPr>
          <w:rFonts w:ascii="Simplified Arabic" w:hAnsi="Simplified Arabic" w:cs="Simplified Arabic" w:hint="cs"/>
          <w:b/>
          <w:bCs/>
          <w:sz w:val="24"/>
          <w:szCs w:val="24"/>
          <w:rtl/>
        </w:rPr>
        <w:t xml:space="preserve"> بهنام</w:t>
      </w:r>
      <w:r>
        <w:rPr>
          <w:rFonts w:ascii="Simplified Arabic" w:hAnsi="Simplified Arabic" w:cs="Simplified Arabic" w:hint="cs"/>
          <w:sz w:val="24"/>
          <w:szCs w:val="24"/>
          <w:rtl/>
        </w:rPr>
        <w:t>، النظرية العامة للقانون الجنائي، ط3، منشأة الناشر، الإسكندرية، 1997، ص ص 1103-1105.</w:t>
      </w:r>
    </w:p>
  </w:footnote>
  <w:footnote w:id="87">
    <w:p w:rsidR="00AB0F20" w:rsidRPr="00EE1432" w:rsidRDefault="00AB0F20" w:rsidP="00AB0F20">
      <w:pPr>
        <w:pStyle w:val="Notedebasdepage"/>
        <w:bidi/>
        <w:rPr>
          <w:rFonts w:ascii="Simplified Arabic" w:hAnsi="Simplified Arabic" w:cs="Simplified Arabic"/>
          <w:sz w:val="24"/>
          <w:szCs w:val="24"/>
          <w:rtl/>
        </w:rPr>
      </w:pPr>
      <w:r w:rsidRPr="00EE1432">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EE1432">
        <w:rPr>
          <w:rFonts w:ascii="Simplified Arabic" w:hAnsi="Simplified Arabic" w:cs="Simplified Arabic" w:hint="cs"/>
          <w:b/>
          <w:bCs/>
          <w:sz w:val="24"/>
          <w:szCs w:val="24"/>
          <w:rtl/>
        </w:rPr>
        <w:t>حسين</w:t>
      </w:r>
      <w:r>
        <w:rPr>
          <w:rFonts w:ascii="Simplified Arabic" w:hAnsi="Simplified Arabic" w:cs="Simplified Arabic" w:hint="cs"/>
          <w:b/>
          <w:bCs/>
          <w:sz w:val="24"/>
          <w:szCs w:val="24"/>
          <w:rtl/>
        </w:rPr>
        <w:t xml:space="preserve"> عواضة، </w:t>
      </w:r>
      <w:r>
        <w:rPr>
          <w:rFonts w:ascii="Simplified Arabic" w:hAnsi="Simplified Arabic" w:cs="Simplified Arabic" w:hint="cs"/>
          <w:sz w:val="24"/>
          <w:szCs w:val="24"/>
          <w:rtl/>
        </w:rPr>
        <w:t>المالية العامة، ط1، دار النهضة العربية، لبنان، 1973، ص403.</w:t>
      </w:r>
    </w:p>
  </w:footnote>
  <w:footnote w:id="88">
    <w:p w:rsidR="00AB0F20" w:rsidRPr="006F3BD4" w:rsidRDefault="00AB0F20" w:rsidP="00AB0F20">
      <w:pPr>
        <w:pStyle w:val="Notedebasdepage"/>
        <w:bidi/>
        <w:rPr>
          <w:rFonts w:ascii="Simplified Arabic" w:hAnsi="Simplified Arabic" w:cs="Simplified Arabic"/>
          <w:sz w:val="24"/>
          <w:szCs w:val="24"/>
          <w:rtl/>
        </w:rPr>
      </w:pPr>
      <w:r w:rsidRPr="006F3BD4">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Pr>
          <w:rFonts w:ascii="Simplified Arabic" w:hAnsi="Simplified Arabic" w:cs="Simplified Arabic" w:hint="cs"/>
          <w:b/>
          <w:bCs/>
          <w:sz w:val="24"/>
          <w:szCs w:val="24"/>
          <w:rtl/>
        </w:rPr>
        <w:t xml:space="preserve">إيهاب فاروق حسني، </w:t>
      </w:r>
      <w:r>
        <w:rPr>
          <w:rFonts w:ascii="Simplified Arabic" w:hAnsi="Simplified Arabic" w:cs="Simplified Arabic" w:hint="cs"/>
          <w:sz w:val="24"/>
          <w:szCs w:val="24"/>
          <w:rtl/>
        </w:rPr>
        <w:t>مرجع سابق، ص ص 78-79.</w:t>
      </w:r>
    </w:p>
  </w:footnote>
  <w:footnote w:id="89">
    <w:p w:rsidR="00AB0F20" w:rsidRPr="006F3BD4" w:rsidRDefault="00AB0F20" w:rsidP="00AB0F20">
      <w:pPr>
        <w:pStyle w:val="Notedebasdepage"/>
        <w:bidi/>
        <w:rPr>
          <w:rFonts w:ascii="Simplified Arabic" w:hAnsi="Simplified Arabic" w:cs="Simplified Arabic"/>
          <w:sz w:val="24"/>
          <w:szCs w:val="24"/>
          <w:rtl/>
        </w:rPr>
      </w:pPr>
      <w:r w:rsidRPr="006F3BD4">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-سورة النساء، الآية 58.</w:t>
      </w:r>
    </w:p>
  </w:footnote>
  <w:footnote w:id="90">
    <w:p w:rsidR="00AB0F20" w:rsidRPr="006A4F97" w:rsidRDefault="00AB0F20" w:rsidP="00AB0F20">
      <w:pPr>
        <w:pStyle w:val="Notedebasdepage"/>
        <w:bidi/>
        <w:rPr>
          <w:rFonts w:ascii="Simplified Arabic" w:hAnsi="Simplified Arabic" w:cs="Simplified Arabic"/>
          <w:sz w:val="24"/>
          <w:szCs w:val="24"/>
          <w:rtl/>
        </w:rPr>
      </w:pPr>
      <w:r w:rsidRPr="001C6595">
        <w:rPr>
          <w:rStyle w:val="Appelnotedebasdep"/>
          <w:rFonts w:ascii="Simplified Arabic" w:hAnsi="Simplified Arabic" w:cs="Simplified Arabic"/>
          <w:sz w:val="24"/>
          <w:szCs w:val="24"/>
        </w:rPr>
        <w:footnoteRef/>
      </w:r>
      <w:r w:rsidRPr="001C6595">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أحمد فتحي سرور، </w:t>
      </w:r>
      <w:r w:rsidRPr="006A4F97">
        <w:rPr>
          <w:rFonts w:ascii="Simplified Arabic" w:hAnsi="Simplified Arabic" w:cs="Simplified Arabic" w:hint="cs"/>
          <w:sz w:val="24"/>
          <w:szCs w:val="24"/>
          <w:rtl/>
        </w:rPr>
        <w:t>أصول السياسة الجنائية</w:t>
      </w:r>
      <w:r>
        <w:rPr>
          <w:rFonts w:ascii="Simplified Arabic" w:hAnsi="Simplified Arabic" w:cs="Simplified Arabic" w:hint="cs"/>
          <w:b/>
          <w:bCs/>
          <w:sz w:val="24"/>
          <w:szCs w:val="24"/>
          <w:rtl/>
        </w:rPr>
        <w:t xml:space="preserve">، </w:t>
      </w:r>
      <w:r>
        <w:rPr>
          <w:rFonts w:ascii="Simplified Arabic" w:hAnsi="Simplified Arabic" w:cs="Simplified Arabic" w:hint="cs"/>
          <w:sz w:val="24"/>
          <w:szCs w:val="24"/>
          <w:rtl/>
        </w:rPr>
        <w:t>ط1، دار النهضة العربية، القاهرة، 1973، ص 120.</w:t>
      </w:r>
    </w:p>
  </w:footnote>
  <w:footnote w:id="91">
    <w:p w:rsidR="00AB0F20" w:rsidRPr="001C6595" w:rsidRDefault="00AB0F20" w:rsidP="00AB0F20">
      <w:pPr>
        <w:pStyle w:val="Notedebasdepage"/>
        <w:bidi/>
        <w:jc w:val="both"/>
        <w:rPr>
          <w:rFonts w:ascii="Simplified Arabic" w:hAnsi="Simplified Arabic" w:cs="Simplified Arabic"/>
          <w:sz w:val="24"/>
          <w:szCs w:val="24"/>
          <w:rtl/>
        </w:rPr>
      </w:pPr>
      <w:r w:rsidRPr="001C6595">
        <w:rPr>
          <w:rStyle w:val="Appelnotedebasdep"/>
          <w:rFonts w:ascii="Simplified Arabic" w:hAnsi="Simplified Arabic" w:cs="Simplified Arabic"/>
          <w:sz w:val="24"/>
          <w:szCs w:val="24"/>
        </w:rPr>
        <w:footnoteRef/>
      </w:r>
      <w:r w:rsidRPr="001C6595">
        <w:rPr>
          <w:rFonts w:ascii="Simplified Arabic" w:hAnsi="Simplified Arabic" w:cs="Simplified Arabic"/>
          <w:sz w:val="24"/>
          <w:szCs w:val="24"/>
          <w:rtl/>
        </w:rPr>
        <w:t>-</w:t>
      </w:r>
      <w:r>
        <w:rPr>
          <w:rFonts w:ascii="Simplified Arabic" w:hAnsi="Simplified Arabic" w:cs="Simplified Arabic" w:hint="cs"/>
          <w:b/>
          <w:bCs/>
          <w:sz w:val="24"/>
          <w:szCs w:val="24"/>
          <w:rtl/>
        </w:rPr>
        <w:t>فهد يوسف الكساكسة،</w:t>
      </w:r>
      <w:r>
        <w:rPr>
          <w:rFonts w:ascii="Simplified Arabic" w:hAnsi="Simplified Arabic" w:cs="Simplified Arabic" w:hint="cs"/>
          <w:sz w:val="24"/>
          <w:szCs w:val="24"/>
          <w:rtl/>
        </w:rPr>
        <w:t xml:space="preserve"> وظيفة العقوبة ودورها في الإصلاح والتأهيل-دراسة مقارنة-، ط1، دار وائل للنشر، الأردن، 2010، ص 107.</w:t>
      </w:r>
    </w:p>
  </w:footnote>
  <w:footnote w:id="92">
    <w:p w:rsidR="00AB0F20" w:rsidRPr="006A4F97" w:rsidRDefault="00AB0F20" w:rsidP="00AB0F20">
      <w:pPr>
        <w:pStyle w:val="Notedebasdepage"/>
        <w:bidi/>
        <w:rPr>
          <w:rFonts w:ascii="Simplified Arabic" w:hAnsi="Simplified Arabic" w:cs="Simplified Arabic"/>
          <w:sz w:val="24"/>
          <w:szCs w:val="24"/>
          <w:rtl/>
        </w:rPr>
      </w:pPr>
      <w:r w:rsidRPr="006A4F97">
        <w:rPr>
          <w:rStyle w:val="Appelnotedebasdep"/>
          <w:rFonts w:ascii="Simplified Arabic" w:hAnsi="Simplified Arabic" w:cs="Simplified Arabic"/>
          <w:sz w:val="24"/>
          <w:szCs w:val="24"/>
        </w:rPr>
        <w:footnoteRef/>
      </w:r>
      <w:r w:rsidRPr="006A4F97">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أحمد فتحي سرور، </w:t>
      </w:r>
      <w:r>
        <w:rPr>
          <w:rFonts w:ascii="Simplified Arabic" w:hAnsi="Simplified Arabic" w:cs="Simplified Arabic" w:hint="cs"/>
          <w:sz w:val="24"/>
          <w:szCs w:val="24"/>
          <w:rtl/>
        </w:rPr>
        <w:t>مرجع سابق، ص 115.</w:t>
      </w:r>
    </w:p>
  </w:footnote>
  <w:footnote w:id="93">
    <w:p w:rsidR="00AB0F20" w:rsidRPr="00A96C5C" w:rsidRDefault="00AB0F20" w:rsidP="00AB0F20">
      <w:pPr>
        <w:pStyle w:val="Notedebasdepage"/>
        <w:bidi/>
        <w:rPr>
          <w:rFonts w:ascii="Simplified Arabic" w:hAnsi="Simplified Arabic" w:cs="Simplified Arabic"/>
          <w:sz w:val="24"/>
          <w:szCs w:val="24"/>
          <w:rtl/>
        </w:rPr>
      </w:pPr>
      <w:r w:rsidRPr="00D918ED">
        <w:rPr>
          <w:rStyle w:val="Appelnotedebasdep"/>
          <w:rFonts w:ascii="Simplified Arabic" w:hAnsi="Simplified Arabic" w:cs="Simplified Arabic"/>
          <w:sz w:val="24"/>
          <w:szCs w:val="24"/>
        </w:rPr>
        <w:footnoteRef/>
      </w:r>
      <w:r w:rsidRPr="00D918ED">
        <w:rPr>
          <w:rFonts w:ascii="Simplified Arabic" w:hAnsi="Simplified Arabic" w:cs="Simplified Arabic"/>
          <w:sz w:val="24"/>
          <w:szCs w:val="24"/>
          <w:rtl/>
        </w:rPr>
        <w:t>-</w:t>
      </w:r>
      <w:r w:rsidRPr="00A96C5C">
        <w:rPr>
          <w:rFonts w:ascii="Simplified Arabic" w:hAnsi="Simplified Arabic" w:cs="Simplified Arabic"/>
          <w:b/>
          <w:bCs/>
          <w:sz w:val="24"/>
          <w:szCs w:val="24"/>
          <w:rtl/>
        </w:rPr>
        <w:t>فتوح عبد الله الشاذلي</w:t>
      </w:r>
      <w:r w:rsidRPr="00A96C5C">
        <w:rPr>
          <w:rFonts w:ascii="Simplified Arabic" w:hAnsi="Simplified Arabic" w:cs="Simplified Arabic"/>
          <w:sz w:val="24"/>
          <w:szCs w:val="24"/>
          <w:rtl/>
        </w:rPr>
        <w:t>، شرح قانون العقوبات</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القسم العام</w:t>
      </w:r>
      <w:r>
        <w:rPr>
          <w:rFonts w:ascii="Simplified Arabic" w:hAnsi="Simplified Arabic" w:cs="Simplified Arabic" w:hint="cs"/>
          <w:sz w:val="24"/>
          <w:szCs w:val="24"/>
          <w:rtl/>
        </w:rPr>
        <w:t>:</w:t>
      </w:r>
      <w:r w:rsidRPr="00A96C5C">
        <w:rPr>
          <w:rFonts w:ascii="Simplified Arabic" w:hAnsi="Simplified Arabic" w:cs="Simplified Arabic"/>
          <w:sz w:val="24"/>
          <w:szCs w:val="24"/>
          <w:rtl/>
        </w:rPr>
        <w:t xml:space="preserve"> أوليات القانون الجنائي</w:t>
      </w:r>
      <w:r w:rsidRPr="00A96C5C">
        <w:rPr>
          <w:rFonts w:ascii="Simplified Arabic" w:hAnsi="Simplified Arabic" w:cs="Simplified Arabic"/>
          <w:b/>
          <w:bCs/>
          <w:sz w:val="24"/>
          <w:szCs w:val="24"/>
          <w:rtl/>
        </w:rPr>
        <w:t xml:space="preserve">، </w:t>
      </w:r>
      <w:r>
        <w:rPr>
          <w:rFonts w:ascii="Simplified Arabic" w:hAnsi="Simplified Arabic" w:cs="Simplified Arabic"/>
          <w:sz w:val="24"/>
          <w:szCs w:val="24"/>
          <w:rtl/>
        </w:rPr>
        <w:t xml:space="preserve">ط1، دار المطبوعات الجامعية، </w:t>
      </w:r>
      <w:r>
        <w:rPr>
          <w:rFonts w:ascii="Simplified Arabic" w:hAnsi="Simplified Arabic" w:cs="Simplified Arabic" w:hint="cs"/>
          <w:sz w:val="24"/>
          <w:szCs w:val="24"/>
          <w:rtl/>
        </w:rPr>
        <w:t>الإ</w:t>
      </w:r>
      <w:r w:rsidRPr="00A96C5C">
        <w:rPr>
          <w:rFonts w:ascii="Simplified Arabic" w:hAnsi="Simplified Arabic" w:cs="Simplified Arabic"/>
          <w:sz w:val="24"/>
          <w:szCs w:val="24"/>
          <w:rtl/>
        </w:rPr>
        <w:t>سكندرية، 2001، ص 218.</w:t>
      </w:r>
    </w:p>
  </w:footnote>
  <w:footnote w:id="94">
    <w:p w:rsidR="00AB0F20" w:rsidRPr="007F0BD7" w:rsidRDefault="00AB0F20" w:rsidP="00AB0F20">
      <w:pPr>
        <w:pStyle w:val="Notedebasdepage"/>
        <w:bidi/>
        <w:rPr>
          <w:sz w:val="24"/>
          <w:szCs w:val="24"/>
          <w:rtl/>
        </w:rPr>
      </w:pPr>
      <w:r w:rsidRPr="00A96C5C">
        <w:rPr>
          <w:rStyle w:val="Appelnotedebasdep"/>
          <w:rFonts w:ascii="Simplified Arabic" w:hAnsi="Simplified Arabic" w:cs="Simplified Arabic"/>
          <w:sz w:val="24"/>
          <w:szCs w:val="24"/>
        </w:rPr>
        <w:footnoteRef/>
      </w:r>
      <w:r w:rsidRPr="00A96C5C">
        <w:rPr>
          <w:rFonts w:ascii="Simplified Arabic" w:hAnsi="Simplified Arabic" w:cs="Simplified Arabic"/>
          <w:sz w:val="24"/>
          <w:szCs w:val="24"/>
          <w:rtl/>
        </w:rPr>
        <w:t>-</w:t>
      </w:r>
      <w:r w:rsidRPr="00A96C5C">
        <w:rPr>
          <w:rFonts w:ascii="Simplified Arabic" w:hAnsi="Simplified Arabic" w:cs="Simplified Arabic"/>
          <w:b/>
          <w:bCs/>
          <w:sz w:val="24"/>
          <w:szCs w:val="24"/>
          <w:rtl/>
        </w:rPr>
        <w:t>عبد الله سليمان</w:t>
      </w:r>
      <w:r w:rsidRPr="00A96C5C">
        <w:rPr>
          <w:rFonts w:ascii="Simplified Arabic" w:hAnsi="Simplified Arabic" w:cs="Simplified Arabic"/>
          <w:sz w:val="24"/>
          <w:szCs w:val="24"/>
          <w:rtl/>
        </w:rPr>
        <w:t>، شرح قانون العقوبات الجزائري</w:t>
      </w:r>
      <w:r>
        <w:rPr>
          <w:rFonts w:ascii="Simplified Arabic" w:hAnsi="Simplified Arabic" w:cs="Simplified Arabic" w:hint="cs"/>
          <w:sz w:val="24"/>
          <w:szCs w:val="24"/>
          <w:rtl/>
        </w:rPr>
        <w:t>،</w:t>
      </w:r>
      <w:r w:rsidRPr="00A96C5C">
        <w:rPr>
          <w:rFonts w:ascii="Simplified Arabic" w:hAnsi="Simplified Arabic" w:cs="Simplified Arabic"/>
          <w:sz w:val="24"/>
          <w:szCs w:val="24"/>
          <w:rtl/>
        </w:rPr>
        <w:t xml:space="preserve"> القسم العام</w:t>
      </w:r>
      <w:r>
        <w:rPr>
          <w:rFonts w:ascii="Simplified Arabic" w:hAnsi="Simplified Arabic" w:cs="Simplified Arabic" w:hint="cs"/>
          <w:sz w:val="24"/>
          <w:szCs w:val="24"/>
          <w:rtl/>
        </w:rPr>
        <w:t>:</w:t>
      </w:r>
      <w:r w:rsidRPr="00A96C5C">
        <w:rPr>
          <w:rFonts w:ascii="Simplified Arabic" w:hAnsi="Simplified Arabic" w:cs="Simplified Arabic"/>
          <w:sz w:val="24"/>
          <w:szCs w:val="24"/>
          <w:rtl/>
        </w:rPr>
        <w:t xml:space="preserve"> الجزاء الجنائي، الجزء الثاني، ط1، ديوان المطبوعات الجامعية، الجزائر، 2002، ص 424.</w:t>
      </w:r>
    </w:p>
  </w:footnote>
  <w:footnote w:id="95">
    <w:p w:rsidR="00AB0F20" w:rsidRPr="006E56D6" w:rsidRDefault="00AB0F20" w:rsidP="00AB0F20">
      <w:pPr>
        <w:pStyle w:val="Notedebasdepage"/>
        <w:bidi/>
        <w:rPr>
          <w:rFonts w:ascii="Simplified Arabic" w:hAnsi="Simplified Arabic" w:cs="Simplified Arabic"/>
          <w:sz w:val="24"/>
          <w:szCs w:val="24"/>
          <w:rtl/>
        </w:rPr>
      </w:pPr>
      <w:r w:rsidRPr="006E56D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A96C5C">
        <w:rPr>
          <w:rFonts w:ascii="Simplified Arabic" w:hAnsi="Simplified Arabic" w:cs="Simplified Arabic"/>
          <w:b/>
          <w:bCs/>
          <w:sz w:val="24"/>
          <w:szCs w:val="24"/>
          <w:rtl/>
        </w:rPr>
        <w:t>فتوح عبد الله الشاذلي</w:t>
      </w:r>
      <w:r w:rsidRPr="006E56D6">
        <w:rPr>
          <w:rFonts w:ascii="Simplified Arabic" w:hAnsi="Simplified Arabic" w:cs="Simplified Arabic"/>
          <w:sz w:val="24"/>
          <w:szCs w:val="24"/>
          <w:rtl/>
        </w:rPr>
        <w:t>، مرجع سابق</w:t>
      </w:r>
      <w:r w:rsidRPr="006E56D6">
        <w:rPr>
          <w:rFonts w:ascii="Simplified Arabic" w:hAnsi="Simplified Arabic" w:cs="Simplified Arabic"/>
          <w:b/>
          <w:bCs/>
          <w:sz w:val="24"/>
          <w:szCs w:val="24"/>
          <w:rtl/>
        </w:rPr>
        <w:t xml:space="preserve">، </w:t>
      </w:r>
      <w:r w:rsidRPr="006E56D6">
        <w:rPr>
          <w:rFonts w:ascii="Simplified Arabic" w:hAnsi="Simplified Arabic" w:cs="Simplified Arabic"/>
          <w:sz w:val="24"/>
          <w:szCs w:val="24"/>
          <w:rtl/>
        </w:rPr>
        <w:t>ص 242</w:t>
      </w:r>
      <w:r>
        <w:rPr>
          <w:rFonts w:ascii="Simplified Arabic" w:hAnsi="Simplified Arabic" w:cs="Simplified Arabic" w:hint="cs"/>
          <w:sz w:val="24"/>
          <w:szCs w:val="24"/>
          <w:rtl/>
        </w:rPr>
        <w:t>.</w:t>
      </w:r>
    </w:p>
  </w:footnote>
  <w:footnote w:id="96">
    <w:p w:rsidR="00AB0F20" w:rsidRPr="006E56D6" w:rsidRDefault="00AB0F20" w:rsidP="00AB0F20">
      <w:pPr>
        <w:pStyle w:val="Notedebasdepage"/>
        <w:bidi/>
        <w:rPr>
          <w:rFonts w:ascii="Simplified Arabic" w:hAnsi="Simplified Arabic" w:cs="Simplified Arabic"/>
          <w:sz w:val="24"/>
          <w:szCs w:val="24"/>
          <w:rtl/>
        </w:rPr>
      </w:pPr>
      <w:r w:rsidRPr="006E56D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A96C5C">
        <w:rPr>
          <w:rFonts w:ascii="Simplified Arabic" w:hAnsi="Simplified Arabic" w:cs="Simplified Arabic"/>
          <w:b/>
          <w:bCs/>
          <w:sz w:val="24"/>
          <w:szCs w:val="24"/>
          <w:rtl/>
        </w:rPr>
        <w:t>عبد الله سليمان</w:t>
      </w:r>
      <w:r w:rsidRPr="006E56D6">
        <w:rPr>
          <w:rFonts w:ascii="Simplified Arabic" w:hAnsi="Simplified Arabic" w:cs="Simplified Arabic"/>
          <w:sz w:val="24"/>
          <w:szCs w:val="24"/>
          <w:rtl/>
        </w:rPr>
        <w:t>، مرجع سابق</w:t>
      </w:r>
      <w:r w:rsidRPr="006E56D6">
        <w:rPr>
          <w:rFonts w:ascii="Simplified Arabic" w:hAnsi="Simplified Arabic" w:cs="Simplified Arabic"/>
          <w:b/>
          <w:bCs/>
          <w:sz w:val="24"/>
          <w:szCs w:val="24"/>
          <w:rtl/>
        </w:rPr>
        <w:t>،</w:t>
      </w:r>
      <w:r>
        <w:rPr>
          <w:rFonts w:ascii="Simplified Arabic" w:hAnsi="Simplified Arabic" w:cs="Simplified Arabic" w:hint="cs"/>
          <w:b/>
          <w:bCs/>
          <w:sz w:val="24"/>
          <w:szCs w:val="24"/>
          <w:rtl/>
        </w:rPr>
        <w:t xml:space="preserve"> </w:t>
      </w:r>
      <w:r w:rsidRPr="006E56D6">
        <w:rPr>
          <w:rFonts w:ascii="Simplified Arabic" w:hAnsi="Simplified Arabic" w:cs="Simplified Arabic"/>
          <w:sz w:val="24"/>
          <w:szCs w:val="24"/>
          <w:rtl/>
        </w:rPr>
        <w:t>ص 425</w:t>
      </w:r>
      <w:r>
        <w:rPr>
          <w:rFonts w:ascii="Simplified Arabic" w:hAnsi="Simplified Arabic" w:cs="Simplified Arabic" w:hint="cs"/>
          <w:sz w:val="24"/>
          <w:szCs w:val="24"/>
          <w:rtl/>
        </w:rPr>
        <w:t>.</w:t>
      </w:r>
    </w:p>
  </w:footnote>
  <w:footnote w:id="97">
    <w:p w:rsidR="00AB0F20" w:rsidRPr="00AE7A81" w:rsidRDefault="00AB0F20" w:rsidP="00AB0F20">
      <w:pPr>
        <w:pStyle w:val="Notedebasdepage"/>
        <w:bidi/>
        <w:rPr>
          <w:rFonts w:ascii="Simplified Arabic" w:hAnsi="Simplified Arabic" w:cs="Simplified Arabic"/>
          <w:sz w:val="24"/>
          <w:szCs w:val="24"/>
          <w:rtl/>
        </w:rPr>
      </w:pPr>
      <w:r w:rsidRPr="00AE7A81">
        <w:rPr>
          <w:rStyle w:val="Appelnotedebasdep"/>
          <w:rFonts w:ascii="Simplified Arabic" w:hAnsi="Simplified Arabic" w:cs="Simplified Arabic"/>
          <w:sz w:val="24"/>
          <w:szCs w:val="24"/>
        </w:rPr>
        <w:footnoteRef/>
      </w:r>
      <w:r>
        <w:rPr>
          <w:rFonts w:ascii="Simplified Arabic" w:hAnsi="Simplified Arabic" w:cs="Simplified Arabic" w:hint="cs"/>
          <w:b/>
          <w:bCs/>
          <w:sz w:val="24"/>
          <w:szCs w:val="24"/>
          <w:rtl/>
        </w:rPr>
        <w:t>-</w:t>
      </w:r>
      <w:r w:rsidRPr="00AE7A81">
        <w:rPr>
          <w:rFonts w:ascii="Simplified Arabic" w:hAnsi="Simplified Arabic" w:cs="Simplified Arabic"/>
          <w:b/>
          <w:bCs/>
          <w:sz w:val="24"/>
          <w:szCs w:val="24"/>
          <w:rtl/>
        </w:rPr>
        <w:t>سليمان عبد المنعم</w:t>
      </w:r>
      <w:r>
        <w:rPr>
          <w:rFonts w:ascii="Simplified Arabic" w:hAnsi="Simplified Arabic" w:cs="Simplified Arabic" w:hint="cs"/>
          <w:sz w:val="24"/>
          <w:szCs w:val="24"/>
          <w:rtl/>
        </w:rPr>
        <w:t xml:space="preserve">، مرجع سابق، </w:t>
      </w:r>
      <w:r w:rsidRPr="00AE7A81">
        <w:rPr>
          <w:rFonts w:ascii="Simplified Arabic" w:hAnsi="Simplified Arabic" w:cs="Simplified Arabic"/>
          <w:sz w:val="24"/>
          <w:szCs w:val="24"/>
          <w:rtl/>
        </w:rPr>
        <w:t>ص</w:t>
      </w:r>
      <w:r>
        <w:rPr>
          <w:rFonts w:ascii="Simplified Arabic" w:hAnsi="Simplified Arabic" w:cs="Simplified Arabic" w:hint="cs"/>
          <w:sz w:val="24"/>
          <w:szCs w:val="24"/>
          <w:rtl/>
        </w:rPr>
        <w:t xml:space="preserve"> </w:t>
      </w:r>
      <w:r w:rsidRPr="00AE7A81">
        <w:rPr>
          <w:rFonts w:ascii="Simplified Arabic" w:hAnsi="Simplified Arabic" w:cs="Simplified Arabic"/>
          <w:sz w:val="24"/>
          <w:szCs w:val="24"/>
          <w:rtl/>
        </w:rPr>
        <w:t>322.</w:t>
      </w:r>
    </w:p>
  </w:footnote>
  <w:footnote w:id="98">
    <w:p w:rsidR="00AB0F20" w:rsidRPr="00D71D5A" w:rsidRDefault="00AB0F20" w:rsidP="00AB0F20">
      <w:pPr>
        <w:pStyle w:val="Notedebasdepage"/>
        <w:jc w:val="right"/>
        <w:rPr>
          <w:sz w:val="24"/>
          <w:szCs w:val="24"/>
          <w:rtl/>
          <w:lang w:bidi="ar-DZ"/>
        </w:rPr>
      </w:pPr>
      <w:r>
        <w:rPr>
          <w:rFonts w:ascii="Simplified Arabic" w:hAnsi="Simplified Arabic" w:cs="Simplified Arabic" w:hint="cs"/>
          <w:sz w:val="24"/>
          <w:szCs w:val="24"/>
          <w:rtl/>
        </w:rPr>
        <w:t>-</w:t>
      </w:r>
      <w:r w:rsidRPr="00032EBB">
        <w:rPr>
          <w:rFonts w:ascii="Simplified Arabic" w:hAnsi="Simplified Arabic" w:cs="Simplified Arabic"/>
          <w:b/>
          <w:bCs/>
          <w:sz w:val="24"/>
          <w:szCs w:val="24"/>
          <w:rtl/>
        </w:rPr>
        <w:t>شريف كامل السيد</w:t>
      </w:r>
      <w:r w:rsidRPr="00702139">
        <w:rPr>
          <w:rFonts w:ascii="Simplified Arabic" w:hAnsi="Simplified Arabic" w:cs="Simplified Arabic"/>
          <w:sz w:val="24"/>
          <w:szCs w:val="24"/>
          <w:rtl/>
        </w:rPr>
        <w:t xml:space="preserve">، </w:t>
      </w:r>
      <w:r w:rsidRPr="008D5177">
        <w:rPr>
          <w:rFonts w:ascii="Simplified Arabic" w:hAnsi="Simplified Arabic" w:cs="Simplified Arabic"/>
          <w:sz w:val="24"/>
          <w:szCs w:val="24"/>
          <w:rtl/>
        </w:rPr>
        <w:t>علم العقاب</w:t>
      </w:r>
      <w:r w:rsidRPr="00702139">
        <w:rPr>
          <w:rFonts w:ascii="Simplified Arabic" w:hAnsi="Simplified Arabic" w:cs="Simplified Arabic"/>
          <w:sz w:val="24"/>
          <w:szCs w:val="24"/>
          <w:rtl/>
        </w:rPr>
        <w:t>،</w:t>
      </w:r>
      <w:r>
        <w:rPr>
          <w:rFonts w:ascii="Simplified Arabic" w:hAnsi="Simplified Arabic" w:cs="Simplified Arabic" w:hint="cs"/>
          <w:sz w:val="24"/>
          <w:szCs w:val="24"/>
          <w:rtl/>
        </w:rPr>
        <w:t xml:space="preserve"> ط1،</w:t>
      </w:r>
      <w:r>
        <w:rPr>
          <w:rFonts w:ascii="Simplified Arabic" w:hAnsi="Simplified Arabic" w:cs="Simplified Arabic"/>
          <w:sz w:val="24"/>
          <w:szCs w:val="24"/>
          <w:rtl/>
        </w:rPr>
        <w:t xml:space="preserve"> دار النهضة العربية، مصر</w:t>
      </w:r>
      <w:r>
        <w:rPr>
          <w:rFonts w:ascii="Simplified Arabic" w:hAnsi="Simplified Arabic" w:cs="Simplified Arabic" w:hint="cs"/>
          <w:sz w:val="24"/>
          <w:szCs w:val="24"/>
          <w:rtl/>
        </w:rPr>
        <w:t>،</w:t>
      </w:r>
      <w:r w:rsidRPr="00702139">
        <w:rPr>
          <w:rFonts w:ascii="Simplified Arabic" w:hAnsi="Simplified Arabic" w:cs="Simplified Arabic"/>
          <w:sz w:val="24"/>
          <w:szCs w:val="24"/>
          <w:rtl/>
        </w:rPr>
        <w:t xml:space="preserve"> 1995، ص39.</w:t>
      </w:r>
      <w:r w:rsidRPr="00702139">
        <w:rPr>
          <w:rStyle w:val="Appelnotedebasdep"/>
          <w:rFonts w:ascii="Simplified Arabic" w:hAnsi="Simplified Arabic" w:cs="Simplified Arabic"/>
          <w:sz w:val="24"/>
          <w:szCs w:val="24"/>
        </w:rPr>
        <w:footnoteRef/>
      </w:r>
    </w:p>
  </w:footnote>
  <w:footnote w:id="99">
    <w:p w:rsidR="00AB0F20" w:rsidRPr="0093133C" w:rsidRDefault="00AB0F20" w:rsidP="00AB0F20">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rPr>
        <w:t>-</w:t>
      </w:r>
      <w:r w:rsidRPr="00032EBB">
        <w:rPr>
          <w:rFonts w:ascii="Simplified Arabic" w:hAnsi="Simplified Arabic" w:cs="Simplified Arabic"/>
          <w:b/>
          <w:bCs/>
          <w:sz w:val="24"/>
          <w:szCs w:val="24"/>
          <w:rtl/>
        </w:rPr>
        <w:t>مصطفى أمين محمد</w:t>
      </w:r>
      <w:r w:rsidRPr="0093133C">
        <w:rPr>
          <w:rFonts w:ascii="Simplified Arabic" w:hAnsi="Simplified Arabic" w:cs="Simplified Arabic"/>
          <w:sz w:val="24"/>
          <w:szCs w:val="24"/>
          <w:rtl/>
        </w:rPr>
        <w:t>،</w:t>
      </w:r>
      <w:r>
        <w:rPr>
          <w:rFonts w:ascii="Simplified Arabic" w:hAnsi="Simplified Arabic" w:cs="Simplified Arabic"/>
          <w:sz w:val="24"/>
          <w:szCs w:val="24"/>
          <w:rtl/>
        </w:rPr>
        <w:t xml:space="preserve"> علم الجزاء الجنائي</w:t>
      </w:r>
      <w:r>
        <w:rPr>
          <w:rFonts w:ascii="Simplified Arabic" w:hAnsi="Simplified Arabic" w:cs="Simplified Arabic" w:hint="cs"/>
          <w:sz w:val="24"/>
          <w:szCs w:val="24"/>
          <w:rtl/>
        </w:rPr>
        <w:t xml:space="preserve">، ط1، </w:t>
      </w:r>
      <w:r w:rsidRPr="0093133C">
        <w:rPr>
          <w:rFonts w:ascii="Simplified Arabic" w:hAnsi="Simplified Arabic" w:cs="Simplified Arabic"/>
          <w:sz w:val="24"/>
          <w:szCs w:val="24"/>
          <w:rtl/>
        </w:rPr>
        <w:t xml:space="preserve">دار </w:t>
      </w:r>
      <w:r>
        <w:rPr>
          <w:rFonts w:ascii="Simplified Arabic" w:hAnsi="Simplified Arabic" w:cs="Simplified Arabic"/>
          <w:sz w:val="24"/>
          <w:szCs w:val="24"/>
          <w:rtl/>
        </w:rPr>
        <w:t>الجامعة الجديدة للنشر</w:t>
      </w:r>
      <w:r>
        <w:rPr>
          <w:rFonts w:ascii="Simplified Arabic" w:hAnsi="Simplified Arabic" w:cs="Simplified Arabic" w:hint="cs"/>
          <w:sz w:val="24"/>
          <w:szCs w:val="24"/>
          <w:shd w:val="clear" w:color="auto" w:fill="FFFFFF" w:themeFill="background1"/>
          <w:rtl/>
        </w:rPr>
        <w:t>، القاهرة</w:t>
      </w:r>
      <w:r w:rsidRPr="00B0250D">
        <w:rPr>
          <w:rFonts w:ascii="Simplified Arabic" w:hAnsi="Simplified Arabic" w:cs="Simplified Arabic"/>
          <w:sz w:val="24"/>
          <w:szCs w:val="24"/>
          <w:shd w:val="clear" w:color="auto" w:fill="FFFFFF" w:themeFill="background1"/>
          <w:rtl/>
        </w:rPr>
        <w:t>،</w:t>
      </w:r>
      <w:r w:rsidRPr="0093133C">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1995، </w:t>
      </w:r>
      <w:r w:rsidRPr="0093133C">
        <w:rPr>
          <w:rFonts w:ascii="Simplified Arabic" w:hAnsi="Simplified Arabic" w:cs="Simplified Arabic"/>
          <w:sz w:val="24"/>
          <w:szCs w:val="24"/>
          <w:rtl/>
        </w:rPr>
        <w:t>ص63.</w:t>
      </w:r>
      <w:r w:rsidRPr="0093133C">
        <w:rPr>
          <w:rStyle w:val="Appelnotedebasdep"/>
          <w:rFonts w:ascii="Simplified Arabic" w:hAnsi="Simplified Arabic" w:cs="Simplified Arabic"/>
          <w:sz w:val="24"/>
          <w:szCs w:val="24"/>
        </w:rPr>
        <w:footnoteRef/>
      </w:r>
    </w:p>
  </w:footnote>
  <w:footnote w:id="100">
    <w:p w:rsidR="00AB0F20" w:rsidRPr="0093133C" w:rsidRDefault="00AB0F20" w:rsidP="00AB0F20">
      <w:pPr>
        <w:pStyle w:val="Notedebasdepage"/>
        <w:bidi/>
        <w:rPr>
          <w:rFonts w:ascii="Simplified Arabic" w:hAnsi="Simplified Arabic" w:cs="Simplified Arabic"/>
          <w:sz w:val="24"/>
          <w:szCs w:val="24"/>
          <w:rtl/>
          <w:lang w:bidi="ar-DZ"/>
        </w:rPr>
      </w:pPr>
      <w:r w:rsidRPr="00146B7F">
        <w:rPr>
          <w:rStyle w:val="Appelnotedebasdep"/>
          <w:rFonts w:ascii="Simplified Arabic" w:hAnsi="Simplified Arabic" w:cs="Simplified Arabic"/>
          <w:b/>
          <w:bCs/>
          <w:sz w:val="24"/>
          <w:szCs w:val="24"/>
        </w:rPr>
        <w:footnoteRef/>
      </w:r>
      <w:r>
        <w:rPr>
          <w:rFonts w:ascii="Simplified Arabic" w:hAnsi="Simplified Arabic" w:cs="Simplified Arabic" w:hint="cs"/>
          <w:b/>
          <w:bCs/>
          <w:sz w:val="24"/>
          <w:szCs w:val="24"/>
          <w:rtl/>
          <w:lang w:bidi="ar-DZ"/>
        </w:rPr>
        <w:t>-</w:t>
      </w:r>
      <w:r w:rsidRPr="00146B7F">
        <w:rPr>
          <w:rFonts w:ascii="Simplified Arabic" w:hAnsi="Simplified Arabic" w:cs="Simplified Arabic"/>
          <w:b/>
          <w:bCs/>
          <w:sz w:val="24"/>
          <w:szCs w:val="24"/>
          <w:rtl/>
        </w:rPr>
        <w:t>عادل يحين</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م</w:t>
      </w:r>
      <w:r>
        <w:rPr>
          <w:rFonts w:ascii="Simplified Arabic" w:hAnsi="Simplified Arabic" w:cs="Simplified Arabic" w:hint="cs"/>
          <w:sz w:val="24"/>
          <w:szCs w:val="24"/>
          <w:rtl/>
        </w:rPr>
        <w:t>رجع سابق</w:t>
      </w:r>
      <w:r>
        <w:rPr>
          <w:rFonts w:ascii="Simplified Arabic" w:hAnsi="Simplified Arabic" w:cs="Simplified Arabic"/>
          <w:sz w:val="24"/>
          <w:szCs w:val="24"/>
          <w:rtl/>
        </w:rPr>
        <w:t>، ص</w:t>
      </w:r>
      <w:r>
        <w:rPr>
          <w:rFonts w:ascii="Simplified Arabic" w:hAnsi="Simplified Arabic" w:cs="Simplified Arabic" w:hint="cs"/>
          <w:sz w:val="24"/>
          <w:szCs w:val="24"/>
          <w:rtl/>
        </w:rPr>
        <w:t>41</w:t>
      </w:r>
      <w:r w:rsidRPr="0093133C">
        <w:rPr>
          <w:rFonts w:ascii="Simplified Arabic" w:hAnsi="Simplified Arabic" w:cs="Simplified Arabic"/>
          <w:sz w:val="24"/>
          <w:szCs w:val="24"/>
          <w:rtl/>
        </w:rPr>
        <w:t>.</w:t>
      </w:r>
    </w:p>
  </w:footnote>
  <w:footnote w:id="101">
    <w:p w:rsidR="00AB0F20" w:rsidRPr="002C29D2" w:rsidRDefault="00AB0F20" w:rsidP="00AB0F20">
      <w:pPr>
        <w:pStyle w:val="Notedebasdepage"/>
        <w:bidi/>
        <w:jc w:val="both"/>
        <w:rPr>
          <w:rFonts w:ascii="Simplified Arabic" w:hAnsi="Simplified Arabic" w:cs="Simplified Arabic"/>
          <w:sz w:val="24"/>
          <w:szCs w:val="24"/>
          <w:rtl/>
          <w:lang w:bidi="ar-DZ"/>
        </w:rPr>
      </w:pPr>
      <w:r w:rsidRPr="002C29D2">
        <w:rPr>
          <w:rStyle w:val="Appelnotedebasdep"/>
          <w:rFonts w:ascii="Simplified Arabic" w:hAnsi="Simplified Arabic" w:cs="Simplified Arabic"/>
          <w:sz w:val="24"/>
          <w:szCs w:val="24"/>
        </w:rPr>
        <w:footnoteRef/>
      </w:r>
      <w:r w:rsidRPr="002C29D2">
        <w:rPr>
          <w:rFonts w:ascii="Simplified Arabic" w:hAnsi="Simplified Arabic" w:cs="Simplified Arabic"/>
          <w:sz w:val="24"/>
          <w:szCs w:val="24"/>
          <w:rtl/>
          <w:lang w:bidi="ar-DZ"/>
        </w:rPr>
        <w:t>-</w:t>
      </w:r>
      <w:r>
        <w:rPr>
          <w:rFonts w:ascii="Simplified Arabic" w:hAnsi="Simplified Arabic" w:cs="Simplified Arabic"/>
          <w:b/>
          <w:bCs/>
          <w:sz w:val="24"/>
          <w:szCs w:val="24"/>
          <w:rtl/>
          <w:lang w:bidi="ar-DZ"/>
        </w:rPr>
        <w:t>أح</w:t>
      </w:r>
      <w:r>
        <w:rPr>
          <w:rFonts w:ascii="Simplified Arabic" w:hAnsi="Simplified Arabic" w:cs="Simplified Arabic" w:hint="cs"/>
          <w:b/>
          <w:bCs/>
          <w:sz w:val="24"/>
          <w:szCs w:val="24"/>
          <w:rtl/>
          <w:lang w:bidi="ar-DZ"/>
        </w:rPr>
        <w:t>سن</w:t>
      </w:r>
      <w:r w:rsidRPr="002C29D2">
        <w:rPr>
          <w:rFonts w:ascii="Simplified Arabic" w:hAnsi="Simplified Arabic" w:cs="Simplified Arabic"/>
          <w:b/>
          <w:bCs/>
          <w:sz w:val="24"/>
          <w:szCs w:val="24"/>
          <w:rtl/>
          <w:lang w:bidi="ar-DZ"/>
        </w:rPr>
        <w:t xml:space="preserve"> بوسقيعة، </w:t>
      </w:r>
      <w:r w:rsidRPr="002C29D2">
        <w:rPr>
          <w:rFonts w:ascii="Simplified Arabic" w:hAnsi="Simplified Arabic" w:cs="Simplified Arabic"/>
          <w:sz w:val="24"/>
          <w:szCs w:val="24"/>
          <w:rtl/>
          <w:lang w:bidi="ar-DZ"/>
        </w:rPr>
        <w:t>الوجيز في القانون الجزائي العام، ط</w:t>
      </w:r>
      <w:r>
        <w:rPr>
          <w:rFonts w:ascii="Simplified Arabic" w:hAnsi="Simplified Arabic" w:cs="Simplified Arabic" w:hint="cs"/>
          <w:sz w:val="24"/>
          <w:szCs w:val="24"/>
          <w:rtl/>
          <w:lang w:bidi="ar-DZ"/>
        </w:rPr>
        <w:t xml:space="preserve"> </w:t>
      </w:r>
      <w:r w:rsidRPr="002C29D2">
        <w:rPr>
          <w:rFonts w:ascii="Simplified Arabic" w:hAnsi="Simplified Arabic" w:cs="Simplified Arabic"/>
          <w:sz w:val="24"/>
          <w:szCs w:val="24"/>
          <w:rtl/>
          <w:lang w:bidi="ar-DZ"/>
        </w:rPr>
        <w:t>10، دار هومه، 2011،</w:t>
      </w:r>
      <w:r>
        <w:rPr>
          <w:rFonts w:ascii="Simplified Arabic" w:hAnsi="Simplified Arabic" w:cs="Simplified Arabic" w:hint="cs"/>
          <w:sz w:val="24"/>
          <w:szCs w:val="24"/>
          <w:rtl/>
          <w:lang w:bidi="ar-DZ"/>
        </w:rPr>
        <w:t xml:space="preserve"> الجزائر،</w:t>
      </w:r>
      <w:r w:rsidRPr="002C29D2">
        <w:rPr>
          <w:rFonts w:ascii="Simplified Arabic" w:hAnsi="Simplified Arabic" w:cs="Simplified Arabic"/>
          <w:sz w:val="24"/>
          <w:szCs w:val="24"/>
          <w:rtl/>
          <w:lang w:bidi="ar-DZ"/>
        </w:rPr>
        <w:t xml:space="preserve"> ص 292.</w:t>
      </w:r>
    </w:p>
  </w:footnote>
  <w:footnote w:id="102">
    <w:p w:rsidR="00AB0F20" w:rsidRPr="00D710F8" w:rsidRDefault="00AB0F20" w:rsidP="00AB0F20">
      <w:pPr>
        <w:pStyle w:val="Notedebasdepage"/>
        <w:bidi/>
        <w:rPr>
          <w:rFonts w:ascii="Simplified Arabic" w:hAnsi="Simplified Arabic" w:cs="Simplified Arabic"/>
          <w:sz w:val="24"/>
          <w:szCs w:val="24"/>
          <w:rtl/>
          <w:lang w:bidi="ar-DZ"/>
        </w:rPr>
      </w:pPr>
      <w:r w:rsidRPr="00D710F8">
        <w:rPr>
          <w:rStyle w:val="Appelnotedebasdep"/>
          <w:rFonts w:ascii="Simplified Arabic" w:hAnsi="Simplified Arabic" w:cs="Simplified Arabic"/>
          <w:sz w:val="24"/>
          <w:szCs w:val="24"/>
        </w:rPr>
        <w:footnoteRef/>
      </w:r>
      <w:r w:rsidRPr="00D710F8">
        <w:rPr>
          <w:rFonts w:ascii="Simplified Arabic" w:hAnsi="Simplified Arabic" w:cs="Simplified Arabic"/>
          <w:sz w:val="24"/>
          <w:szCs w:val="24"/>
          <w:rtl/>
        </w:rPr>
        <w:t>-</w:t>
      </w:r>
      <w:r w:rsidRPr="00D710F8">
        <w:rPr>
          <w:rFonts w:ascii="Simplified Arabic" w:hAnsi="Simplified Arabic" w:cs="Simplified Arabic"/>
          <w:b/>
          <w:bCs/>
          <w:sz w:val="24"/>
          <w:szCs w:val="24"/>
          <w:rtl/>
        </w:rPr>
        <w:t xml:space="preserve"> أحمد طه</w:t>
      </w:r>
      <w:r w:rsidRPr="003F205E">
        <w:rPr>
          <w:rFonts w:ascii="Simplified Arabic" w:hAnsi="Simplified Arabic" w:cs="Simplified Arabic"/>
          <w:b/>
          <w:bCs/>
          <w:sz w:val="24"/>
          <w:szCs w:val="24"/>
          <w:rtl/>
        </w:rPr>
        <w:t xml:space="preserve"> </w:t>
      </w:r>
      <w:r w:rsidRPr="00D710F8">
        <w:rPr>
          <w:rFonts w:ascii="Simplified Arabic" w:hAnsi="Simplified Arabic" w:cs="Simplified Arabic"/>
          <w:b/>
          <w:bCs/>
          <w:sz w:val="24"/>
          <w:szCs w:val="24"/>
          <w:rtl/>
        </w:rPr>
        <w:t>أحمد حسني</w:t>
      </w:r>
      <w:r w:rsidRPr="00D710F8">
        <w:rPr>
          <w:rFonts w:ascii="Simplified Arabic" w:hAnsi="Simplified Arabic" w:cs="Simplified Arabic"/>
          <w:sz w:val="24"/>
          <w:szCs w:val="24"/>
          <w:rtl/>
        </w:rPr>
        <w:t>، النظرية العامة ل</w:t>
      </w:r>
      <w:r>
        <w:rPr>
          <w:rFonts w:ascii="Simplified Arabic" w:hAnsi="Simplified Arabic" w:cs="Simplified Arabic"/>
          <w:sz w:val="24"/>
          <w:szCs w:val="24"/>
          <w:rtl/>
        </w:rPr>
        <w:t xml:space="preserve">لعقوبة والتدابير الاحترازية، ط1، جامعة الأزهر، القاهرة، </w:t>
      </w:r>
      <w:r>
        <w:rPr>
          <w:rFonts w:ascii="Simplified Arabic" w:hAnsi="Simplified Arabic" w:cs="Simplified Arabic" w:hint="cs"/>
          <w:sz w:val="24"/>
          <w:szCs w:val="24"/>
          <w:rtl/>
        </w:rPr>
        <w:t>ص 8.</w:t>
      </w:r>
    </w:p>
  </w:footnote>
  <w:footnote w:id="103">
    <w:p w:rsidR="00AB0F20" w:rsidRPr="00F40CB0" w:rsidRDefault="00AB0F20" w:rsidP="00AB0F20">
      <w:pPr>
        <w:pStyle w:val="Notedebasdepage"/>
        <w:bidi/>
        <w:jc w:val="both"/>
        <w:rPr>
          <w:rFonts w:ascii="Simplified Arabic" w:hAnsi="Simplified Arabic" w:cs="Simplified Arabic"/>
          <w:sz w:val="24"/>
          <w:szCs w:val="24"/>
          <w:rtl/>
          <w:lang w:bidi="ar-DZ"/>
        </w:rPr>
      </w:pPr>
      <w:r w:rsidRPr="00F40CB0">
        <w:rPr>
          <w:rStyle w:val="Appelnotedebasdep"/>
          <w:rFonts w:ascii="Simplified Arabic" w:hAnsi="Simplified Arabic" w:cs="Simplified Arabic"/>
          <w:sz w:val="24"/>
          <w:szCs w:val="24"/>
        </w:rPr>
        <w:footnoteRef/>
      </w:r>
      <w:r w:rsidRPr="00F40CB0">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المرجع نفسه، ص8.</w:t>
      </w:r>
    </w:p>
  </w:footnote>
  <w:footnote w:id="104">
    <w:p w:rsidR="00AB0F20" w:rsidRPr="00F40CB0" w:rsidRDefault="00AB0F20" w:rsidP="00AB0F20">
      <w:pPr>
        <w:pStyle w:val="Notedebasdepage"/>
        <w:bidi/>
        <w:jc w:val="both"/>
        <w:rPr>
          <w:rFonts w:ascii="Simplified Arabic" w:hAnsi="Simplified Arabic" w:cs="Simplified Arabic"/>
          <w:sz w:val="24"/>
          <w:szCs w:val="24"/>
          <w:rtl/>
          <w:lang w:bidi="ar-DZ"/>
        </w:rPr>
      </w:pPr>
      <w:r w:rsidRPr="00F40CB0">
        <w:rPr>
          <w:rStyle w:val="Appelnotedebasdep"/>
          <w:rFonts w:ascii="Simplified Arabic" w:hAnsi="Simplified Arabic" w:cs="Simplified Arabic"/>
          <w:b/>
          <w:bCs/>
          <w:sz w:val="24"/>
          <w:szCs w:val="24"/>
        </w:rPr>
        <w:footnoteRef/>
      </w:r>
      <w:r>
        <w:rPr>
          <w:rFonts w:ascii="Simplified Arabic" w:hAnsi="Simplified Arabic" w:cs="Simplified Arabic"/>
          <w:b/>
          <w:bCs/>
          <w:sz w:val="24"/>
          <w:szCs w:val="24"/>
          <w:rtl/>
          <w:lang w:bidi="ar-DZ"/>
        </w:rPr>
        <w:t>-أح</w:t>
      </w:r>
      <w:r>
        <w:rPr>
          <w:rFonts w:ascii="Simplified Arabic" w:hAnsi="Simplified Arabic" w:cs="Simplified Arabic" w:hint="cs"/>
          <w:b/>
          <w:bCs/>
          <w:sz w:val="24"/>
          <w:szCs w:val="24"/>
          <w:rtl/>
          <w:lang w:bidi="ar-DZ"/>
        </w:rPr>
        <w:t xml:space="preserve">سن </w:t>
      </w:r>
      <w:r w:rsidRPr="00F40CB0">
        <w:rPr>
          <w:rFonts w:ascii="Simplified Arabic" w:hAnsi="Simplified Arabic" w:cs="Simplified Arabic"/>
          <w:b/>
          <w:bCs/>
          <w:sz w:val="24"/>
          <w:szCs w:val="24"/>
          <w:rtl/>
          <w:lang w:bidi="ar-DZ"/>
        </w:rPr>
        <w:t xml:space="preserve">بوسقيعة، </w:t>
      </w:r>
      <w:r>
        <w:rPr>
          <w:rFonts w:ascii="Simplified Arabic" w:hAnsi="Simplified Arabic" w:cs="Simplified Arabic" w:hint="cs"/>
          <w:sz w:val="24"/>
          <w:szCs w:val="24"/>
          <w:rtl/>
          <w:lang w:bidi="ar-DZ"/>
        </w:rPr>
        <w:t>مرجع سابق، ص 292.</w:t>
      </w:r>
    </w:p>
  </w:footnote>
  <w:footnote w:id="105">
    <w:p w:rsidR="00AB0F20" w:rsidRPr="00F40CB0" w:rsidRDefault="00AB0F20" w:rsidP="00AB0F20">
      <w:pPr>
        <w:pStyle w:val="Notedebasdepage"/>
        <w:bidi/>
        <w:jc w:val="both"/>
        <w:rPr>
          <w:rFonts w:ascii="Simplified Arabic" w:hAnsi="Simplified Arabic" w:cs="Simplified Arabic"/>
          <w:sz w:val="24"/>
          <w:szCs w:val="24"/>
          <w:rtl/>
          <w:lang w:bidi="ar-DZ"/>
        </w:rPr>
      </w:pPr>
      <w:r w:rsidRPr="00F40CB0">
        <w:rPr>
          <w:rStyle w:val="Appelnotedebasdep"/>
          <w:rFonts w:ascii="Simplified Arabic" w:hAnsi="Simplified Arabic" w:cs="Simplified Arabic"/>
          <w:sz w:val="24"/>
          <w:szCs w:val="24"/>
        </w:rPr>
        <w:footnoteRef/>
      </w:r>
      <w:r>
        <w:rPr>
          <w:rFonts w:ascii="Simplified Arabic" w:hAnsi="Simplified Arabic" w:cs="Simplified Arabic"/>
          <w:sz w:val="24"/>
          <w:szCs w:val="24"/>
          <w:rtl/>
        </w:rPr>
        <w:t>-</w:t>
      </w:r>
      <w:r w:rsidRPr="00F40CB0">
        <w:rPr>
          <w:rFonts w:ascii="Simplified Arabic" w:hAnsi="Simplified Arabic" w:cs="Simplified Arabic"/>
          <w:b/>
          <w:bCs/>
          <w:sz w:val="24"/>
          <w:szCs w:val="24"/>
          <w:rtl/>
        </w:rPr>
        <w:t>أحمد طه</w:t>
      </w:r>
      <w:r w:rsidRPr="00AF500A">
        <w:rPr>
          <w:rFonts w:ascii="Simplified Arabic" w:hAnsi="Simplified Arabic" w:cs="Simplified Arabic"/>
          <w:sz w:val="24"/>
          <w:szCs w:val="24"/>
          <w:rtl/>
        </w:rPr>
        <w:t xml:space="preserve"> </w:t>
      </w:r>
      <w:r w:rsidRPr="00F40CB0">
        <w:rPr>
          <w:rFonts w:ascii="Simplified Arabic" w:hAnsi="Simplified Arabic" w:cs="Simplified Arabic"/>
          <w:sz w:val="24"/>
          <w:szCs w:val="24"/>
          <w:rtl/>
        </w:rPr>
        <w:t>أ</w:t>
      </w:r>
      <w:r>
        <w:rPr>
          <w:rFonts w:ascii="Simplified Arabic" w:hAnsi="Simplified Arabic" w:cs="Simplified Arabic"/>
          <w:b/>
          <w:bCs/>
          <w:sz w:val="24"/>
          <w:szCs w:val="24"/>
          <w:rtl/>
        </w:rPr>
        <w:t>حمد حسني</w:t>
      </w:r>
      <w:r w:rsidRPr="00F40CB0">
        <w:rPr>
          <w:rFonts w:ascii="Simplified Arabic" w:hAnsi="Simplified Arabic" w:cs="Simplified Arabic"/>
          <w:b/>
          <w:bCs/>
          <w:sz w:val="24"/>
          <w:szCs w:val="24"/>
          <w:rtl/>
        </w:rPr>
        <w:t>،</w:t>
      </w:r>
      <w:r>
        <w:rPr>
          <w:rFonts w:ascii="Simplified Arabic" w:hAnsi="Simplified Arabic" w:cs="Simplified Arabic"/>
          <w:sz w:val="24"/>
          <w:szCs w:val="24"/>
          <w:rtl/>
        </w:rPr>
        <w:t xml:space="preserve"> مرج</w:t>
      </w:r>
      <w:r>
        <w:rPr>
          <w:rFonts w:ascii="Simplified Arabic" w:hAnsi="Simplified Arabic" w:cs="Simplified Arabic" w:hint="cs"/>
          <w:sz w:val="24"/>
          <w:szCs w:val="24"/>
          <w:rtl/>
        </w:rPr>
        <w:t>ع سابق</w:t>
      </w:r>
      <w:r w:rsidRPr="00F40CB0">
        <w:rPr>
          <w:rFonts w:ascii="Simplified Arabic" w:hAnsi="Simplified Arabic" w:cs="Simplified Arabic"/>
          <w:sz w:val="24"/>
          <w:szCs w:val="24"/>
          <w:rtl/>
        </w:rPr>
        <w:t>، ص8.</w:t>
      </w:r>
    </w:p>
  </w:footnote>
  <w:footnote w:id="106">
    <w:p w:rsidR="00AB0F20" w:rsidRPr="00095EBF" w:rsidRDefault="00AB0F20" w:rsidP="00AB0F20">
      <w:pPr>
        <w:pStyle w:val="Notedebasdepage"/>
        <w:shd w:val="clear" w:color="auto" w:fill="FFFFFF" w:themeFill="background1"/>
        <w:bidi/>
        <w:rPr>
          <w:rStyle w:val="Appelnotedebasdep"/>
          <w:rtl/>
        </w:rPr>
      </w:pPr>
      <w:r w:rsidRPr="00095EBF">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w:t>
      </w:r>
      <w:r w:rsidRPr="00FA4219">
        <w:rPr>
          <w:rFonts w:ascii="Simplified Arabic" w:hAnsi="Simplified Arabic" w:cs="Simplified Arabic"/>
          <w:sz w:val="24"/>
          <w:szCs w:val="24"/>
          <w:shd w:val="clear" w:color="auto" w:fill="FFFFFF" w:themeFill="background1"/>
          <w:rtl/>
          <w:lang w:bidi="ar-DZ"/>
        </w:rPr>
        <w:t>راجع في ذلك</w:t>
      </w:r>
      <w:r w:rsidRPr="00FA4219">
        <w:rPr>
          <w:rFonts w:ascii="Simplified Arabic" w:hAnsi="Simplified Arabic" w:cs="Simplified Arabic" w:hint="cs"/>
          <w:sz w:val="24"/>
          <w:szCs w:val="24"/>
          <w:shd w:val="clear" w:color="auto" w:fill="FFFFFF" w:themeFill="background1"/>
          <w:rtl/>
          <w:lang w:bidi="ar-DZ"/>
        </w:rPr>
        <w:t xml:space="preserve">: </w:t>
      </w:r>
      <w:r w:rsidRPr="00FA4219">
        <w:rPr>
          <w:rFonts w:ascii="Simplified Arabic" w:hAnsi="Simplified Arabic" w:cs="Simplified Arabic"/>
          <w:sz w:val="24"/>
          <w:szCs w:val="24"/>
          <w:shd w:val="clear" w:color="auto" w:fill="FFFFFF" w:themeFill="background1"/>
          <w:rtl/>
          <w:lang w:bidi="ar-DZ"/>
        </w:rPr>
        <w:t xml:space="preserve">المبحث </w:t>
      </w:r>
      <w:r w:rsidRPr="00FA4219">
        <w:rPr>
          <w:rFonts w:ascii="Simplified Arabic" w:hAnsi="Simplified Arabic" w:cs="Simplified Arabic"/>
          <w:color w:val="000000" w:themeColor="text1"/>
          <w:sz w:val="24"/>
          <w:szCs w:val="24"/>
          <w:shd w:val="clear" w:color="auto" w:fill="FFFFFF" w:themeFill="background1"/>
          <w:rtl/>
          <w:lang w:bidi="ar-DZ"/>
        </w:rPr>
        <w:t>الأول</w:t>
      </w:r>
      <w:r w:rsidRPr="00FA4219">
        <w:rPr>
          <w:rFonts w:ascii="Simplified Arabic" w:hAnsi="Simplified Arabic" w:cs="Simplified Arabic" w:hint="cs"/>
          <w:color w:val="000000" w:themeColor="text1"/>
          <w:sz w:val="24"/>
          <w:szCs w:val="24"/>
          <w:shd w:val="clear" w:color="auto" w:fill="FFFFFF" w:themeFill="background1"/>
          <w:rtl/>
          <w:lang w:bidi="ar-DZ"/>
        </w:rPr>
        <w:t>، المط</w:t>
      </w:r>
      <w:r>
        <w:rPr>
          <w:rFonts w:ascii="Simplified Arabic" w:hAnsi="Simplified Arabic" w:cs="Simplified Arabic" w:hint="cs"/>
          <w:color w:val="000000" w:themeColor="text1"/>
          <w:sz w:val="24"/>
          <w:szCs w:val="24"/>
          <w:shd w:val="clear" w:color="auto" w:fill="FFFFFF" w:themeFill="background1"/>
          <w:rtl/>
          <w:lang w:bidi="ar-DZ"/>
        </w:rPr>
        <w:t>لب الثالث، الفرع الثاني، من الصفحة 30 إلى 32.</w:t>
      </w:r>
      <w:r w:rsidRPr="00FA4219">
        <w:rPr>
          <w:rStyle w:val="Appelnotedebasdep"/>
          <w:rFonts w:hint="cs"/>
          <w:color w:val="000000" w:themeColor="text1"/>
          <w:shd w:val="clear" w:color="auto" w:fill="FFFFFF" w:themeFill="background1"/>
          <w:rtl/>
        </w:rPr>
        <w:t xml:space="preserve"> </w:t>
      </w:r>
    </w:p>
  </w:footnote>
  <w:footnote w:id="107">
    <w:p w:rsidR="00AB0F20" w:rsidRPr="00D837C6" w:rsidRDefault="00AB0F20" w:rsidP="00AB0F20">
      <w:pPr>
        <w:pStyle w:val="Notedebasdepage"/>
        <w:bidi/>
        <w:jc w:val="both"/>
        <w:rPr>
          <w:rFonts w:ascii="Simplified Arabic" w:hAnsi="Simplified Arabic" w:cs="Simplified Arabic"/>
          <w:sz w:val="24"/>
          <w:szCs w:val="24"/>
          <w:rtl/>
          <w:lang w:bidi="ar-DZ"/>
        </w:rPr>
      </w:pPr>
      <w:r w:rsidRPr="00F40CB0">
        <w:rPr>
          <w:rStyle w:val="Appelnotedebasdep"/>
          <w:rFonts w:ascii="Simplified Arabic" w:hAnsi="Simplified Arabic" w:cs="Simplified Arabic"/>
          <w:sz w:val="24"/>
          <w:szCs w:val="24"/>
        </w:rPr>
        <w:footnoteRef/>
      </w:r>
      <w:r w:rsidRPr="00F40CB0">
        <w:rPr>
          <w:rFonts w:ascii="Simplified Arabic" w:hAnsi="Simplified Arabic" w:cs="Simplified Arabic"/>
          <w:sz w:val="24"/>
          <w:szCs w:val="24"/>
          <w:rtl/>
          <w:lang w:bidi="ar-DZ"/>
        </w:rPr>
        <w:t>-</w:t>
      </w:r>
      <w:r>
        <w:rPr>
          <w:rFonts w:ascii="Simplified Arabic" w:hAnsi="Simplified Arabic" w:cs="Simplified Arabic"/>
          <w:b/>
          <w:bCs/>
          <w:sz w:val="24"/>
          <w:szCs w:val="24"/>
          <w:rtl/>
          <w:lang w:bidi="ar-DZ"/>
        </w:rPr>
        <w:t>أح</w:t>
      </w:r>
      <w:r>
        <w:rPr>
          <w:rFonts w:ascii="Simplified Arabic" w:hAnsi="Simplified Arabic" w:cs="Simplified Arabic" w:hint="cs"/>
          <w:b/>
          <w:bCs/>
          <w:sz w:val="24"/>
          <w:szCs w:val="24"/>
          <w:rtl/>
          <w:lang w:bidi="ar-DZ"/>
        </w:rPr>
        <w:t>سن</w:t>
      </w:r>
      <w:r w:rsidRPr="00F40CB0">
        <w:rPr>
          <w:rFonts w:ascii="Simplified Arabic" w:hAnsi="Simplified Arabic" w:cs="Simplified Arabic"/>
          <w:b/>
          <w:bCs/>
          <w:sz w:val="24"/>
          <w:szCs w:val="24"/>
          <w:rtl/>
          <w:lang w:bidi="ar-DZ"/>
        </w:rPr>
        <w:t xml:space="preserve"> بوسقيعة،</w:t>
      </w:r>
      <w:r>
        <w:rPr>
          <w:rFonts w:ascii="Simplified Arabic" w:hAnsi="Simplified Arabic" w:cs="Simplified Arabic"/>
          <w:sz w:val="24"/>
          <w:szCs w:val="24"/>
          <w:rtl/>
          <w:lang w:bidi="ar-DZ"/>
        </w:rPr>
        <w:t xml:space="preserve"> مرجع سابق، </w:t>
      </w:r>
      <w:r>
        <w:rPr>
          <w:rFonts w:ascii="Simplified Arabic" w:hAnsi="Simplified Arabic" w:cs="Simplified Arabic" w:hint="cs"/>
          <w:sz w:val="24"/>
          <w:szCs w:val="24"/>
          <w:rtl/>
          <w:lang w:bidi="ar-DZ"/>
        </w:rPr>
        <w:t xml:space="preserve">ص </w:t>
      </w:r>
      <w:r>
        <w:rPr>
          <w:rFonts w:ascii="Simplified Arabic" w:hAnsi="Simplified Arabic" w:cs="Simplified Arabic"/>
          <w:sz w:val="24"/>
          <w:szCs w:val="24"/>
          <w:rtl/>
          <w:lang w:bidi="ar-DZ"/>
        </w:rPr>
        <w:t>246</w:t>
      </w:r>
      <w:r>
        <w:rPr>
          <w:rFonts w:ascii="Simplified Arabic" w:hAnsi="Simplified Arabic" w:cs="Simplified Arabic" w:hint="cs"/>
          <w:sz w:val="24"/>
          <w:szCs w:val="24"/>
          <w:rtl/>
          <w:lang w:bidi="ar-DZ"/>
        </w:rPr>
        <w:t>.</w:t>
      </w:r>
    </w:p>
  </w:footnote>
  <w:footnote w:id="108">
    <w:p w:rsidR="00AB0F20" w:rsidRPr="00425A1D" w:rsidRDefault="00AB0F20" w:rsidP="00AB0F20">
      <w:pPr>
        <w:pStyle w:val="Notedebasdepage"/>
        <w:bidi/>
        <w:jc w:val="both"/>
        <w:rPr>
          <w:rFonts w:ascii="Simplified Arabic" w:hAnsi="Simplified Arabic" w:cs="Simplified Arabic"/>
          <w:color w:val="000000" w:themeColor="text1"/>
          <w:sz w:val="24"/>
          <w:szCs w:val="24"/>
          <w:rtl/>
        </w:rPr>
      </w:pPr>
      <w:r w:rsidRPr="00473BCE">
        <w:rPr>
          <w:rStyle w:val="Appelnotedebasdep"/>
          <w:rFonts w:ascii="Simplified Arabic" w:hAnsi="Simplified Arabic" w:cs="Simplified Arabic"/>
          <w:sz w:val="24"/>
          <w:szCs w:val="24"/>
        </w:rPr>
        <w:footnoteRef/>
      </w:r>
      <w:r w:rsidRPr="00473BCE">
        <w:rPr>
          <w:rFonts w:ascii="Simplified Arabic" w:hAnsi="Simplified Arabic" w:cs="Simplified Arabic"/>
          <w:sz w:val="24"/>
          <w:szCs w:val="24"/>
          <w:rtl/>
        </w:rPr>
        <w:t>-</w:t>
      </w:r>
      <w:r w:rsidRPr="00473BCE">
        <w:rPr>
          <w:rFonts w:ascii="Simplified Arabic" w:hAnsi="Simplified Arabic" w:cs="Simplified Arabic" w:hint="cs"/>
          <w:sz w:val="24"/>
          <w:szCs w:val="24"/>
          <w:rtl/>
        </w:rPr>
        <w:t xml:space="preserve">راجع المادة 531 من </w:t>
      </w:r>
      <w:r>
        <w:rPr>
          <w:rFonts w:ascii="Simplified Arabic" w:hAnsi="Simplified Arabic" w:cs="Simplified Arabic" w:hint="cs"/>
          <w:sz w:val="24"/>
          <w:szCs w:val="24"/>
          <w:rtl/>
        </w:rPr>
        <w:t xml:space="preserve">قانون رقم 10-19، المؤرخ في 11/12/2019، يعدل </w:t>
      </w:r>
      <w:r w:rsidRPr="00425A1D">
        <w:rPr>
          <w:rFonts w:ascii="Simplified Arabic" w:hAnsi="Simplified Arabic" w:cs="Simplified Arabic" w:hint="cs"/>
          <w:color w:val="000000" w:themeColor="text1"/>
          <w:sz w:val="24"/>
          <w:szCs w:val="24"/>
          <w:rtl/>
        </w:rPr>
        <w:t>الأمر رقم 66-155، المؤرخ في 8/6/1966، والمتضمن قانون الإجراءات الجزائية المعدل والمتمم، جريدة رسمية عدد 78،</w:t>
      </w:r>
      <w:r>
        <w:rPr>
          <w:rFonts w:ascii="Simplified Arabic" w:hAnsi="Simplified Arabic" w:cs="Simplified Arabic" w:hint="cs"/>
          <w:color w:val="000000" w:themeColor="text1"/>
          <w:sz w:val="24"/>
          <w:szCs w:val="24"/>
          <w:rtl/>
        </w:rPr>
        <w:t xml:space="preserve"> صادر في 12/18/2019.</w:t>
      </w:r>
    </w:p>
  </w:footnote>
  <w:footnote w:id="109">
    <w:p w:rsidR="00AB0F20" w:rsidRPr="00934260" w:rsidRDefault="00AB0F20" w:rsidP="00AB0F20">
      <w:pPr>
        <w:pStyle w:val="Notedebasdepage"/>
        <w:bidi/>
        <w:jc w:val="both"/>
        <w:rPr>
          <w:rFonts w:ascii="Simplified Arabic" w:hAnsi="Simplified Arabic" w:cs="Simplified Arabic"/>
          <w:sz w:val="24"/>
          <w:szCs w:val="24"/>
          <w:rtl/>
          <w:lang w:bidi="ar-DZ"/>
        </w:rPr>
      </w:pPr>
      <w:r>
        <w:rPr>
          <w:rFonts w:ascii="Simplified Arabic" w:hAnsi="Simplified Arabic" w:cs="Simplified Arabic" w:hint="cs"/>
          <w:sz w:val="24"/>
          <w:szCs w:val="24"/>
          <w:vertAlign w:val="superscript"/>
          <w:rtl/>
          <w:lang w:bidi="ar-DZ"/>
        </w:rPr>
        <w:t>1</w:t>
      </w:r>
      <w:r>
        <w:rPr>
          <w:rFonts w:ascii="Simplified Arabic" w:hAnsi="Simplified Arabic" w:cs="Simplified Arabic" w:hint="cs"/>
          <w:sz w:val="24"/>
          <w:szCs w:val="24"/>
          <w:rtl/>
        </w:rPr>
        <w:t>-</w:t>
      </w:r>
      <w:r w:rsidRPr="008F7958">
        <w:rPr>
          <w:rFonts w:ascii="Simplified Arabic" w:hAnsi="Simplified Arabic" w:cs="Simplified Arabic"/>
          <w:b/>
          <w:bCs/>
          <w:sz w:val="24"/>
          <w:szCs w:val="24"/>
          <w:rtl/>
        </w:rPr>
        <w:t>فتوح عبد الله الشاذلي</w:t>
      </w:r>
      <w:r w:rsidRPr="00934260">
        <w:rPr>
          <w:rFonts w:ascii="Simplified Arabic" w:hAnsi="Simplified Arabic" w:cs="Simplified Arabic"/>
          <w:sz w:val="24"/>
          <w:szCs w:val="24"/>
          <w:rtl/>
        </w:rPr>
        <w:t>،</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مرجع سابق</w:t>
      </w:r>
      <w:r>
        <w:rPr>
          <w:rFonts w:ascii="Simplified Arabic" w:hAnsi="Simplified Arabic" w:cs="Simplified Arabic"/>
          <w:sz w:val="24"/>
          <w:szCs w:val="24"/>
          <w:rtl/>
        </w:rPr>
        <w:t>، ص 214</w:t>
      </w:r>
      <w:r>
        <w:rPr>
          <w:rFonts w:ascii="Simplified Arabic" w:hAnsi="Simplified Arabic" w:cs="Simplified Arabic" w:hint="cs"/>
          <w:sz w:val="24"/>
          <w:szCs w:val="24"/>
          <w:rtl/>
        </w:rPr>
        <w:t>.</w:t>
      </w:r>
    </w:p>
  </w:footnote>
  <w:footnote w:id="110">
    <w:p w:rsidR="00AB0F20" w:rsidRPr="001A61D4" w:rsidRDefault="00AB0F20" w:rsidP="00AB0F20">
      <w:pPr>
        <w:pStyle w:val="Notedebasdepage"/>
        <w:bidi/>
        <w:jc w:val="both"/>
        <w:rPr>
          <w:rFonts w:ascii="Simplified Arabic" w:hAnsi="Simplified Arabic" w:cs="Simplified Arabic"/>
          <w:sz w:val="24"/>
          <w:szCs w:val="24"/>
          <w:rtl/>
          <w:lang w:bidi="ar-DZ"/>
        </w:rPr>
      </w:pPr>
      <w:r w:rsidRPr="001A61D4">
        <w:rPr>
          <w:rStyle w:val="Appelnotedebasdep"/>
          <w:rFonts w:ascii="Simplified Arabic" w:hAnsi="Simplified Arabic" w:cs="Simplified Arabic"/>
          <w:sz w:val="24"/>
          <w:szCs w:val="24"/>
        </w:rPr>
        <w:footnoteRef/>
      </w:r>
      <w:r w:rsidRPr="001A61D4">
        <w:rPr>
          <w:rFonts w:ascii="Simplified Arabic" w:hAnsi="Simplified Arabic" w:cs="Simplified Arabic"/>
          <w:sz w:val="24"/>
          <w:szCs w:val="24"/>
          <w:rtl/>
        </w:rPr>
        <w:t>-</w:t>
      </w:r>
      <w:r w:rsidRPr="001A61D4">
        <w:rPr>
          <w:rFonts w:ascii="Simplified Arabic" w:hAnsi="Simplified Arabic" w:cs="Simplified Arabic"/>
          <w:b/>
          <w:bCs/>
          <w:sz w:val="24"/>
          <w:szCs w:val="24"/>
          <w:rtl/>
        </w:rPr>
        <w:t>رمسيس بهنام،</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مرجع سابق</w:t>
      </w:r>
      <w:r w:rsidRPr="001A61D4">
        <w:rPr>
          <w:rFonts w:ascii="Simplified Arabic" w:hAnsi="Simplified Arabic" w:cs="Simplified Arabic"/>
          <w:sz w:val="24"/>
          <w:szCs w:val="24"/>
          <w:rtl/>
        </w:rPr>
        <w:t>، ص111.</w:t>
      </w:r>
    </w:p>
  </w:footnote>
  <w:footnote w:id="111">
    <w:p w:rsidR="00AB0F20" w:rsidRPr="00B152D9" w:rsidRDefault="00AB0F20" w:rsidP="00AB0F20">
      <w:pPr>
        <w:pStyle w:val="Notedebasdepage"/>
        <w:shd w:val="clear" w:color="auto" w:fill="FFFFFF" w:themeFill="background1"/>
        <w:bidi/>
        <w:rPr>
          <w:rFonts w:ascii="Simplified Arabic" w:hAnsi="Simplified Arabic" w:cs="Simplified Arabic"/>
          <w:sz w:val="24"/>
          <w:szCs w:val="24"/>
          <w:rtl/>
        </w:rPr>
      </w:pPr>
      <w:r w:rsidRPr="00B152D9">
        <w:rPr>
          <w:rStyle w:val="Appelnotedebasdep"/>
          <w:rFonts w:ascii="Simplified Arabic" w:hAnsi="Simplified Arabic" w:cs="Simplified Arabic"/>
          <w:sz w:val="24"/>
          <w:szCs w:val="24"/>
        </w:rPr>
        <w:footnoteRef/>
      </w:r>
      <w:r w:rsidRPr="00B152D9">
        <w:rPr>
          <w:rFonts w:ascii="Simplified Arabic" w:hAnsi="Simplified Arabic" w:cs="Simplified Arabic"/>
          <w:sz w:val="24"/>
          <w:szCs w:val="24"/>
          <w:rtl/>
        </w:rPr>
        <w:t>-</w:t>
      </w:r>
      <w:r>
        <w:rPr>
          <w:rFonts w:ascii="Simplified Arabic" w:hAnsi="Simplified Arabic" w:cs="Simplified Arabic" w:hint="cs"/>
          <w:sz w:val="24"/>
          <w:szCs w:val="24"/>
          <w:rtl/>
        </w:rPr>
        <w:t>راجع في ذلك: المادة 124 من الأمر 75-58 المؤرخ في 26/9/1975، المتضمن القانون المدني، المعدل والمتمم بالقانون 05-07 المؤرخ في 13/05/2007، جريدة رسمية عدد 31، صادرة في 14/05/2007.</w:t>
      </w:r>
    </w:p>
  </w:footnote>
  <w:footnote w:id="112">
    <w:p w:rsidR="00AB0F20" w:rsidRPr="002C7483" w:rsidRDefault="00AB0F20" w:rsidP="00AB0F20">
      <w:pPr>
        <w:pStyle w:val="Notedebasdepage"/>
        <w:shd w:val="clear" w:color="auto" w:fill="FFFFFF" w:themeFill="background1"/>
        <w:bidi/>
        <w:jc w:val="both"/>
        <w:rPr>
          <w:rFonts w:ascii="Simplified Arabic" w:hAnsi="Simplified Arabic" w:cs="Simplified Arabic"/>
          <w:sz w:val="24"/>
          <w:szCs w:val="24"/>
          <w:rtl/>
          <w:lang w:bidi="ar-DZ"/>
        </w:rPr>
      </w:pPr>
      <w:r w:rsidRPr="002C7483">
        <w:rPr>
          <w:rStyle w:val="Appelnotedebasdep"/>
          <w:rFonts w:ascii="Simplified Arabic" w:hAnsi="Simplified Arabic" w:cs="Simplified Arabic"/>
          <w:sz w:val="24"/>
          <w:szCs w:val="24"/>
        </w:rPr>
        <w:footnoteRef/>
      </w:r>
      <w:r w:rsidRPr="002C7483">
        <w:rPr>
          <w:rFonts w:ascii="Simplified Arabic" w:hAnsi="Simplified Arabic" w:cs="Simplified Arabic"/>
          <w:sz w:val="24"/>
          <w:szCs w:val="24"/>
          <w:rtl/>
        </w:rPr>
        <w:t>-</w:t>
      </w:r>
      <w:r w:rsidRPr="000C6B24">
        <w:rPr>
          <w:rFonts w:ascii="Simplified Arabic" w:hAnsi="Simplified Arabic" w:cs="Simplified Arabic" w:hint="cs"/>
          <w:sz w:val="24"/>
          <w:szCs w:val="24"/>
          <w:shd w:val="clear" w:color="auto" w:fill="FFFFFF" w:themeFill="background1"/>
          <w:rtl/>
        </w:rPr>
        <w:t>را</w:t>
      </w:r>
      <w:r>
        <w:rPr>
          <w:rFonts w:ascii="Simplified Arabic" w:hAnsi="Simplified Arabic" w:cs="Simplified Arabic" w:hint="cs"/>
          <w:sz w:val="24"/>
          <w:szCs w:val="24"/>
          <w:shd w:val="clear" w:color="auto" w:fill="FFFFFF" w:themeFill="background1"/>
          <w:rtl/>
        </w:rPr>
        <w:t>جع في ذلك: المادتين 5-9 من القانون رقم 21-14، المؤرخ في 28/12/2021، يعدل ويتمم الأمر رقم 16/02، المؤرخ في 19/6/2016، المتضمن قانون العقوبات، جريدة رسمية عدد 99، صادر في 29/12/2021.</w:t>
      </w:r>
    </w:p>
  </w:footnote>
  <w:footnote w:id="113">
    <w:p w:rsidR="00AB0F20" w:rsidRPr="007B5144" w:rsidRDefault="00AB0F20" w:rsidP="00AB0F20">
      <w:pPr>
        <w:pStyle w:val="Notedebasdepage"/>
        <w:bidi/>
        <w:jc w:val="both"/>
        <w:rPr>
          <w:rFonts w:ascii="Simplified Arabic" w:hAnsi="Simplified Arabic" w:cs="Simplified Arabic"/>
          <w:sz w:val="24"/>
          <w:szCs w:val="24"/>
          <w:rtl/>
        </w:rPr>
      </w:pPr>
      <w:r w:rsidRPr="007B5144">
        <w:rPr>
          <w:rStyle w:val="Appelnotedebasdep"/>
          <w:rFonts w:ascii="Simplified Arabic" w:hAnsi="Simplified Arabic" w:cs="Simplified Arabic"/>
          <w:sz w:val="24"/>
          <w:szCs w:val="24"/>
        </w:rPr>
        <w:footnoteRef/>
      </w:r>
      <w:r w:rsidRPr="007B5144">
        <w:rPr>
          <w:rFonts w:ascii="Simplified Arabic" w:hAnsi="Simplified Arabic" w:cs="Simplified Arabic"/>
          <w:sz w:val="24"/>
          <w:szCs w:val="24"/>
          <w:rtl/>
        </w:rPr>
        <w:t>-</w:t>
      </w:r>
      <w:r w:rsidRPr="007B5144">
        <w:rPr>
          <w:rFonts w:ascii="Simplified Arabic" w:hAnsi="Simplified Arabic" w:cs="Simplified Arabic"/>
          <w:b/>
          <w:bCs/>
          <w:sz w:val="24"/>
          <w:szCs w:val="24"/>
          <w:rtl/>
        </w:rPr>
        <w:t>محمد صبري سعدي،</w:t>
      </w:r>
      <w:r w:rsidRPr="007B5144">
        <w:rPr>
          <w:rFonts w:ascii="Simplified Arabic" w:hAnsi="Simplified Arabic" w:cs="Simplified Arabic"/>
          <w:sz w:val="24"/>
          <w:szCs w:val="24"/>
          <w:rtl/>
        </w:rPr>
        <w:t xml:space="preserve"> شرح قانون المدني الجزائري-مصادر ا</w:t>
      </w:r>
      <w:r>
        <w:rPr>
          <w:rFonts w:ascii="Simplified Arabic" w:hAnsi="Simplified Arabic" w:cs="Simplified Arabic"/>
          <w:sz w:val="24"/>
          <w:szCs w:val="24"/>
          <w:rtl/>
        </w:rPr>
        <w:t>ل</w:t>
      </w:r>
      <w:r>
        <w:rPr>
          <w:rFonts w:ascii="Simplified Arabic" w:hAnsi="Simplified Arabic" w:cs="Simplified Arabic" w:hint="cs"/>
          <w:sz w:val="24"/>
          <w:szCs w:val="24"/>
          <w:rtl/>
        </w:rPr>
        <w:t>ا</w:t>
      </w:r>
      <w:r w:rsidRPr="007B5144">
        <w:rPr>
          <w:rFonts w:ascii="Simplified Arabic" w:hAnsi="Simplified Arabic" w:cs="Simplified Arabic"/>
          <w:sz w:val="24"/>
          <w:szCs w:val="24"/>
          <w:rtl/>
        </w:rPr>
        <w:t>لتزام، الواقعة القانونية-، ط2، دار الهدى، الجزائر، 2004، ص ص 09-10.</w:t>
      </w:r>
    </w:p>
  </w:footnote>
  <w:footnote w:id="114">
    <w:p w:rsidR="00AB0F20" w:rsidRPr="00084194" w:rsidRDefault="00AB0F20" w:rsidP="00AB0F20">
      <w:pPr>
        <w:pStyle w:val="Notedebasdepage"/>
        <w:bidi/>
        <w:jc w:val="both"/>
        <w:rPr>
          <w:rtl/>
          <w:lang w:bidi="ar-DZ"/>
        </w:rPr>
      </w:pPr>
      <w:r w:rsidRPr="006011DA">
        <w:rPr>
          <w:rStyle w:val="Appelnotedebasdep"/>
          <w:rFonts w:ascii="Simplified Arabic" w:hAnsi="Simplified Arabic" w:cs="Simplified Arabic"/>
          <w:sz w:val="24"/>
          <w:szCs w:val="24"/>
        </w:rPr>
        <w:footnoteRef/>
      </w:r>
      <w:r w:rsidRPr="006011DA">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نصت </w:t>
      </w:r>
      <w:r w:rsidRPr="00084194">
        <w:rPr>
          <w:rFonts w:ascii="Simplified Arabic" w:hAnsi="Simplified Arabic" w:cs="Simplified Arabic"/>
          <w:sz w:val="24"/>
          <w:szCs w:val="24"/>
          <w:rtl/>
          <w:lang w:bidi="ar-DZ"/>
        </w:rPr>
        <w:t>ال</w:t>
      </w:r>
      <w:r>
        <w:rPr>
          <w:rFonts w:ascii="Simplified Arabic" w:hAnsi="Simplified Arabic" w:cs="Simplified Arabic"/>
          <w:sz w:val="24"/>
          <w:szCs w:val="24"/>
          <w:rtl/>
          <w:lang w:bidi="ar-DZ"/>
        </w:rPr>
        <w:t xml:space="preserve">مادة 381 من قانون </w:t>
      </w:r>
      <w:r>
        <w:rPr>
          <w:rFonts w:ascii="Simplified Arabic" w:hAnsi="Simplified Arabic" w:cs="Simplified Arabic" w:hint="cs"/>
          <w:sz w:val="24"/>
          <w:szCs w:val="24"/>
          <w:rtl/>
        </w:rPr>
        <w:t xml:space="preserve">من قانون 19-10، المتضمن قانون الإجراءات الجزائية، المعدل والمتمم، مرجع سابق. </w:t>
      </w:r>
      <w:r w:rsidRPr="00084194">
        <w:rPr>
          <w:rFonts w:ascii="Simplified Arabic" w:hAnsi="Simplified Arabic" w:cs="Simplified Arabic"/>
          <w:sz w:val="24"/>
          <w:szCs w:val="24"/>
          <w:rtl/>
          <w:lang w:bidi="ar-DZ"/>
        </w:rPr>
        <w:t>التي تنص على: ''قبل كل تكليف بالحضور أمام المحكمة يقوم عضو النيابة العامة المحال عليه محضر مثبت لمخالفة بإخطار المخالف بأنه مصرح له بدفع مبلغ على سبيل غرامة صلح مما لل</w:t>
      </w:r>
      <w:r>
        <w:rPr>
          <w:rFonts w:ascii="Simplified Arabic" w:hAnsi="Simplified Arabic" w:cs="Simplified Arabic"/>
          <w:sz w:val="24"/>
          <w:szCs w:val="24"/>
          <w:rtl/>
          <w:lang w:bidi="ar-DZ"/>
        </w:rPr>
        <w:t>حد ال</w:t>
      </w:r>
      <w:r>
        <w:rPr>
          <w:rFonts w:ascii="Simplified Arabic" w:hAnsi="Simplified Arabic" w:cs="Simplified Arabic" w:hint="cs"/>
          <w:sz w:val="24"/>
          <w:szCs w:val="24"/>
          <w:rtl/>
          <w:lang w:bidi="ar-DZ"/>
        </w:rPr>
        <w:t>أ</w:t>
      </w:r>
      <w:r w:rsidRPr="00084194">
        <w:rPr>
          <w:rFonts w:ascii="Simplified Arabic" w:hAnsi="Simplified Arabic" w:cs="Simplified Arabic"/>
          <w:sz w:val="24"/>
          <w:szCs w:val="24"/>
          <w:rtl/>
          <w:lang w:bidi="ar-DZ"/>
        </w:rPr>
        <w:t>دنى المنصوص عليه قانونا لعقوبة المخالفة"</w:t>
      </w:r>
      <w:r>
        <w:rPr>
          <w:rFonts w:ascii="Simplified Arabic" w:hAnsi="Simplified Arabic" w:cs="Simplified Arabic" w:hint="cs"/>
          <w:sz w:val="24"/>
          <w:szCs w:val="24"/>
          <w:rtl/>
          <w:lang w:bidi="ar-DZ"/>
        </w:rPr>
        <w:t>.</w:t>
      </w:r>
    </w:p>
  </w:footnote>
  <w:footnote w:id="115">
    <w:p w:rsidR="00AB0F20" w:rsidRPr="00936341" w:rsidRDefault="00AB0F20" w:rsidP="00AB0F20">
      <w:pPr>
        <w:pStyle w:val="Notedebasdepage"/>
        <w:bidi/>
        <w:jc w:val="both"/>
        <w:rPr>
          <w:rFonts w:ascii="Simplified Arabic" w:hAnsi="Simplified Arabic" w:cs="Simplified Arabic"/>
          <w:sz w:val="24"/>
          <w:szCs w:val="24"/>
          <w:rtl/>
          <w:lang w:bidi="ar-DZ"/>
        </w:rPr>
      </w:pPr>
      <w:r w:rsidRPr="00936341">
        <w:rPr>
          <w:rStyle w:val="Appelnotedebasdep"/>
          <w:rFonts w:ascii="Simplified Arabic" w:hAnsi="Simplified Arabic" w:cs="Simplified Arabic"/>
          <w:sz w:val="24"/>
          <w:szCs w:val="24"/>
        </w:rPr>
        <w:footnoteRef/>
      </w:r>
      <w:r w:rsidRPr="00936341">
        <w:rPr>
          <w:rFonts w:ascii="Simplified Arabic" w:hAnsi="Simplified Arabic" w:cs="Simplified Arabic"/>
          <w:sz w:val="24"/>
          <w:szCs w:val="24"/>
          <w:rtl/>
        </w:rPr>
        <w:t>-</w:t>
      </w:r>
      <w:r>
        <w:rPr>
          <w:rFonts w:ascii="Simplified Arabic" w:hAnsi="Simplified Arabic" w:cs="Simplified Arabic" w:hint="cs"/>
          <w:sz w:val="24"/>
          <w:szCs w:val="24"/>
          <w:rtl/>
        </w:rPr>
        <w:t>راجع المادة: 3/3 من قانون 19-10، المتضمن قانون الإجراءات الجزائية، المعدل والمتمم، مرجع سابق. ''... تقبل دعوى المسؤولية المدنية عن كافة أوجه الضرر سواء كانت مادية أو جسمانية أو أدبية ما دامت ناجمة عن الوقائع موضوع الدعوى الجزائية'."</w:t>
      </w:r>
    </w:p>
  </w:footnote>
  <w:footnote w:id="116">
    <w:p w:rsidR="00AB0F20" w:rsidRPr="00A36B03" w:rsidRDefault="00AB0F20" w:rsidP="00AB0F20">
      <w:pPr>
        <w:pStyle w:val="Notedebasdepage"/>
        <w:bidi/>
        <w:jc w:val="both"/>
        <w:rPr>
          <w:rFonts w:ascii="Simplified Arabic" w:hAnsi="Simplified Arabic" w:cs="Simplified Arabic"/>
          <w:sz w:val="24"/>
          <w:szCs w:val="24"/>
          <w:rtl/>
          <w:lang w:bidi="ar-DZ"/>
        </w:rPr>
      </w:pPr>
      <w:r w:rsidRPr="00A36B03">
        <w:rPr>
          <w:rStyle w:val="Appelnotedebasdep"/>
          <w:rFonts w:ascii="Simplified Arabic" w:hAnsi="Simplified Arabic" w:cs="Simplified Arabic"/>
          <w:sz w:val="24"/>
          <w:szCs w:val="24"/>
        </w:rPr>
        <w:footnoteRef/>
      </w:r>
      <w:r w:rsidRPr="00A36B03">
        <w:rPr>
          <w:rFonts w:ascii="Simplified Arabic" w:hAnsi="Simplified Arabic" w:cs="Simplified Arabic"/>
          <w:sz w:val="24"/>
          <w:szCs w:val="24"/>
          <w:rtl/>
        </w:rPr>
        <w:t>-</w:t>
      </w:r>
      <w:r>
        <w:rPr>
          <w:rFonts w:ascii="Simplified Arabic" w:hAnsi="Simplified Arabic" w:cs="Simplified Arabic" w:hint="cs"/>
          <w:sz w:val="24"/>
          <w:szCs w:val="24"/>
          <w:rtl/>
        </w:rPr>
        <w:t>راجع في ذلك المادة 339 من القانون 07-05 المتضمن القانون المدني، المعدل والمتمم، مرجع سابق.</w:t>
      </w:r>
    </w:p>
  </w:footnote>
  <w:footnote w:id="117">
    <w:p w:rsidR="00AB0F20" w:rsidRPr="0027169D" w:rsidRDefault="00AB0F20" w:rsidP="00AB0F20">
      <w:pPr>
        <w:pStyle w:val="Notedebasdepage"/>
        <w:bidi/>
        <w:jc w:val="both"/>
        <w:rPr>
          <w:rFonts w:ascii="Simplified Arabic" w:hAnsi="Simplified Arabic" w:cs="Simplified Arabic"/>
          <w:sz w:val="24"/>
          <w:szCs w:val="24"/>
          <w:rtl/>
          <w:lang w:bidi="ar-DZ"/>
        </w:rPr>
      </w:pPr>
      <w:r w:rsidRPr="0027169D">
        <w:rPr>
          <w:rStyle w:val="Appelnotedebasdep"/>
          <w:rFonts w:ascii="Simplified Arabic" w:hAnsi="Simplified Arabic" w:cs="Simplified Arabic"/>
          <w:sz w:val="24"/>
          <w:szCs w:val="24"/>
        </w:rPr>
        <w:footnoteRef/>
      </w:r>
      <w:r w:rsidRPr="0027169D">
        <w:rPr>
          <w:rFonts w:ascii="Simplified Arabic" w:hAnsi="Simplified Arabic" w:cs="Simplified Arabic"/>
          <w:sz w:val="24"/>
          <w:szCs w:val="24"/>
          <w:rtl/>
        </w:rPr>
        <w:t>-</w:t>
      </w:r>
      <w:r>
        <w:rPr>
          <w:rFonts w:ascii="Simplified Arabic" w:hAnsi="Simplified Arabic" w:cs="Simplified Arabic" w:hint="cs"/>
          <w:sz w:val="24"/>
          <w:szCs w:val="24"/>
          <w:rtl/>
        </w:rPr>
        <w:t>في ذلك: تنص المادة 124</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من القانون 07-05 المتضمن القانون المدني، المعدل والمتمم، مرجع سابق. ''كل فعل يرتكبه الشخص بخطئه ويسبب ضررا للغير، يلزم من كان سببا في حدوثه بالتعويض.''</w:t>
      </w:r>
    </w:p>
  </w:footnote>
  <w:footnote w:id="118">
    <w:p w:rsidR="00AB0F20" w:rsidRPr="00936780" w:rsidRDefault="00AB0F20" w:rsidP="00AB0F20">
      <w:pPr>
        <w:pStyle w:val="Notedebasdepage"/>
        <w:bidi/>
        <w:jc w:val="both"/>
        <w:rPr>
          <w:rFonts w:ascii="Simplified Arabic" w:hAnsi="Simplified Arabic" w:cs="Simplified Arabic"/>
          <w:sz w:val="24"/>
          <w:szCs w:val="24"/>
          <w:rtl/>
          <w:lang w:bidi="ar-DZ"/>
        </w:rPr>
      </w:pPr>
      <w:r w:rsidRPr="00936780">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-راجع المادة 350، من قانون العقوبات رقم 21-14 المؤرخ في 28/12/2021، مرجع سابق.</w:t>
      </w:r>
    </w:p>
  </w:footnote>
  <w:footnote w:id="119">
    <w:p w:rsidR="00AB0F20" w:rsidRPr="002E5076" w:rsidRDefault="00AB0F20" w:rsidP="00AB0F20">
      <w:pPr>
        <w:pStyle w:val="Notedebasdepage"/>
        <w:bidi/>
        <w:jc w:val="both"/>
        <w:rPr>
          <w:rFonts w:ascii="Simplified Arabic" w:hAnsi="Simplified Arabic" w:cs="Simplified Arabic"/>
          <w:sz w:val="24"/>
          <w:szCs w:val="24"/>
          <w:rtl/>
        </w:rPr>
      </w:pPr>
      <w:r w:rsidRPr="002E5076">
        <w:rPr>
          <w:rStyle w:val="Appelnotedebasdep"/>
          <w:rFonts w:ascii="Simplified Arabic" w:hAnsi="Simplified Arabic" w:cs="Simplified Arabic"/>
          <w:sz w:val="24"/>
          <w:szCs w:val="24"/>
        </w:rPr>
        <w:footnoteRef/>
      </w:r>
      <w:r w:rsidRPr="002E5076">
        <w:rPr>
          <w:rFonts w:ascii="Simplified Arabic" w:hAnsi="Simplified Arabic" w:cs="Simplified Arabic"/>
          <w:sz w:val="24"/>
          <w:szCs w:val="24"/>
          <w:rtl/>
        </w:rPr>
        <w:t>-</w:t>
      </w:r>
      <w:r>
        <w:rPr>
          <w:rFonts w:ascii="Simplified Arabic" w:hAnsi="Simplified Arabic" w:cs="Simplified Arabic" w:hint="cs"/>
          <w:b/>
          <w:bCs/>
          <w:sz w:val="24"/>
          <w:szCs w:val="24"/>
          <w:rtl/>
        </w:rPr>
        <w:t xml:space="preserve">محمد عصفور، </w:t>
      </w:r>
      <w:r>
        <w:rPr>
          <w:rFonts w:ascii="Simplified Arabic" w:hAnsi="Simplified Arabic" w:cs="Simplified Arabic" w:hint="cs"/>
          <w:sz w:val="24"/>
          <w:szCs w:val="24"/>
          <w:rtl/>
        </w:rPr>
        <w:t xml:space="preserve">الفوارق الأساسية بين المسؤوليتين الجنائية والمدنية، مجلة المحاماة، مجلد 5، عدد 6، نقابة المحامين المصرية، القاهرة، 2009. </w:t>
      </w:r>
    </w:p>
  </w:footnote>
  <w:footnote w:id="120">
    <w:p w:rsidR="00AB0F20" w:rsidRPr="00A77775" w:rsidRDefault="00AB0F20" w:rsidP="00AB0F20">
      <w:pPr>
        <w:pStyle w:val="Notedebasdepage"/>
        <w:bidi/>
        <w:jc w:val="both"/>
        <w:rPr>
          <w:rFonts w:ascii="Simplified Arabic" w:hAnsi="Simplified Arabic" w:cs="Simplified Arabic"/>
          <w:sz w:val="24"/>
          <w:szCs w:val="24"/>
          <w:rtl/>
          <w:lang w:bidi="ar-DZ"/>
        </w:rPr>
      </w:pPr>
      <w:r w:rsidRPr="00A77775">
        <w:rPr>
          <w:rStyle w:val="Appelnotedebasdep"/>
          <w:rFonts w:ascii="Simplified Arabic" w:hAnsi="Simplified Arabic" w:cs="Simplified Arabic"/>
          <w:sz w:val="24"/>
          <w:szCs w:val="24"/>
        </w:rPr>
        <w:footnoteRef/>
      </w:r>
      <w:r>
        <w:rPr>
          <w:rFonts w:ascii="Simplified Arabic" w:hAnsi="Simplified Arabic" w:cs="Simplified Arabic"/>
          <w:sz w:val="24"/>
          <w:szCs w:val="24"/>
          <w:rtl/>
        </w:rPr>
        <w:t>-</w:t>
      </w:r>
      <w:r>
        <w:rPr>
          <w:rFonts w:ascii="Simplified Arabic" w:hAnsi="Simplified Arabic" w:cs="Simplified Arabic" w:hint="cs"/>
          <w:sz w:val="24"/>
          <w:szCs w:val="24"/>
          <w:rtl/>
        </w:rPr>
        <w:t>تنص</w:t>
      </w:r>
      <w:r w:rsidRPr="00A77775">
        <w:rPr>
          <w:rFonts w:ascii="Simplified Arabic" w:hAnsi="Simplified Arabic" w:cs="Simplified Arabic"/>
          <w:sz w:val="24"/>
          <w:szCs w:val="24"/>
          <w:rtl/>
        </w:rPr>
        <w:t xml:space="preserve"> ا</w:t>
      </w:r>
      <w:r>
        <w:rPr>
          <w:rFonts w:ascii="Simplified Arabic" w:hAnsi="Simplified Arabic" w:cs="Simplified Arabic"/>
          <w:sz w:val="24"/>
          <w:szCs w:val="24"/>
          <w:rtl/>
        </w:rPr>
        <w:t xml:space="preserve">لمادة 133 </w:t>
      </w:r>
      <w:r>
        <w:rPr>
          <w:rFonts w:ascii="Simplified Arabic" w:hAnsi="Simplified Arabic" w:cs="Simplified Arabic" w:hint="cs"/>
          <w:sz w:val="24"/>
          <w:szCs w:val="24"/>
          <w:rtl/>
        </w:rPr>
        <w:t>من</w:t>
      </w:r>
      <w:r w:rsidRPr="003A1930">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القانون 07-05 المتضمن القانون المدني، المعدل والمتمم، مرجع سابق، على: " تسقط دعوى التعويض بانقضاء خمس عشرة (15) سنة من يوم وقوع الفعل الضار."</w:t>
      </w:r>
    </w:p>
  </w:footnote>
  <w:footnote w:id="121">
    <w:p w:rsidR="00AB0F20" w:rsidRPr="00761A52" w:rsidRDefault="00AB0F20" w:rsidP="00AB0F20">
      <w:pPr>
        <w:pStyle w:val="Notedebasdepage"/>
        <w:bidi/>
        <w:rPr>
          <w:rFonts w:ascii="Simplified Arabic" w:hAnsi="Simplified Arabic" w:cs="Simplified Arabic"/>
          <w:sz w:val="24"/>
          <w:szCs w:val="24"/>
          <w:rtl/>
          <w:lang w:bidi="ar-DZ"/>
        </w:rPr>
      </w:pPr>
      <w:r w:rsidRPr="00C83234">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8F7958">
        <w:rPr>
          <w:rFonts w:ascii="Simplified Arabic" w:hAnsi="Simplified Arabic" w:cs="Simplified Arabic"/>
          <w:b/>
          <w:bCs/>
          <w:sz w:val="24"/>
          <w:szCs w:val="24"/>
          <w:rtl/>
        </w:rPr>
        <w:t>فتوح عبد الله الشاذلي</w:t>
      </w:r>
      <w:r>
        <w:rPr>
          <w:rFonts w:ascii="Simplified Arabic" w:hAnsi="Simplified Arabic" w:cs="Simplified Arabic" w:hint="cs"/>
          <w:sz w:val="24"/>
          <w:szCs w:val="24"/>
          <w:rtl/>
        </w:rPr>
        <w:t>،</w:t>
      </w:r>
      <w:r w:rsidRPr="00C83234">
        <w:rPr>
          <w:rFonts w:ascii="Simplified Arabic" w:hAnsi="Simplified Arabic" w:cs="Simplified Arabic"/>
          <w:sz w:val="24"/>
          <w:szCs w:val="24"/>
          <w:rtl/>
        </w:rPr>
        <w:t xml:space="preserve"> مرجع سابق، ص 215.</w:t>
      </w:r>
    </w:p>
  </w:footnote>
  <w:footnote w:id="122">
    <w:p w:rsidR="00AB0F20" w:rsidRPr="001F1A53" w:rsidRDefault="00AB0F20" w:rsidP="00AB0F20">
      <w:pPr>
        <w:pStyle w:val="Notedebasdepage"/>
        <w:bidi/>
        <w:rPr>
          <w:rFonts w:ascii="Simplified Arabic" w:hAnsi="Simplified Arabic" w:cs="Simplified Arabic"/>
          <w:sz w:val="24"/>
          <w:szCs w:val="24"/>
          <w:rtl/>
        </w:rPr>
      </w:pPr>
      <w:r w:rsidRPr="001F1A53">
        <w:rPr>
          <w:rStyle w:val="Appelnotedebasdep"/>
          <w:rFonts w:ascii="Simplified Arabic" w:hAnsi="Simplified Arabic" w:cs="Simplified Arabic"/>
          <w:sz w:val="24"/>
          <w:szCs w:val="24"/>
        </w:rPr>
        <w:footnoteRef/>
      </w:r>
      <w:r w:rsidRPr="001F1A53">
        <w:rPr>
          <w:rFonts w:ascii="Simplified Arabic" w:hAnsi="Simplified Arabic" w:cs="Simplified Arabic"/>
          <w:sz w:val="24"/>
          <w:szCs w:val="24"/>
          <w:rtl/>
        </w:rPr>
        <w:t>-</w:t>
      </w:r>
      <w:r>
        <w:rPr>
          <w:rFonts w:ascii="Simplified Arabic" w:hAnsi="Simplified Arabic" w:cs="Simplified Arabic" w:hint="cs"/>
          <w:b/>
          <w:bCs/>
          <w:sz w:val="24"/>
          <w:szCs w:val="24"/>
          <w:rtl/>
        </w:rPr>
        <w:t>شوقي بناسي، "</w:t>
      </w:r>
      <w:r>
        <w:rPr>
          <w:rFonts w:ascii="Simplified Arabic" w:hAnsi="Simplified Arabic" w:cs="Simplified Arabic" w:hint="cs"/>
          <w:sz w:val="24"/>
          <w:szCs w:val="24"/>
          <w:rtl/>
        </w:rPr>
        <w:t>التعسف في استعمال الحق في ضوء المادة 124 مكرر المستحدثة بموجب القانون 05-10 المعدل للقانون المدني"، المجلة الجزائرية للعلوم القانونية والاقتصادية والسياسية، جامعة الجزائر، ص 189.</w:t>
      </w:r>
    </w:p>
  </w:footnote>
  <w:footnote w:id="123">
    <w:p w:rsidR="00AB0F20" w:rsidRPr="006E092D" w:rsidRDefault="00AB0F20" w:rsidP="00AB0F20">
      <w:pPr>
        <w:pStyle w:val="Notedebasdepage"/>
        <w:bidi/>
        <w:jc w:val="both"/>
        <w:rPr>
          <w:rFonts w:ascii="Simplified Arabic" w:hAnsi="Simplified Arabic" w:cs="Simplified Arabic"/>
          <w:sz w:val="24"/>
          <w:szCs w:val="24"/>
          <w:rtl/>
          <w:lang w:bidi="ar-DZ"/>
        </w:rPr>
      </w:pPr>
      <w:r w:rsidRPr="006E092D">
        <w:rPr>
          <w:rStyle w:val="Appelnotedebasdep"/>
          <w:rFonts w:ascii="Simplified Arabic" w:hAnsi="Simplified Arabic" w:cs="Simplified Arabic"/>
          <w:sz w:val="24"/>
          <w:szCs w:val="24"/>
        </w:rPr>
        <w:footnoteRef/>
      </w:r>
      <w:r w:rsidRPr="006E092D">
        <w:rPr>
          <w:rFonts w:ascii="Simplified Arabic" w:hAnsi="Simplified Arabic" w:cs="Simplified Arabic"/>
          <w:sz w:val="24"/>
          <w:szCs w:val="24"/>
          <w:rtl/>
        </w:rPr>
        <w:t>-</w:t>
      </w:r>
      <w:r>
        <w:rPr>
          <w:rFonts w:ascii="Simplified Arabic" w:hAnsi="Simplified Arabic" w:cs="Simplified Arabic" w:hint="cs"/>
          <w:sz w:val="24"/>
          <w:szCs w:val="24"/>
          <w:rtl/>
        </w:rPr>
        <w:t>نص المشرع الجزائري في هذا الصدد في المادة 788 من التقنين المدني المؤرخ في 13/05/2007، على أنه: '' إذا كان مالك الأرض وهو يقيم بناء بها قد تعدى بحسن نية على جزء من الأرض الملاصقة، جاز للمحكمة إذا رأت محلا لذلك أن تجبر صاحب الأرض الملاصقة على أن يتنازل لجاره عن ملكية الجزء المشغول بالبناء مقابل تعويض عادل.'' ومن التطبيقات القضائية أيضا لهذا المعيار نذكر أيضا ما قضت به المحكمة الأردنية في قرارها رقم (968-2009) الصادر بتاريخ 30/09/2009 الذي جاء فيه: (وحيث أن تشغيل شركة مصانع الاسمنت لمصانعها وما يتطاير منها من غبار يتساقط على الأرض المجاورة، يشكل فعلا ضارا بالأرض وما يتواجد فيها من أشجار وبناء وأن هذا الفعل يوجب الضمان على الشركة طبقا لأحكام المادة 256 من القانون المدني، حيث أثبتت الخبرة الفنية أن هناك ضررا لحق بعقار المدعية ناتج عن أعمال قامت به المدعى عليها، وأن الغبار الناتج عن عمليات التصنيع والإنتاج يتطاير باتجاه القطعة، ويلاحظ بشكل واضح على الأجزاء الإنشائية، وسطح البناء، وبالتالي فإن المدعية تستحق التعويض عن هذا الضرر). راجع في ذلك بحث بعنوان: " تحليل نص المادة 124 مكرر من القانون المدني الجزائري-المسؤولية عن الأفعال الشخصية الاستعمال التعسفي للحق-".</w:t>
      </w:r>
    </w:p>
  </w:footnote>
  <w:footnote w:id="124">
    <w:p w:rsidR="00AB0F20" w:rsidRPr="00A00049" w:rsidRDefault="00AB0F20" w:rsidP="00AB0F20">
      <w:pPr>
        <w:pStyle w:val="Notedebasdepage"/>
        <w:bidi/>
        <w:jc w:val="both"/>
        <w:rPr>
          <w:rFonts w:ascii="Simplified Arabic" w:hAnsi="Simplified Arabic" w:cs="Simplified Arabic"/>
          <w:sz w:val="24"/>
          <w:szCs w:val="24"/>
          <w:rtl/>
          <w:lang w:bidi="ar-DZ"/>
        </w:rPr>
      </w:pPr>
      <w:r w:rsidRPr="00A00049">
        <w:rPr>
          <w:rStyle w:val="Appelnotedebasdep"/>
          <w:rFonts w:ascii="Simplified Arabic" w:hAnsi="Simplified Arabic" w:cs="Simplified Arabic"/>
          <w:sz w:val="24"/>
          <w:szCs w:val="24"/>
        </w:rPr>
        <w:footnoteRef/>
      </w:r>
      <w:r w:rsidRPr="00A00049">
        <w:rPr>
          <w:rFonts w:ascii="Simplified Arabic" w:hAnsi="Simplified Arabic" w:cs="Simplified Arabic"/>
          <w:sz w:val="24"/>
          <w:szCs w:val="24"/>
          <w:rtl/>
        </w:rPr>
        <w:t>-</w:t>
      </w:r>
      <w:r w:rsidRPr="00A00049">
        <w:rPr>
          <w:rFonts w:ascii="Simplified Arabic" w:hAnsi="Simplified Arabic" w:cs="Simplified Arabic" w:hint="cs"/>
          <w:sz w:val="24"/>
          <w:szCs w:val="24"/>
          <w:rtl/>
        </w:rPr>
        <w:t xml:space="preserve">نصت عليه المادة 187 من التقنين المدني الجزائري </w:t>
      </w:r>
      <w:r>
        <w:rPr>
          <w:rFonts w:ascii="Simplified Arabic" w:hAnsi="Simplified Arabic" w:cs="Simplified Arabic" w:hint="cs"/>
          <w:sz w:val="24"/>
          <w:szCs w:val="24"/>
          <w:rtl/>
        </w:rPr>
        <w:t xml:space="preserve">المؤرخ في 13/05/2007، </w:t>
      </w:r>
      <w:r w:rsidRPr="00A00049">
        <w:rPr>
          <w:rFonts w:ascii="Simplified Arabic" w:hAnsi="Simplified Arabic" w:cs="Simplified Arabic" w:hint="cs"/>
          <w:sz w:val="24"/>
          <w:szCs w:val="24"/>
          <w:rtl/>
        </w:rPr>
        <w:t xml:space="preserve">التي ورد فيها:'' إذا تسبب الدائن بسوء نيته وهو يطالب بحقه في إطالة أمد النزاع، فللقاضي أن يخفض مبلغ التعويض المحدد في الاتفاق أو لا يقضي به إطلاقا عن المدة التي طال فيها النزاع بلا مبرر.'' </w:t>
      </w:r>
    </w:p>
  </w:footnote>
  <w:footnote w:id="125">
    <w:p w:rsidR="00AB0F20" w:rsidRPr="00936341" w:rsidRDefault="00AB0F20" w:rsidP="00AB0F20">
      <w:pPr>
        <w:pStyle w:val="Notedebasdepage"/>
        <w:bidi/>
        <w:jc w:val="both"/>
        <w:rPr>
          <w:rFonts w:ascii="Simplified Arabic" w:hAnsi="Simplified Arabic" w:cs="Simplified Arabic"/>
          <w:sz w:val="24"/>
          <w:szCs w:val="24"/>
          <w:rtl/>
          <w:lang w:bidi="ar-DZ"/>
        </w:rPr>
      </w:pPr>
      <w:r w:rsidRPr="00936341">
        <w:rPr>
          <w:rStyle w:val="Appelnotedebasdep"/>
          <w:rFonts w:ascii="Simplified Arabic" w:hAnsi="Simplified Arabic" w:cs="Simplified Arabic"/>
          <w:sz w:val="24"/>
          <w:szCs w:val="24"/>
        </w:rPr>
        <w:footnoteRef/>
      </w:r>
      <w:r w:rsidRPr="00936341">
        <w:rPr>
          <w:rFonts w:ascii="Simplified Arabic" w:hAnsi="Simplified Arabic" w:cs="Simplified Arabic"/>
          <w:sz w:val="24"/>
          <w:szCs w:val="24"/>
          <w:rtl/>
          <w:lang w:bidi="ar-DZ"/>
        </w:rPr>
        <w:t>-نصت ال</w:t>
      </w:r>
      <w:r>
        <w:rPr>
          <w:rFonts w:ascii="Simplified Arabic" w:hAnsi="Simplified Arabic" w:cs="Simplified Arabic"/>
          <w:sz w:val="24"/>
          <w:szCs w:val="24"/>
          <w:rtl/>
          <w:lang w:bidi="ar-DZ"/>
        </w:rPr>
        <w:t>مادة 4/2 من</w:t>
      </w:r>
      <w:r>
        <w:rPr>
          <w:rFonts w:ascii="Simplified Arabic" w:hAnsi="Simplified Arabic" w:cs="Simplified Arabic" w:hint="cs"/>
          <w:sz w:val="24"/>
          <w:szCs w:val="24"/>
          <w:rtl/>
          <w:lang w:bidi="ar-DZ"/>
        </w:rPr>
        <w:t xml:space="preserve"> </w:t>
      </w:r>
      <w:r w:rsidRPr="00425A1D">
        <w:rPr>
          <w:rFonts w:ascii="Simplified Arabic" w:hAnsi="Simplified Arabic" w:cs="Simplified Arabic" w:hint="cs"/>
          <w:color w:val="000000" w:themeColor="text1"/>
          <w:sz w:val="24"/>
          <w:szCs w:val="24"/>
          <w:rtl/>
          <w:lang w:bidi="ar-DZ"/>
        </w:rPr>
        <w:t>قانون 10-19، المتضمن قانون الإجراءات الجزائية، المعدل والمتمم، مرجع سابق</w:t>
      </w:r>
      <w:r>
        <w:rPr>
          <w:rFonts w:ascii="Simplified Arabic" w:hAnsi="Simplified Arabic" w:cs="Simplified Arabic" w:hint="cs"/>
          <w:sz w:val="24"/>
          <w:szCs w:val="24"/>
          <w:rtl/>
          <w:lang w:bidi="ar-DZ"/>
        </w:rPr>
        <w:t xml:space="preserve">. </w:t>
      </w:r>
      <w:r w:rsidRPr="00936341">
        <w:rPr>
          <w:rFonts w:ascii="Simplified Arabic" w:hAnsi="Simplified Arabic" w:cs="Simplified Arabic"/>
          <w:sz w:val="24"/>
          <w:szCs w:val="24"/>
          <w:rtl/>
          <w:lang w:bidi="ar-DZ"/>
        </w:rPr>
        <w:t>على ذلك</w:t>
      </w:r>
      <w:r>
        <w:rPr>
          <w:rFonts w:ascii="Simplified Arabic" w:hAnsi="Simplified Arabic" w:cs="Simplified Arabic" w:hint="cs"/>
          <w:sz w:val="24"/>
          <w:szCs w:val="24"/>
          <w:rtl/>
          <w:lang w:bidi="ar-DZ"/>
        </w:rPr>
        <w:t xml:space="preserve"> بنصها</w:t>
      </w:r>
      <w:r w:rsidRPr="00936341">
        <w:rPr>
          <w:rFonts w:ascii="Simplified Arabic" w:hAnsi="Simplified Arabic" w:cs="Simplified Arabic"/>
          <w:sz w:val="24"/>
          <w:szCs w:val="24"/>
          <w:rtl/>
          <w:lang w:bidi="ar-DZ"/>
        </w:rPr>
        <w:t>: ''غير أنه تعين أن ترجع المحكمة المدنية الحكم في تلك الدع</w:t>
      </w:r>
      <w:r>
        <w:rPr>
          <w:rFonts w:ascii="Simplified Arabic" w:hAnsi="Simplified Arabic" w:cs="Simplified Arabic" w:hint="cs"/>
          <w:sz w:val="24"/>
          <w:szCs w:val="24"/>
          <w:rtl/>
          <w:lang w:bidi="ar-DZ"/>
        </w:rPr>
        <w:t>و</w:t>
      </w:r>
      <w:r w:rsidRPr="00936341">
        <w:rPr>
          <w:rFonts w:ascii="Simplified Arabic" w:hAnsi="Simplified Arabic" w:cs="Simplified Arabic"/>
          <w:sz w:val="24"/>
          <w:szCs w:val="24"/>
          <w:rtl/>
          <w:lang w:bidi="ar-DZ"/>
        </w:rPr>
        <w:t>ى المرفوعة أمامها لحين الفصل نهائيا في الدعوى العمومية إذا كانت قد حركت"</w:t>
      </w:r>
      <w:r>
        <w:rPr>
          <w:rFonts w:ascii="Simplified Arabic" w:hAnsi="Simplified Arabic" w:cs="Simplified Arabic" w:hint="cs"/>
          <w:sz w:val="24"/>
          <w:szCs w:val="24"/>
          <w:rtl/>
          <w:lang w:bidi="ar-DZ"/>
        </w:rPr>
        <w:t>.</w:t>
      </w:r>
    </w:p>
  </w:footnote>
  <w:footnote w:id="126">
    <w:p w:rsidR="00AB0F20" w:rsidRPr="00C678CA" w:rsidRDefault="00AB0F20" w:rsidP="00AB0F20">
      <w:pPr>
        <w:pStyle w:val="Notedebasdepage"/>
        <w:bidi/>
        <w:rPr>
          <w:rFonts w:ascii="Simplified Arabic" w:hAnsi="Simplified Arabic" w:cs="Simplified Arabic"/>
          <w:sz w:val="24"/>
          <w:szCs w:val="24"/>
          <w:rtl/>
          <w:lang w:bidi="ar-DZ"/>
        </w:rPr>
      </w:pPr>
      <w:r w:rsidRPr="00C678CA">
        <w:rPr>
          <w:rStyle w:val="Appelnotedebasdep"/>
          <w:rFonts w:ascii="Simplified Arabic" w:hAnsi="Simplified Arabic" w:cs="Simplified Arabic"/>
          <w:sz w:val="24"/>
          <w:szCs w:val="24"/>
        </w:rPr>
        <w:footnoteRef/>
      </w:r>
      <w:r w:rsidRPr="00C678CA">
        <w:rPr>
          <w:rFonts w:ascii="Simplified Arabic" w:hAnsi="Simplified Arabic" w:cs="Simplified Arabic"/>
          <w:sz w:val="24"/>
          <w:szCs w:val="24"/>
          <w:rtl/>
          <w:lang w:bidi="ar-DZ"/>
        </w:rPr>
        <w:t>-</w:t>
      </w:r>
      <w:r w:rsidRPr="00C678CA">
        <w:rPr>
          <w:rFonts w:ascii="Simplified Arabic" w:hAnsi="Simplified Arabic" w:cs="Simplified Arabic"/>
          <w:b/>
          <w:bCs/>
          <w:sz w:val="24"/>
          <w:szCs w:val="24"/>
          <w:rtl/>
          <w:lang w:bidi="ar-DZ"/>
        </w:rPr>
        <w:t>محمد صبري السعدي</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مرجع سابق، </w:t>
      </w:r>
      <w:r w:rsidRPr="00C678CA">
        <w:rPr>
          <w:rFonts w:ascii="Simplified Arabic" w:hAnsi="Simplified Arabic" w:cs="Simplified Arabic"/>
          <w:sz w:val="24"/>
          <w:szCs w:val="24"/>
          <w:rtl/>
          <w:lang w:bidi="ar-DZ"/>
        </w:rPr>
        <w:t>ص10.</w:t>
      </w:r>
    </w:p>
  </w:footnote>
  <w:footnote w:id="127">
    <w:p w:rsidR="00AB0F20" w:rsidRPr="009D2C70" w:rsidRDefault="00AB0F20" w:rsidP="00AB0F20">
      <w:pPr>
        <w:pStyle w:val="Notedebasdepage"/>
        <w:bidi/>
        <w:rPr>
          <w:rFonts w:ascii="Simplified Arabic" w:hAnsi="Simplified Arabic" w:cs="Simplified Arabic"/>
          <w:sz w:val="24"/>
          <w:szCs w:val="24"/>
          <w:rtl/>
          <w:lang w:bidi="ar-DZ"/>
        </w:rPr>
      </w:pPr>
      <w:r w:rsidRPr="009D2C70">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8F7958">
        <w:rPr>
          <w:rFonts w:ascii="Simplified Arabic" w:hAnsi="Simplified Arabic" w:cs="Simplified Arabic"/>
          <w:b/>
          <w:bCs/>
          <w:sz w:val="24"/>
          <w:szCs w:val="24"/>
          <w:rtl/>
        </w:rPr>
        <w:t>فتوح عبد الله الشاذلي</w:t>
      </w:r>
      <w:r w:rsidRPr="009D2C70">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شرح قانون العقوبات: القسم العام-أوليات القانون الجنائي النظرية العامة للجريمة-، ط1، دار المطبوعات الجامعية، الإسكندرية، 2003، </w:t>
      </w:r>
      <w:r w:rsidRPr="009D2C70">
        <w:rPr>
          <w:rFonts w:ascii="Simplified Arabic" w:hAnsi="Simplified Arabic" w:cs="Simplified Arabic"/>
          <w:sz w:val="24"/>
          <w:szCs w:val="24"/>
          <w:rtl/>
          <w:lang w:bidi="ar-DZ"/>
        </w:rPr>
        <w:t>ص17.</w:t>
      </w:r>
    </w:p>
  </w:footnote>
  <w:footnote w:id="128">
    <w:p w:rsidR="00AB0F20" w:rsidRPr="005C0895" w:rsidRDefault="00AB0F20" w:rsidP="00AB0F20">
      <w:pPr>
        <w:pStyle w:val="Notedebasdepage"/>
        <w:shd w:val="clear" w:color="auto" w:fill="FFFFFF" w:themeFill="background1"/>
        <w:bidi/>
        <w:jc w:val="both"/>
        <w:rPr>
          <w:rFonts w:ascii="Simplified Arabic" w:hAnsi="Simplified Arabic" w:cs="Simplified Arabic"/>
          <w:sz w:val="24"/>
          <w:szCs w:val="24"/>
          <w:rtl/>
          <w:lang w:bidi="ar-DZ"/>
        </w:rPr>
      </w:pPr>
      <w:r w:rsidRPr="005C0895">
        <w:rPr>
          <w:rStyle w:val="Appelnotedebasdep"/>
          <w:rFonts w:ascii="Simplified Arabic" w:hAnsi="Simplified Arabic" w:cs="Simplified Arabic"/>
          <w:sz w:val="24"/>
          <w:szCs w:val="24"/>
        </w:rPr>
        <w:footnoteRef/>
      </w:r>
      <w:r w:rsidRPr="005C0895">
        <w:rPr>
          <w:rFonts w:ascii="Simplified Arabic" w:hAnsi="Simplified Arabic" w:cs="Simplified Arabic"/>
          <w:sz w:val="24"/>
          <w:szCs w:val="24"/>
          <w:rtl/>
        </w:rPr>
        <w:t>-</w:t>
      </w:r>
      <w:r w:rsidRPr="00E8620A">
        <w:rPr>
          <w:rFonts w:ascii="Simplified Arabic" w:hAnsi="Simplified Arabic" w:cs="Simplified Arabic" w:hint="cs"/>
          <w:sz w:val="24"/>
          <w:szCs w:val="24"/>
          <w:shd w:val="clear" w:color="auto" w:fill="FFFFFF" w:themeFill="background1"/>
          <w:rtl/>
        </w:rPr>
        <w:t>فعلى سبيل المثال جر</w:t>
      </w:r>
      <w:r>
        <w:rPr>
          <w:rFonts w:ascii="Simplified Arabic" w:hAnsi="Simplified Arabic" w:cs="Simplified Arabic" w:hint="cs"/>
          <w:sz w:val="24"/>
          <w:szCs w:val="24"/>
          <w:shd w:val="clear" w:color="auto" w:fill="FFFFFF" w:themeFill="background1"/>
          <w:rtl/>
        </w:rPr>
        <w:t xml:space="preserve">مت المادة 459 من قانون العقوبات </w:t>
      </w:r>
      <w:r w:rsidRPr="00E8620A">
        <w:rPr>
          <w:rFonts w:ascii="Simplified Arabic" w:hAnsi="Simplified Arabic" w:cs="Simplified Arabic" w:hint="cs"/>
          <w:sz w:val="24"/>
          <w:szCs w:val="24"/>
          <w:shd w:val="clear" w:color="auto" w:fill="FFFFFF" w:themeFill="background1"/>
          <w:rtl/>
        </w:rPr>
        <w:t>المعدل بقانون رقم 21-14، المؤرخ في 28/1</w:t>
      </w:r>
      <w:r>
        <w:rPr>
          <w:rFonts w:ascii="Simplified Arabic" w:hAnsi="Simplified Arabic" w:cs="Simplified Arabic" w:hint="cs"/>
          <w:sz w:val="24"/>
          <w:szCs w:val="24"/>
          <w:shd w:val="clear" w:color="auto" w:fill="FFFFFF" w:themeFill="background1"/>
          <w:rtl/>
        </w:rPr>
        <w:t>2/2021، مرجع سابق.</w:t>
      </w:r>
      <w:r w:rsidRPr="00E8620A">
        <w:rPr>
          <w:rFonts w:ascii="Simplified Arabic" w:hAnsi="Simplified Arabic" w:cs="Simplified Arabic" w:hint="cs"/>
          <w:sz w:val="24"/>
          <w:szCs w:val="24"/>
          <w:shd w:val="clear" w:color="auto" w:fill="FFFFFF" w:themeFill="background1"/>
          <w:rtl/>
        </w:rPr>
        <w:t xml:space="preserve"> </w:t>
      </w:r>
      <w:r>
        <w:rPr>
          <w:rFonts w:ascii="Simplified Arabic" w:hAnsi="Simplified Arabic" w:cs="Simplified Arabic" w:hint="cs"/>
          <w:sz w:val="24"/>
          <w:szCs w:val="24"/>
          <w:shd w:val="clear" w:color="auto" w:fill="FFFFFF" w:themeFill="background1"/>
          <w:rtl/>
        </w:rPr>
        <w:t>"</w:t>
      </w:r>
      <w:r w:rsidRPr="00E8620A">
        <w:rPr>
          <w:rFonts w:ascii="Simplified Arabic" w:hAnsi="Simplified Arabic" w:cs="Simplified Arabic" w:hint="cs"/>
          <w:sz w:val="24"/>
          <w:szCs w:val="24"/>
          <w:shd w:val="clear" w:color="auto" w:fill="FFFFFF" w:themeFill="background1"/>
          <w:rtl/>
        </w:rPr>
        <w:t>فعل مخالفة المراسيم والقرارات المتخذة قانونا من جانب السلطة الإدارية إذا لم</w:t>
      </w:r>
      <w:r>
        <w:rPr>
          <w:rFonts w:ascii="Simplified Arabic" w:hAnsi="Simplified Arabic" w:cs="Simplified Arabic" w:hint="cs"/>
          <w:sz w:val="24"/>
          <w:szCs w:val="24"/>
          <w:rtl/>
        </w:rPr>
        <w:t xml:space="preserve"> تكن الجرائم الواردة بها معاقبا عليها بنصوص خاصة وحددتها بعقوبة لا تزيد عن ثلاثة أيام حبس". وكلفت المادة 301 من نفس القانون حماية خاصة لأسرار الوظيفة العمومية وجرمت فعل الموظف في حالة إفشاء هذه الأسرار ووضعت عقوبة لهذا الفعل تتراوح بين شهر إلى 6 أشهر حبس.</w:t>
      </w:r>
    </w:p>
  </w:footnote>
  <w:footnote w:id="129">
    <w:p w:rsidR="00AB0F20" w:rsidRPr="00A502E5" w:rsidRDefault="00AB0F20" w:rsidP="00AB0F20">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rPr>
        <w:t>-</w:t>
      </w:r>
      <w:r w:rsidRPr="00255BA0">
        <w:rPr>
          <w:rFonts w:ascii="Simplified Arabic" w:hAnsi="Simplified Arabic" w:cs="Simplified Arabic"/>
          <w:b/>
          <w:bCs/>
          <w:sz w:val="24"/>
          <w:szCs w:val="24"/>
          <w:rtl/>
        </w:rPr>
        <w:t>رمسيس بهنام</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مرجع سابق، </w:t>
      </w:r>
      <w:r w:rsidRPr="00A502E5">
        <w:rPr>
          <w:rFonts w:ascii="Simplified Arabic" w:hAnsi="Simplified Arabic" w:cs="Simplified Arabic"/>
          <w:sz w:val="24"/>
          <w:szCs w:val="24"/>
          <w:rtl/>
        </w:rPr>
        <w:t>ص 98.</w:t>
      </w:r>
      <w:r w:rsidRPr="00A502E5">
        <w:rPr>
          <w:rStyle w:val="Appelnotedebasdep"/>
          <w:rFonts w:ascii="Simplified Arabic" w:hAnsi="Simplified Arabic" w:cs="Simplified Arabic"/>
          <w:sz w:val="24"/>
          <w:szCs w:val="24"/>
        </w:rPr>
        <w:footnoteRef/>
      </w:r>
    </w:p>
  </w:footnote>
  <w:footnote w:id="130">
    <w:p w:rsidR="00AB0F20" w:rsidRPr="00041ACD" w:rsidRDefault="00AB0F20" w:rsidP="00AB0F20">
      <w:pPr>
        <w:pStyle w:val="Notedebasdepage"/>
        <w:bidi/>
        <w:jc w:val="both"/>
        <w:rPr>
          <w:rFonts w:ascii="Simplified Arabic" w:hAnsi="Simplified Arabic" w:cs="Simplified Arabic"/>
          <w:sz w:val="24"/>
          <w:szCs w:val="24"/>
          <w:rtl/>
          <w:lang w:bidi="ar-DZ"/>
        </w:rPr>
      </w:pPr>
      <w:r w:rsidRPr="00810A84">
        <w:rPr>
          <w:rStyle w:val="Appelnotedebasdep"/>
          <w:sz w:val="24"/>
          <w:szCs w:val="24"/>
        </w:rPr>
        <w:footnoteRef/>
      </w:r>
      <w:r w:rsidRPr="00810A84">
        <w:rPr>
          <w:rFonts w:hint="cs"/>
          <w:sz w:val="24"/>
          <w:szCs w:val="24"/>
          <w:rtl/>
          <w:lang w:bidi="ar-DZ"/>
        </w:rPr>
        <w:t>-</w:t>
      </w:r>
      <w:r w:rsidRPr="00041ACD">
        <w:rPr>
          <w:rFonts w:ascii="Simplified Arabic" w:hAnsi="Simplified Arabic" w:cs="Simplified Arabic"/>
          <w:sz w:val="24"/>
          <w:szCs w:val="24"/>
          <w:rtl/>
          <w:lang w:bidi="ar-DZ"/>
        </w:rPr>
        <w:t xml:space="preserve">راجع في ذلك: المادتين </w:t>
      </w:r>
      <w:r>
        <w:rPr>
          <w:rFonts w:ascii="Simplified Arabic" w:hAnsi="Simplified Arabic" w:cs="Simplified Arabic" w:hint="cs"/>
          <w:sz w:val="24"/>
          <w:szCs w:val="24"/>
          <w:rtl/>
          <w:lang w:bidi="ar-DZ"/>
        </w:rPr>
        <w:t>1 و5 من قانون العقوبات رقم 21-14 المؤرخ في 28/12/2021، مرجع سابق.</w:t>
      </w:r>
    </w:p>
  </w:footnote>
  <w:footnote w:id="131">
    <w:p w:rsidR="00AB0F20" w:rsidRPr="007D76A8" w:rsidRDefault="00AB0F20" w:rsidP="00AB0F20">
      <w:pPr>
        <w:pStyle w:val="Notedebasdepage"/>
        <w:bidi/>
        <w:jc w:val="both"/>
        <w:rPr>
          <w:rFonts w:ascii="Simplified Arabic" w:hAnsi="Simplified Arabic" w:cs="Simplified Arabic"/>
          <w:sz w:val="24"/>
          <w:szCs w:val="24"/>
          <w:rtl/>
          <w:lang w:bidi="ar-DZ"/>
        </w:rPr>
      </w:pPr>
      <w:r w:rsidRPr="00A97E27">
        <w:rPr>
          <w:rStyle w:val="Appelnotedebasdep"/>
          <w:rFonts w:ascii="Simplified Arabic" w:hAnsi="Simplified Arabic" w:cs="Simplified Arabic"/>
          <w:sz w:val="24"/>
          <w:szCs w:val="24"/>
        </w:rPr>
        <w:footnoteRef/>
      </w:r>
      <w:r w:rsidRPr="00A97E27">
        <w:rPr>
          <w:rFonts w:ascii="Simplified Arabic" w:hAnsi="Simplified Arabic" w:cs="Simplified Arabic"/>
          <w:sz w:val="24"/>
          <w:szCs w:val="24"/>
          <w:rtl/>
        </w:rPr>
        <w:t>-</w:t>
      </w:r>
      <w:r w:rsidRPr="00965A5C">
        <w:rPr>
          <w:rFonts w:ascii="Simplified Arabic" w:hAnsi="Simplified Arabic" w:cs="Simplified Arabic" w:hint="cs"/>
          <w:b/>
          <w:bCs/>
          <w:sz w:val="24"/>
          <w:szCs w:val="24"/>
          <w:rtl/>
        </w:rPr>
        <w:t>كامل السعيد</w:t>
      </w:r>
      <w:r>
        <w:rPr>
          <w:rFonts w:ascii="Simplified Arabic" w:hAnsi="Simplified Arabic" w:cs="Simplified Arabic" w:hint="cs"/>
          <w:sz w:val="24"/>
          <w:szCs w:val="24"/>
          <w:rtl/>
        </w:rPr>
        <w:t>، شرح الأحكام العامة في قانون العقوبات-دراسة مقارنة-، ط3، دار الثقافة للنشر والتوزيع، الأردن، 2011، ص40.</w:t>
      </w:r>
    </w:p>
  </w:footnote>
  <w:footnote w:id="132">
    <w:p w:rsidR="00AB0F20" w:rsidRPr="007177E9" w:rsidRDefault="00AB0F20" w:rsidP="00AB0F20">
      <w:pPr>
        <w:pStyle w:val="Notedebasdepage"/>
        <w:bidi/>
        <w:jc w:val="both"/>
        <w:rPr>
          <w:rFonts w:ascii="Simplified Arabic" w:hAnsi="Simplified Arabic" w:cs="Simplified Arabic"/>
          <w:sz w:val="24"/>
          <w:szCs w:val="24"/>
          <w:rtl/>
          <w:lang w:bidi="ar-DZ"/>
        </w:rPr>
      </w:pPr>
      <w:r w:rsidRPr="00A97E27">
        <w:rPr>
          <w:rStyle w:val="Appelnotedebasdep"/>
          <w:rFonts w:ascii="Simplified Arabic" w:hAnsi="Simplified Arabic" w:cs="Simplified Arabic"/>
          <w:sz w:val="24"/>
          <w:szCs w:val="24"/>
        </w:rPr>
        <w:footnoteRef/>
      </w:r>
      <w:r w:rsidRPr="00A97E27">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راجع في ذلك: </w:t>
      </w:r>
      <w:r w:rsidRPr="00A97E27">
        <w:rPr>
          <w:rFonts w:ascii="Simplified Arabic" w:hAnsi="Simplified Arabic" w:cs="Simplified Arabic"/>
          <w:sz w:val="24"/>
          <w:szCs w:val="24"/>
          <w:rtl/>
          <w:lang w:bidi="ar-DZ"/>
        </w:rPr>
        <w:t xml:space="preserve">المادة 163 من </w:t>
      </w:r>
      <w:r>
        <w:rPr>
          <w:rFonts w:ascii="Simplified Arabic" w:hAnsi="Simplified Arabic" w:cs="Simplified Arabic" w:hint="cs"/>
          <w:sz w:val="24"/>
          <w:szCs w:val="24"/>
          <w:rtl/>
          <w:lang w:bidi="ar-DZ"/>
        </w:rPr>
        <w:t xml:space="preserve">الأمر رقم 06-03 المؤرخ 15/6/2006، </w:t>
      </w:r>
      <w:r w:rsidRPr="007177E9">
        <w:rPr>
          <w:rFonts w:ascii="Simplified Arabic" w:hAnsi="Simplified Arabic" w:cs="Simplified Arabic" w:hint="cs"/>
          <w:sz w:val="24"/>
          <w:szCs w:val="24"/>
          <w:rtl/>
          <w:lang w:bidi="ar-DZ"/>
        </w:rPr>
        <w:t>المتضمن القانون الأساسي العام للوظيفة العمومية، جريدة رسمية عدد 46، صادرة في 16/6/2006.</w:t>
      </w:r>
    </w:p>
  </w:footnote>
  <w:footnote w:id="133">
    <w:p w:rsidR="00AB0F20" w:rsidRPr="007177E9" w:rsidRDefault="00AB0F20" w:rsidP="00AB0F20">
      <w:pPr>
        <w:pStyle w:val="Notedebasdepage"/>
        <w:bidi/>
        <w:jc w:val="both"/>
        <w:rPr>
          <w:rtl/>
          <w:lang w:bidi="ar-DZ"/>
        </w:rPr>
      </w:pPr>
      <w:r w:rsidRPr="007177E9">
        <w:rPr>
          <w:rStyle w:val="Appelnotedebasdep"/>
          <w:rFonts w:ascii="Simplified Arabic" w:hAnsi="Simplified Arabic" w:cs="Simplified Arabic"/>
          <w:b/>
          <w:bCs/>
          <w:sz w:val="24"/>
          <w:szCs w:val="24"/>
        </w:rPr>
        <w:footnoteRef/>
      </w:r>
      <w:r w:rsidRPr="007177E9">
        <w:rPr>
          <w:rFonts w:ascii="Simplified Arabic" w:hAnsi="Simplified Arabic" w:cs="Simplified Arabic"/>
          <w:b/>
          <w:bCs/>
          <w:sz w:val="24"/>
          <w:szCs w:val="24"/>
          <w:rtl/>
          <w:lang w:bidi="ar-DZ"/>
        </w:rPr>
        <w:t>-</w:t>
      </w:r>
      <w:r w:rsidRPr="007177E9">
        <w:rPr>
          <w:rFonts w:ascii="Simplified Arabic" w:hAnsi="Simplified Arabic" w:cs="Simplified Arabic" w:hint="cs"/>
          <w:b/>
          <w:bCs/>
          <w:sz w:val="24"/>
          <w:szCs w:val="24"/>
          <w:rtl/>
          <w:lang w:bidi="ar-DZ"/>
        </w:rPr>
        <w:t>كامل السعيد،</w:t>
      </w:r>
      <w:r w:rsidRPr="007177E9">
        <w:rPr>
          <w:rFonts w:ascii="Simplified Arabic" w:hAnsi="Simplified Arabic" w:cs="Simplified Arabic"/>
          <w:sz w:val="24"/>
          <w:szCs w:val="24"/>
          <w:rtl/>
          <w:lang w:bidi="ar-DZ"/>
        </w:rPr>
        <w:t xml:space="preserve"> </w:t>
      </w:r>
      <w:r w:rsidRPr="007177E9">
        <w:rPr>
          <w:rFonts w:ascii="Simplified Arabic" w:hAnsi="Simplified Arabic" w:cs="Simplified Arabic" w:hint="cs"/>
          <w:sz w:val="24"/>
          <w:szCs w:val="24"/>
          <w:rtl/>
          <w:lang w:bidi="ar-DZ"/>
        </w:rPr>
        <w:t xml:space="preserve">مرجع سابق، </w:t>
      </w:r>
      <w:r w:rsidRPr="007177E9">
        <w:rPr>
          <w:rFonts w:ascii="Simplified Arabic" w:hAnsi="Simplified Arabic" w:cs="Simplified Arabic"/>
          <w:sz w:val="24"/>
          <w:szCs w:val="24"/>
          <w:rtl/>
          <w:lang w:bidi="ar-DZ"/>
        </w:rPr>
        <w:t>ص41.</w:t>
      </w:r>
    </w:p>
  </w:footnote>
  <w:footnote w:id="134">
    <w:p w:rsidR="00AB0F20" w:rsidRPr="00965A5C" w:rsidRDefault="00AB0F20" w:rsidP="00AB0F20">
      <w:pPr>
        <w:pStyle w:val="Notedebasdepage"/>
        <w:bidi/>
        <w:jc w:val="both"/>
        <w:rPr>
          <w:rFonts w:ascii="Simplified Arabic" w:hAnsi="Simplified Arabic" w:cs="Simplified Arabic"/>
          <w:sz w:val="24"/>
          <w:szCs w:val="24"/>
          <w:rtl/>
          <w:lang w:bidi="ar-DZ"/>
        </w:rPr>
      </w:pPr>
      <w:r w:rsidRPr="005277A1">
        <w:rPr>
          <w:rStyle w:val="Appelnotedebasdep"/>
          <w:rFonts w:ascii="Simplified Arabic" w:hAnsi="Simplified Arabic" w:cs="Simplified Arabic"/>
          <w:sz w:val="24"/>
          <w:szCs w:val="24"/>
        </w:rPr>
        <w:footnoteRef/>
      </w:r>
      <w:r w:rsidRPr="00B32CAD">
        <w:rPr>
          <w:rFonts w:ascii="Simplified Arabic" w:hAnsi="Simplified Arabic" w:cs="Simplified Arabic"/>
          <w:b/>
          <w:bCs/>
          <w:sz w:val="24"/>
          <w:szCs w:val="24"/>
          <w:rtl/>
          <w:lang w:bidi="ar-DZ"/>
        </w:rPr>
        <w:t>-محمد علي السالم عياد الحلبي</w:t>
      </w:r>
      <w:r w:rsidRPr="00965A5C">
        <w:rPr>
          <w:rFonts w:ascii="Simplified Arabic" w:hAnsi="Simplified Arabic" w:cs="Simplified Arabic"/>
          <w:sz w:val="24"/>
          <w:szCs w:val="24"/>
          <w:rtl/>
          <w:lang w:bidi="ar-DZ"/>
        </w:rPr>
        <w:t xml:space="preserve">، شرح قانون العقوبات القسم العام، ط1، دار الثقافة للنشر والتوزيع، الأردن، </w:t>
      </w:r>
      <w:r>
        <w:rPr>
          <w:rFonts w:ascii="Simplified Arabic" w:hAnsi="Simplified Arabic" w:cs="Simplified Arabic"/>
          <w:sz w:val="24"/>
          <w:szCs w:val="24"/>
          <w:rtl/>
          <w:lang w:bidi="ar-DZ"/>
        </w:rPr>
        <w:t>2007، ص</w:t>
      </w:r>
      <w:r>
        <w:rPr>
          <w:rFonts w:ascii="Simplified Arabic" w:hAnsi="Simplified Arabic" w:cs="Simplified Arabic" w:hint="cs"/>
          <w:sz w:val="24"/>
          <w:szCs w:val="24"/>
          <w:rtl/>
          <w:lang w:bidi="ar-DZ"/>
        </w:rPr>
        <w:t xml:space="preserve"> 66</w:t>
      </w:r>
      <w:r w:rsidRPr="00965A5C">
        <w:rPr>
          <w:rFonts w:ascii="Simplified Arabic" w:hAnsi="Simplified Arabic" w:cs="Simplified Arabic"/>
          <w:sz w:val="24"/>
          <w:szCs w:val="24"/>
          <w:rtl/>
          <w:lang w:bidi="ar-DZ"/>
        </w:rPr>
        <w:t>.</w:t>
      </w:r>
    </w:p>
  </w:footnote>
  <w:footnote w:id="135">
    <w:p w:rsidR="00AB0F20" w:rsidRPr="008D60D1" w:rsidRDefault="00AB0F20" w:rsidP="00AB0F20">
      <w:pPr>
        <w:pStyle w:val="Notedebasdepage"/>
        <w:bidi/>
        <w:jc w:val="both"/>
        <w:rPr>
          <w:rFonts w:ascii="Simplified Arabic" w:hAnsi="Simplified Arabic" w:cs="Simplified Arabic"/>
          <w:sz w:val="24"/>
          <w:szCs w:val="24"/>
          <w:rtl/>
          <w:lang w:bidi="ar-DZ"/>
        </w:rPr>
      </w:pPr>
      <w:r w:rsidRPr="00AA441E">
        <w:rPr>
          <w:rStyle w:val="Appelnotedebasdep"/>
          <w:rFonts w:ascii="Simplified Arabic" w:hAnsi="Simplified Arabic" w:cs="Simplified Arabic"/>
          <w:sz w:val="24"/>
          <w:szCs w:val="24"/>
        </w:rPr>
        <w:footnoteRef/>
      </w:r>
      <w:r w:rsidRPr="00AA441E">
        <w:rPr>
          <w:rFonts w:ascii="Simplified Arabic" w:hAnsi="Simplified Arabic" w:cs="Simplified Arabic"/>
          <w:sz w:val="24"/>
          <w:szCs w:val="24"/>
          <w:rtl/>
        </w:rPr>
        <w:t>-</w:t>
      </w:r>
      <w:r>
        <w:rPr>
          <w:rFonts w:ascii="Simplified Arabic" w:hAnsi="Simplified Arabic" w:cs="Simplified Arabic" w:hint="cs"/>
          <w:sz w:val="24"/>
          <w:szCs w:val="24"/>
          <w:rtl/>
        </w:rPr>
        <w:t xml:space="preserve">راجع في ذلك: المادة 165 </w:t>
      </w:r>
      <w:r w:rsidRPr="00A97E27">
        <w:rPr>
          <w:rFonts w:ascii="Simplified Arabic" w:hAnsi="Simplified Arabic" w:cs="Simplified Arabic"/>
          <w:sz w:val="24"/>
          <w:szCs w:val="24"/>
          <w:rtl/>
          <w:lang w:bidi="ar-DZ"/>
        </w:rPr>
        <w:t xml:space="preserve">من </w:t>
      </w:r>
      <w:r>
        <w:rPr>
          <w:rFonts w:ascii="Simplified Arabic" w:hAnsi="Simplified Arabic" w:cs="Simplified Arabic" w:hint="cs"/>
          <w:sz w:val="24"/>
          <w:szCs w:val="24"/>
          <w:rtl/>
          <w:lang w:bidi="ar-DZ"/>
        </w:rPr>
        <w:t xml:space="preserve">الأمر رقم 06-03، المؤرخ 15/6/2006، </w:t>
      </w:r>
      <w:r w:rsidRPr="008D60D1">
        <w:rPr>
          <w:rFonts w:ascii="Simplified Arabic" w:hAnsi="Simplified Arabic" w:cs="Simplified Arabic" w:hint="cs"/>
          <w:sz w:val="24"/>
          <w:szCs w:val="24"/>
          <w:rtl/>
          <w:lang w:bidi="ar-DZ"/>
        </w:rPr>
        <w:t>المتضمن القانون الأساسي للوظيف العمومي، مرجع سابق.</w:t>
      </w:r>
    </w:p>
  </w:footnote>
  <w:footnote w:id="136">
    <w:p w:rsidR="00AB0F20" w:rsidRPr="00D674BF" w:rsidRDefault="00AB0F20" w:rsidP="00AB0F20">
      <w:pPr>
        <w:pStyle w:val="Notedebasdepage"/>
        <w:bidi/>
        <w:jc w:val="both"/>
        <w:rPr>
          <w:rFonts w:ascii="Simplified Arabic" w:hAnsi="Simplified Arabic" w:cs="Simplified Arabic"/>
          <w:sz w:val="24"/>
          <w:szCs w:val="24"/>
          <w:rtl/>
          <w:lang w:bidi="ar-DZ"/>
        </w:rPr>
      </w:pPr>
      <w:r w:rsidRPr="00D674B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A935A1">
        <w:rPr>
          <w:rFonts w:ascii="Simplified Arabic" w:hAnsi="Simplified Arabic" w:cs="Simplified Arabic" w:hint="cs"/>
          <w:b/>
          <w:bCs/>
          <w:sz w:val="24"/>
          <w:szCs w:val="24"/>
          <w:rtl/>
        </w:rPr>
        <w:t>عبد الله سليمان</w:t>
      </w:r>
      <w:r>
        <w:rPr>
          <w:rFonts w:ascii="Simplified Arabic" w:hAnsi="Simplified Arabic" w:cs="Simplified Arabic" w:hint="cs"/>
          <w:sz w:val="24"/>
          <w:szCs w:val="24"/>
          <w:rtl/>
        </w:rPr>
        <w:t>، مرجع سابق، ص 51.</w:t>
      </w:r>
    </w:p>
  </w:footnote>
  <w:footnote w:id="137">
    <w:p w:rsidR="00AB0F20" w:rsidRPr="00CC73EF" w:rsidRDefault="00AB0F20" w:rsidP="00AB0F20">
      <w:pPr>
        <w:pStyle w:val="Notedebasdepage"/>
        <w:bidi/>
        <w:jc w:val="both"/>
        <w:rPr>
          <w:rFonts w:ascii="Simplified Arabic" w:hAnsi="Simplified Arabic" w:cs="Simplified Arabic"/>
          <w:sz w:val="24"/>
          <w:szCs w:val="24"/>
          <w:rtl/>
          <w:lang w:bidi="ar-DZ"/>
        </w:rPr>
      </w:pPr>
      <w:r w:rsidRPr="005277A1">
        <w:rPr>
          <w:rStyle w:val="Appelnotedebasdep"/>
          <w:rFonts w:ascii="Simplified Arabic" w:hAnsi="Simplified Arabic" w:cs="Simplified Arabic"/>
          <w:sz w:val="24"/>
          <w:szCs w:val="24"/>
        </w:rPr>
        <w:footnoteRef/>
      </w:r>
      <w:r>
        <w:rPr>
          <w:rFonts w:ascii="Simplified Arabic" w:hAnsi="Simplified Arabic" w:cs="Simplified Arabic"/>
          <w:b/>
          <w:bCs/>
          <w:sz w:val="24"/>
          <w:szCs w:val="24"/>
          <w:rtl/>
          <w:lang w:bidi="ar-DZ"/>
        </w:rPr>
        <w:t>-</w:t>
      </w:r>
      <w:r w:rsidRPr="00F062AD">
        <w:rPr>
          <w:rFonts w:ascii="Simplified Arabic" w:hAnsi="Simplified Arabic" w:cs="Simplified Arabic" w:hint="cs"/>
          <w:b/>
          <w:bCs/>
          <w:sz w:val="24"/>
          <w:szCs w:val="24"/>
          <w:rtl/>
          <w:lang w:bidi="ar-DZ"/>
        </w:rPr>
        <w:t>كامل السعيد</w:t>
      </w:r>
      <w:r>
        <w:rPr>
          <w:rFonts w:ascii="Simplified Arabic" w:hAnsi="Simplified Arabic" w:cs="Simplified Arabic" w:hint="cs"/>
          <w:sz w:val="24"/>
          <w:szCs w:val="24"/>
          <w:rtl/>
          <w:lang w:bidi="ar-DZ"/>
        </w:rPr>
        <w:t>، مرجع سابق</w:t>
      </w:r>
      <w:r>
        <w:rPr>
          <w:rFonts w:ascii="Simplified Arabic" w:hAnsi="Simplified Arabic" w:cs="Simplified Arabic"/>
          <w:sz w:val="24"/>
          <w:szCs w:val="24"/>
          <w:rtl/>
          <w:lang w:bidi="ar-DZ"/>
        </w:rPr>
        <w:t xml:space="preserve">، </w:t>
      </w:r>
      <w:r w:rsidRPr="00CC73EF">
        <w:rPr>
          <w:rFonts w:ascii="Simplified Arabic" w:hAnsi="Simplified Arabic" w:cs="Simplified Arabic"/>
          <w:sz w:val="24"/>
          <w:szCs w:val="24"/>
          <w:rtl/>
          <w:lang w:bidi="ar-DZ"/>
        </w:rPr>
        <w:t>ص</w:t>
      </w:r>
      <w:r>
        <w:rPr>
          <w:rFonts w:ascii="Simplified Arabic" w:hAnsi="Simplified Arabic" w:cs="Simplified Arabic" w:hint="cs"/>
          <w:sz w:val="24"/>
          <w:szCs w:val="24"/>
          <w:rtl/>
          <w:lang w:bidi="ar-DZ"/>
        </w:rPr>
        <w:t xml:space="preserve"> </w:t>
      </w:r>
      <w:r w:rsidRPr="00CC73EF">
        <w:rPr>
          <w:rFonts w:ascii="Simplified Arabic" w:hAnsi="Simplified Arabic" w:cs="Simplified Arabic"/>
          <w:sz w:val="24"/>
          <w:szCs w:val="24"/>
          <w:rtl/>
          <w:lang w:bidi="ar-DZ"/>
        </w:rPr>
        <w:t>41.</w:t>
      </w:r>
    </w:p>
  </w:footnote>
  <w:footnote w:id="138">
    <w:p w:rsidR="00AB0F20" w:rsidRPr="00C531DB" w:rsidRDefault="00AB0F20" w:rsidP="00AB0F20">
      <w:pPr>
        <w:pStyle w:val="Notedebasdepage"/>
        <w:bidi/>
        <w:jc w:val="both"/>
        <w:rPr>
          <w:rFonts w:ascii="Simplified Arabic" w:hAnsi="Simplified Arabic" w:cs="Simplified Arabic"/>
          <w:color w:val="FF0000"/>
          <w:sz w:val="24"/>
          <w:szCs w:val="24"/>
          <w:rtl/>
          <w:lang w:bidi="ar-DZ"/>
        </w:rPr>
      </w:pPr>
      <w:r w:rsidRPr="00965A5C">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xml:space="preserve">-راجع في ذلك: المادة 306 </w:t>
      </w:r>
      <w:r>
        <w:rPr>
          <w:rFonts w:ascii="Simplified Arabic" w:hAnsi="Simplified Arabic" w:cs="Simplified Arabic" w:hint="cs"/>
          <w:sz w:val="24"/>
          <w:szCs w:val="24"/>
          <w:rtl/>
          <w:lang w:bidi="ar-DZ"/>
        </w:rPr>
        <w:t xml:space="preserve">من </w:t>
      </w:r>
      <w:r>
        <w:rPr>
          <w:rFonts w:ascii="Simplified Arabic" w:hAnsi="Simplified Arabic" w:cs="Simplified Arabic" w:hint="cs"/>
          <w:sz w:val="24"/>
          <w:szCs w:val="24"/>
          <w:rtl/>
        </w:rPr>
        <w:t xml:space="preserve">قانون العقوبات، رقم 21-14، المؤرخ في 28/12/2021، مرجع سابق. </w:t>
      </w:r>
      <w:r w:rsidRPr="00871B4F">
        <w:rPr>
          <w:rFonts w:ascii="Simplified Arabic" w:hAnsi="Simplified Arabic" w:cs="Simplified Arabic"/>
          <w:sz w:val="24"/>
          <w:szCs w:val="24"/>
          <w:shd w:val="clear" w:color="auto" w:fill="FFFFFF" w:themeFill="background1"/>
          <w:rtl/>
          <w:lang w:bidi="ar-DZ"/>
        </w:rPr>
        <w:t>و</w:t>
      </w:r>
      <w:r>
        <w:rPr>
          <w:rFonts w:ascii="Simplified Arabic" w:hAnsi="Simplified Arabic" w:cs="Simplified Arabic" w:hint="cs"/>
          <w:sz w:val="24"/>
          <w:szCs w:val="24"/>
          <w:shd w:val="clear" w:color="auto" w:fill="FFFFFF" w:themeFill="background1"/>
          <w:rtl/>
          <w:lang w:bidi="ar-DZ"/>
        </w:rPr>
        <w:t>عد</w:t>
      </w:r>
      <w:r w:rsidRPr="00871B4F">
        <w:rPr>
          <w:rFonts w:ascii="Simplified Arabic" w:hAnsi="Simplified Arabic" w:cs="Simplified Arabic"/>
          <w:sz w:val="24"/>
          <w:szCs w:val="24"/>
          <w:shd w:val="clear" w:color="auto" w:fill="FFFFFF" w:themeFill="background1"/>
          <w:rtl/>
          <w:lang w:bidi="ar-DZ"/>
        </w:rPr>
        <w:t xml:space="preserve"> </w:t>
      </w:r>
      <w:r>
        <w:rPr>
          <w:rFonts w:ascii="Simplified Arabic" w:hAnsi="Simplified Arabic" w:cs="Simplified Arabic" w:hint="cs"/>
          <w:sz w:val="24"/>
          <w:szCs w:val="24"/>
          <w:shd w:val="clear" w:color="auto" w:fill="FFFFFF" w:themeFill="background1"/>
          <w:rtl/>
          <w:lang w:bidi="ar-DZ"/>
        </w:rPr>
        <w:t>إلى أحكام المرسوم التنفيذي</w:t>
      </w:r>
      <w:r>
        <w:rPr>
          <w:rFonts w:ascii="Simplified Arabic" w:hAnsi="Simplified Arabic" w:cs="Simplified Arabic" w:hint="cs"/>
          <w:sz w:val="24"/>
          <w:szCs w:val="24"/>
          <w:rtl/>
          <w:lang w:bidi="ar-DZ"/>
        </w:rPr>
        <w:t xml:space="preserve"> رقم 09-393، المؤرخ في 24/11/2009، يتضمن القانون الأساسي الخاص بالموظفين المنتمين إلى الأسلاك الممارسين الطبيين العامين في الصحة العمومية، </w:t>
      </w:r>
      <w:r w:rsidRPr="008D60D1">
        <w:rPr>
          <w:rFonts w:ascii="Simplified Arabic" w:hAnsi="Simplified Arabic" w:cs="Simplified Arabic" w:hint="cs"/>
          <w:sz w:val="24"/>
          <w:szCs w:val="24"/>
          <w:rtl/>
          <w:lang w:bidi="ar-DZ"/>
        </w:rPr>
        <w:t>جريدة رسمية عدد 70.</w:t>
      </w:r>
    </w:p>
  </w:footnote>
  <w:footnote w:id="139">
    <w:p w:rsidR="00AB0F20" w:rsidRPr="00307E85" w:rsidRDefault="00AB0F20" w:rsidP="00AB0F20">
      <w:pPr>
        <w:pStyle w:val="Notedebasdepage"/>
        <w:bidi/>
        <w:rPr>
          <w:rFonts w:ascii="Simplified Arabic" w:hAnsi="Simplified Arabic" w:cs="Simplified Arabic"/>
          <w:sz w:val="24"/>
          <w:szCs w:val="24"/>
          <w:rtl/>
          <w:lang w:bidi="ar-DZ"/>
        </w:rPr>
      </w:pPr>
      <w:r w:rsidRPr="00447DCD">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w:t>
      </w:r>
      <w:r w:rsidRPr="00447DCD">
        <w:rPr>
          <w:rFonts w:ascii="Simplified Arabic" w:hAnsi="Simplified Arabic" w:cs="Simplified Arabic" w:hint="cs"/>
          <w:b/>
          <w:bCs/>
          <w:sz w:val="24"/>
          <w:szCs w:val="24"/>
          <w:rtl/>
          <w:lang w:bidi="ar-DZ"/>
        </w:rPr>
        <w:t>ف</w:t>
      </w:r>
      <w:r w:rsidRPr="00447DCD">
        <w:rPr>
          <w:rFonts w:ascii="Simplified Arabic" w:hAnsi="Simplified Arabic" w:cs="Simplified Arabic"/>
          <w:b/>
          <w:bCs/>
          <w:sz w:val="24"/>
          <w:szCs w:val="24"/>
          <w:rtl/>
          <w:lang w:bidi="ar-DZ"/>
        </w:rPr>
        <w:t>توح عبد الله الشاذلي</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شرح قانون العقوبات: القسم العام-أوليات القانون الجنائي النظرية العامة للجريمة-،</w:t>
      </w:r>
      <w:r>
        <w:rPr>
          <w:rFonts w:ascii="Simplified Arabic" w:hAnsi="Simplified Arabic" w:cs="Simplified Arabic"/>
          <w:sz w:val="24"/>
          <w:szCs w:val="24"/>
          <w:rtl/>
          <w:lang w:bidi="ar-DZ"/>
        </w:rPr>
        <w:t xml:space="preserve"> ص</w:t>
      </w:r>
      <w:r>
        <w:rPr>
          <w:rFonts w:ascii="Simplified Arabic" w:hAnsi="Simplified Arabic" w:cs="Simplified Arabic" w:hint="cs"/>
          <w:sz w:val="24"/>
          <w:szCs w:val="24"/>
          <w:rtl/>
          <w:lang w:bidi="ar-DZ"/>
        </w:rPr>
        <w:t xml:space="preserve"> 16.</w:t>
      </w:r>
    </w:p>
  </w:footnote>
  <w:footnote w:id="140">
    <w:p w:rsidR="00AB0F20" w:rsidRPr="00E1634E" w:rsidRDefault="00AB0F20" w:rsidP="00AB0F20">
      <w:pPr>
        <w:pStyle w:val="Notedebasdepage"/>
        <w:bidi/>
        <w:jc w:val="both"/>
        <w:rPr>
          <w:rFonts w:ascii="Simplified Arabic" w:hAnsi="Simplified Arabic" w:cs="Simplified Arabic"/>
          <w:sz w:val="24"/>
          <w:szCs w:val="24"/>
          <w:rtl/>
          <w:lang w:bidi="ar-DZ"/>
        </w:rPr>
      </w:pPr>
      <w:r w:rsidRPr="006E24D8">
        <w:rPr>
          <w:rStyle w:val="Appelnotedebasdep"/>
          <w:rFonts w:ascii="Simplified Arabic" w:hAnsi="Simplified Arabic" w:cs="Simplified Arabic"/>
          <w:b/>
          <w:bCs/>
          <w:sz w:val="24"/>
          <w:szCs w:val="24"/>
        </w:rPr>
        <w:footnoteRef/>
      </w:r>
      <w:r>
        <w:rPr>
          <w:rFonts w:ascii="Simplified Arabic" w:hAnsi="Simplified Arabic" w:cs="Simplified Arabic"/>
          <w:b/>
          <w:bCs/>
          <w:sz w:val="24"/>
          <w:szCs w:val="24"/>
          <w:rtl/>
          <w:lang w:bidi="ar-DZ"/>
        </w:rPr>
        <w:t>-</w:t>
      </w:r>
      <w:r>
        <w:rPr>
          <w:rFonts w:ascii="Simplified Arabic" w:hAnsi="Simplified Arabic" w:cs="Simplified Arabic" w:hint="cs"/>
          <w:sz w:val="24"/>
          <w:szCs w:val="24"/>
          <w:rtl/>
          <w:lang w:bidi="ar-DZ"/>
        </w:rPr>
        <w:t>للتذكير</w:t>
      </w:r>
      <w:r>
        <w:rPr>
          <w:rFonts w:ascii="Simplified Arabic" w:hAnsi="Simplified Arabic" w:cs="Simplified Arabic" w:hint="cs"/>
          <w:b/>
          <w:bCs/>
          <w:sz w:val="24"/>
          <w:szCs w:val="24"/>
          <w:rtl/>
          <w:lang w:bidi="ar-DZ"/>
        </w:rPr>
        <w:t xml:space="preserve">: </w:t>
      </w:r>
      <w:r w:rsidRPr="00C531DB">
        <w:rPr>
          <w:rFonts w:ascii="Simplified Arabic" w:hAnsi="Simplified Arabic" w:cs="Simplified Arabic" w:hint="cs"/>
          <w:sz w:val="24"/>
          <w:szCs w:val="24"/>
          <w:rtl/>
          <w:lang w:bidi="ar-DZ"/>
        </w:rPr>
        <w:t>نصت</w:t>
      </w:r>
      <w:r>
        <w:rPr>
          <w:rFonts w:ascii="Simplified Arabic" w:hAnsi="Simplified Arabic" w:cs="Simplified Arabic" w:hint="cs"/>
          <w:b/>
          <w:bCs/>
          <w:sz w:val="24"/>
          <w:szCs w:val="24"/>
          <w:rtl/>
          <w:lang w:bidi="ar-DZ"/>
        </w:rPr>
        <w:t xml:space="preserve"> </w:t>
      </w:r>
      <w:r>
        <w:rPr>
          <w:rFonts w:ascii="Simplified Arabic" w:hAnsi="Simplified Arabic" w:cs="Simplified Arabic"/>
          <w:sz w:val="24"/>
          <w:szCs w:val="24"/>
          <w:rtl/>
          <w:lang w:bidi="ar-DZ"/>
        </w:rPr>
        <w:t xml:space="preserve">المادة </w:t>
      </w:r>
      <w:r>
        <w:rPr>
          <w:rFonts w:ascii="Simplified Arabic" w:hAnsi="Simplified Arabic" w:cs="Simplified Arabic" w:hint="cs"/>
          <w:sz w:val="24"/>
          <w:szCs w:val="24"/>
          <w:rtl/>
          <w:lang w:bidi="ar-DZ"/>
        </w:rPr>
        <w:t>1</w:t>
      </w:r>
      <w:r w:rsidRPr="004F5CE1">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من </w:t>
      </w:r>
      <w:r>
        <w:rPr>
          <w:rFonts w:ascii="Simplified Arabic" w:hAnsi="Simplified Arabic" w:cs="Simplified Arabic" w:hint="cs"/>
          <w:sz w:val="24"/>
          <w:szCs w:val="24"/>
          <w:rtl/>
        </w:rPr>
        <w:t>قانون العقوبات رقم 21-14، المؤرخ في 28/12/2021: "لا جريمة ولا عقوبة إلا بنص."</w:t>
      </w:r>
    </w:p>
  </w:footnote>
  <w:footnote w:id="141">
    <w:p w:rsidR="00AB0F20" w:rsidRPr="007262C6" w:rsidRDefault="00AB0F20" w:rsidP="00AB0F20">
      <w:pPr>
        <w:pStyle w:val="Notedebasdepage"/>
        <w:bidi/>
        <w:jc w:val="both"/>
        <w:rPr>
          <w:rtl/>
          <w:lang w:bidi="ar-DZ"/>
        </w:rPr>
      </w:pPr>
      <w:r w:rsidRPr="007262C6">
        <w:rPr>
          <w:rStyle w:val="Appelnotedebasdep"/>
          <w:rFonts w:ascii="Simplified Arabic" w:hAnsi="Simplified Arabic" w:cs="Simplified Arabic"/>
          <w:sz w:val="24"/>
          <w:szCs w:val="24"/>
        </w:rPr>
        <w:footnoteRef/>
      </w:r>
      <w:r w:rsidRPr="007262C6">
        <w:rPr>
          <w:rFonts w:ascii="Simplified Arabic" w:hAnsi="Simplified Arabic" w:cs="Simplified Arabic"/>
          <w:sz w:val="24"/>
          <w:szCs w:val="24"/>
          <w:rtl/>
          <w:lang w:bidi="ar-DZ"/>
        </w:rPr>
        <w:t>-</w:t>
      </w:r>
      <w:r w:rsidRPr="00F371FB">
        <w:rPr>
          <w:rFonts w:ascii="Simplified Arabic" w:hAnsi="Simplified Arabic" w:cs="Simplified Arabic" w:hint="cs"/>
          <w:b/>
          <w:bCs/>
          <w:sz w:val="24"/>
          <w:szCs w:val="24"/>
          <w:rtl/>
        </w:rPr>
        <w:t>س</w:t>
      </w:r>
      <w:r w:rsidRPr="00F371FB">
        <w:rPr>
          <w:rFonts w:ascii="Simplified Arabic" w:hAnsi="Simplified Arabic" w:cs="Simplified Arabic"/>
          <w:b/>
          <w:bCs/>
          <w:sz w:val="24"/>
          <w:szCs w:val="24"/>
          <w:rtl/>
        </w:rPr>
        <w:t>ليمان عبد المنعم</w:t>
      </w:r>
      <w:r w:rsidRPr="00F371FB">
        <w:rPr>
          <w:rFonts w:ascii="Simplified Arabic" w:hAnsi="Simplified Arabic" w:cs="Simplified Arabic"/>
          <w:sz w:val="24"/>
          <w:szCs w:val="24"/>
          <w:rtl/>
        </w:rPr>
        <w:t>، علم الإجرا</w:t>
      </w:r>
      <w:r w:rsidRPr="00F371FB">
        <w:rPr>
          <w:rFonts w:ascii="Simplified Arabic" w:hAnsi="Simplified Arabic" w:cs="Simplified Arabic" w:hint="cs"/>
          <w:sz w:val="24"/>
          <w:szCs w:val="24"/>
          <w:rtl/>
        </w:rPr>
        <w:t>ء</w:t>
      </w:r>
      <w:r>
        <w:rPr>
          <w:rFonts w:ascii="Simplified Arabic" w:hAnsi="Simplified Arabic" w:cs="Simplified Arabic"/>
          <w:sz w:val="24"/>
          <w:szCs w:val="24"/>
          <w:rtl/>
        </w:rPr>
        <w:t xml:space="preserve"> و</w:t>
      </w:r>
      <w:r w:rsidRPr="00F371FB">
        <w:rPr>
          <w:rFonts w:ascii="Simplified Arabic" w:hAnsi="Simplified Arabic" w:cs="Simplified Arabic"/>
          <w:sz w:val="24"/>
          <w:szCs w:val="24"/>
          <w:rtl/>
        </w:rPr>
        <w:t xml:space="preserve">الجزاء، مرجع سابق، </w:t>
      </w:r>
      <w:r>
        <w:rPr>
          <w:rFonts w:ascii="Simplified Arabic" w:hAnsi="Simplified Arabic" w:cs="Simplified Arabic" w:hint="cs"/>
          <w:sz w:val="24"/>
          <w:szCs w:val="24"/>
          <w:rtl/>
        </w:rPr>
        <w:t>ص 430.</w:t>
      </w:r>
    </w:p>
  </w:footnote>
  <w:footnote w:id="142">
    <w:p w:rsidR="00AB0F20" w:rsidRPr="00F371FB" w:rsidRDefault="00AB0F20" w:rsidP="00AB0F20">
      <w:pPr>
        <w:pStyle w:val="Notedebasdepage"/>
        <w:bidi/>
        <w:jc w:val="both"/>
        <w:rPr>
          <w:rFonts w:ascii="Simplified Arabic" w:hAnsi="Simplified Arabic" w:cs="Simplified Arabic"/>
          <w:sz w:val="24"/>
          <w:szCs w:val="24"/>
          <w:rtl/>
          <w:lang w:bidi="ar-DZ"/>
        </w:rPr>
      </w:pPr>
      <w:r w:rsidRPr="00F371F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-المرجع نفسه، ص </w:t>
      </w:r>
      <w:r w:rsidRPr="00F371FB">
        <w:rPr>
          <w:rFonts w:ascii="Simplified Arabic" w:hAnsi="Simplified Arabic" w:cs="Simplified Arabic" w:hint="cs"/>
          <w:sz w:val="24"/>
          <w:szCs w:val="24"/>
          <w:rtl/>
        </w:rPr>
        <w:t>431</w:t>
      </w:r>
      <w:r w:rsidRPr="00F371FB">
        <w:rPr>
          <w:rFonts w:ascii="Simplified Arabic" w:hAnsi="Simplified Arabic" w:cs="Simplified Arabic"/>
          <w:sz w:val="24"/>
          <w:szCs w:val="24"/>
          <w:rtl/>
        </w:rPr>
        <w:t>.</w:t>
      </w:r>
    </w:p>
  </w:footnote>
  <w:footnote w:id="143">
    <w:p w:rsidR="00AB0F20" w:rsidRPr="00F371FB" w:rsidRDefault="00AB0F20" w:rsidP="00AB0F20">
      <w:pPr>
        <w:pStyle w:val="Notedebasdepage"/>
        <w:jc w:val="right"/>
        <w:rPr>
          <w:rFonts w:ascii="Simplified Arabic" w:hAnsi="Simplified Arabic" w:cs="Simplified Arabic"/>
          <w:sz w:val="24"/>
          <w:szCs w:val="24"/>
          <w:rtl/>
          <w:lang w:bidi="ar-DZ"/>
        </w:rPr>
      </w:pPr>
      <w:r>
        <w:rPr>
          <w:rFonts w:ascii="Simplified Arabic" w:hAnsi="Simplified Arabic" w:cs="Simplified Arabic" w:hint="cs"/>
          <w:b/>
          <w:bCs/>
          <w:sz w:val="24"/>
          <w:szCs w:val="24"/>
          <w:rtl/>
        </w:rPr>
        <w:t>-</w:t>
      </w:r>
      <w:r w:rsidRPr="00F371FB">
        <w:rPr>
          <w:rFonts w:ascii="Simplified Arabic" w:hAnsi="Simplified Arabic" w:cs="Simplified Arabic"/>
          <w:b/>
          <w:bCs/>
          <w:sz w:val="24"/>
          <w:szCs w:val="24"/>
          <w:rtl/>
        </w:rPr>
        <w:t>أحمد طه، أحمد حسن</w:t>
      </w:r>
      <w:r>
        <w:rPr>
          <w:rFonts w:ascii="Simplified Arabic" w:hAnsi="Simplified Arabic" w:cs="Simplified Arabic" w:hint="cs"/>
          <w:b/>
          <w:bCs/>
          <w:sz w:val="24"/>
          <w:szCs w:val="24"/>
          <w:rtl/>
        </w:rPr>
        <w:t>ي</w:t>
      </w:r>
      <w:r>
        <w:rPr>
          <w:rFonts w:ascii="Simplified Arabic" w:hAnsi="Simplified Arabic" w:cs="Simplified Arabic"/>
          <w:sz w:val="24"/>
          <w:szCs w:val="24"/>
          <w:rtl/>
        </w:rPr>
        <w:t>، النظرية العامة للعقوبة و</w:t>
      </w:r>
      <w:r w:rsidRPr="00F371FB">
        <w:rPr>
          <w:rFonts w:ascii="Simplified Arabic" w:hAnsi="Simplified Arabic" w:cs="Simplified Arabic"/>
          <w:sz w:val="24"/>
          <w:szCs w:val="24"/>
          <w:rtl/>
        </w:rPr>
        <w:t>التدابير ال</w:t>
      </w:r>
      <w:r w:rsidRPr="00F371FB">
        <w:rPr>
          <w:rFonts w:ascii="Simplified Arabic" w:hAnsi="Simplified Arabic" w:cs="Simplified Arabic" w:hint="cs"/>
          <w:sz w:val="24"/>
          <w:szCs w:val="24"/>
          <w:rtl/>
        </w:rPr>
        <w:t>ا</w:t>
      </w:r>
      <w:r w:rsidRPr="00F371FB">
        <w:rPr>
          <w:rFonts w:ascii="Simplified Arabic" w:hAnsi="Simplified Arabic" w:cs="Simplified Arabic"/>
          <w:sz w:val="24"/>
          <w:szCs w:val="24"/>
          <w:rtl/>
        </w:rPr>
        <w:t>حترازية،</w:t>
      </w:r>
      <w:r>
        <w:rPr>
          <w:rFonts w:ascii="Simplified Arabic" w:hAnsi="Simplified Arabic" w:cs="Simplified Arabic" w:hint="cs"/>
          <w:sz w:val="24"/>
          <w:szCs w:val="24"/>
          <w:rtl/>
        </w:rPr>
        <w:t xml:space="preserve"> </w:t>
      </w:r>
      <w:r w:rsidRPr="00F371FB">
        <w:rPr>
          <w:rFonts w:ascii="Simplified Arabic" w:hAnsi="Simplified Arabic" w:cs="Simplified Arabic"/>
          <w:sz w:val="24"/>
          <w:szCs w:val="24"/>
          <w:rtl/>
        </w:rPr>
        <w:t>ج2،</w:t>
      </w:r>
      <w:r>
        <w:rPr>
          <w:rFonts w:ascii="Simplified Arabic" w:hAnsi="Simplified Arabic" w:cs="Simplified Arabic" w:hint="cs"/>
          <w:sz w:val="24"/>
          <w:szCs w:val="24"/>
          <w:rtl/>
        </w:rPr>
        <w:t xml:space="preserve"> </w:t>
      </w:r>
      <w:r w:rsidRPr="008D60D1">
        <w:rPr>
          <w:rFonts w:ascii="Simplified Arabic" w:hAnsi="Simplified Arabic" w:cs="Simplified Arabic"/>
          <w:sz w:val="24"/>
          <w:szCs w:val="24"/>
          <w:rtl/>
        </w:rPr>
        <w:t>جامعة الأزهر</w:t>
      </w:r>
      <w:r>
        <w:rPr>
          <w:rFonts w:ascii="Simplified Arabic" w:hAnsi="Simplified Arabic" w:cs="Simplified Arabic" w:hint="cs"/>
          <w:sz w:val="24"/>
          <w:szCs w:val="24"/>
          <w:rtl/>
        </w:rPr>
        <w:t>، القاهرة، 1998، ص</w:t>
      </w:r>
      <w:r w:rsidRPr="008D60D1">
        <w:rPr>
          <w:rFonts w:ascii="Simplified Arabic" w:hAnsi="Simplified Arabic" w:cs="Simplified Arabic"/>
          <w:sz w:val="24"/>
          <w:szCs w:val="24"/>
          <w:rtl/>
        </w:rPr>
        <w:t>11.</w:t>
      </w:r>
      <w:r w:rsidRPr="00F371FB">
        <w:rPr>
          <w:rStyle w:val="Appelnotedebasdep"/>
          <w:rFonts w:ascii="Simplified Arabic" w:hAnsi="Simplified Arabic" w:cs="Simplified Arabic"/>
          <w:sz w:val="24"/>
          <w:szCs w:val="24"/>
        </w:rPr>
        <w:footnoteRef/>
      </w:r>
    </w:p>
  </w:footnote>
  <w:footnote w:id="144">
    <w:p w:rsidR="00AB0F20" w:rsidRPr="00326A70" w:rsidRDefault="00AB0F20" w:rsidP="00AB0F20">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rPr>
        <w:t>-</w:t>
      </w:r>
      <w:r w:rsidRPr="00F371FB">
        <w:rPr>
          <w:rFonts w:ascii="Simplified Arabic" w:hAnsi="Simplified Arabic" w:cs="Simplified Arabic"/>
          <w:b/>
          <w:bCs/>
          <w:sz w:val="24"/>
          <w:szCs w:val="24"/>
          <w:rtl/>
        </w:rPr>
        <w:t>أكرم نشأت ابراهيم</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مرجع سابق، </w:t>
      </w:r>
      <w:r>
        <w:rPr>
          <w:rFonts w:ascii="Simplified Arabic" w:hAnsi="Simplified Arabic" w:cs="Simplified Arabic"/>
          <w:sz w:val="24"/>
          <w:szCs w:val="24"/>
          <w:rtl/>
        </w:rPr>
        <w:t>ص 8</w:t>
      </w:r>
      <w:r>
        <w:rPr>
          <w:rFonts w:ascii="Simplified Arabic" w:hAnsi="Simplified Arabic" w:cs="Simplified Arabic" w:hint="cs"/>
          <w:sz w:val="24"/>
          <w:szCs w:val="24"/>
          <w:rtl/>
        </w:rPr>
        <w:t>0</w:t>
      </w:r>
      <w:r w:rsidRPr="00F371FB">
        <w:rPr>
          <w:rFonts w:ascii="Simplified Arabic" w:hAnsi="Simplified Arabic" w:cs="Simplified Arabic"/>
          <w:sz w:val="24"/>
          <w:szCs w:val="24"/>
          <w:rtl/>
        </w:rPr>
        <w:t>.</w:t>
      </w:r>
      <w:r w:rsidRPr="00F371FB">
        <w:rPr>
          <w:rStyle w:val="Appelnotedebasdep"/>
          <w:rFonts w:ascii="Simplified Arabic" w:hAnsi="Simplified Arabic" w:cs="Simplified Arabic"/>
          <w:sz w:val="24"/>
          <w:szCs w:val="24"/>
        </w:rPr>
        <w:footnoteRef/>
      </w:r>
    </w:p>
  </w:footnote>
  <w:footnote w:id="145">
    <w:p w:rsidR="00AB0F20" w:rsidRPr="00447DCD" w:rsidRDefault="00AB0F20" w:rsidP="00AB0F20">
      <w:pPr>
        <w:pStyle w:val="Notedebasdepage"/>
        <w:bidi/>
        <w:jc w:val="both"/>
        <w:rPr>
          <w:rFonts w:ascii="Simplified Arabic" w:hAnsi="Simplified Arabic" w:cs="Simplified Arabic"/>
          <w:sz w:val="24"/>
          <w:szCs w:val="24"/>
          <w:rtl/>
          <w:lang w:bidi="ar-DZ"/>
        </w:rPr>
      </w:pPr>
      <w:r w:rsidRPr="00627D22">
        <w:rPr>
          <w:rStyle w:val="Appelnotedebasdep"/>
          <w:rFonts w:ascii="Simplified Arabic" w:hAnsi="Simplified Arabic" w:cs="Simplified Arabic"/>
          <w:sz w:val="24"/>
          <w:szCs w:val="24"/>
        </w:rPr>
        <w:footnoteRef/>
      </w:r>
      <w:r w:rsidRPr="00627D22">
        <w:rPr>
          <w:rFonts w:ascii="Simplified Arabic" w:hAnsi="Simplified Arabic" w:cs="Simplified Arabic"/>
          <w:sz w:val="24"/>
          <w:szCs w:val="24"/>
          <w:rtl/>
          <w:lang w:bidi="ar-DZ"/>
        </w:rPr>
        <w:t>-</w:t>
      </w:r>
      <w:r w:rsidRPr="00627D22">
        <w:rPr>
          <w:rFonts w:ascii="Simplified Arabic" w:hAnsi="Simplified Arabic" w:cs="Simplified Arabic"/>
          <w:b/>
          <w:bCs/>
          <w:sz w:val="24"/>
          <w:szCs w:val="24"/>
          <w:rtl/>
        </w:rPr>
        <w:t>فتوح عبد الله الشاذلي</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مرجع سابق، ص </w:t>
      </w:r>
      <w:r w:rsidRPr="00627D22">
        <w:rPr>
          <w:rFonts w:ascii="Simplified Arabic" w:hAnsi="Simplified Arabic" w:cs="Simplified Arabic"/>
          <w:sz w:val="24"/>
          <w:szCs w:val="24"/>
          <w:rtl/>
        </w:rPr>
        <w:t>209.</w:t>
      </w:r>
    </w:p>
  </w:footnote>
  <w:footnote w:id="146">
    <w:p w:rsidR="00AB0F20" w:rsidRPr="00937951" w:rsidRDefault="00AB0F20" w:rsidP="00AB0F20">
      <w:pPr>
        <w:pStyle w:val="Notedebasdepage"/>
        <w:shd w:val="clear" w:color="auto" w:fill="FFFFFF" w:themeFill="background1"/>
        <w:bidi/>
        <w:jc w:val="both"/>
        <w:rPr>
          <w:rFonts w:ascii="Simplified Arabic" w:hAnsi="Simplified Arabic" w:cs="Simplified Arabic"/>
          <w:sz w:val="24"/>
          <w:szCs w:val="24"/>
          <w:rtl/>
          <w:lang w:bidi="ar-DZ"/>
        </w:rPr>
      </w:pPr>
      <w:r w:rsidRPr="00937951">
        <w:rPr>
          <w:rStyle w:val="Appelnotedebasdep"/>
          <w:rFonts w:ascii="Simplified Arabic" w:hAnsi="Simplified Arabic" w:cs="Simplified Arabic"/>
          <w:sz w:val="24"/>
          <w:szCs w:val="24"/>
        </w:rPr>
        <w:footnoteRef/>
      </w:r>
      <w:r w:rsidRPr="00937951">
        <w:rPr>
          <w:rFonts w:ascii="Simplified Arabic" w:hAnsi="Simplified Arabic" w:cs="Simplified Arabic"/>
          <w:sz w:val="24"/>
          <w:szCs w:val="24"/>
          <w:rtl/>
          <w:lang w:bidi="ar-DZ"/>
        </w:rPr>
        <w:t>-</w:t>
      </w:r>
      <w:r>
        <w:rPr>
          <w:rFonts w:ascii="Simplified Arabic" w:hAnsi="Simplified Arabic" w:cs="Simplified Arabic"/>
          <w:b/>
          <w:bCs/>
          <w:sz w:val="24"/>
          <w:szCs w:val="24"/>
          <w:rtl/>
          <w:lang w:bidi="ar-DZ"/>
        </w:rPr>
        <w:t>حسين بني عيسى</w:t>
      </w:r>
      <w:r w:rsidRPr="00937951">
        <w:rPr>
          <w:rFonts w:ascii="Simplified Arabic" w:hAnsi="Simplified Arabic" w:cs="Simplified Arabic"/>
          <w:b/>
          <w:bCs/>
          <w:sz w:val="24"/>
          <w:szCs w:val="24"/>
          <w:rtl/>
          <w:lang w:bidi="ar-DZ"/>
        </w:rPr>
        <w:t>،</w:t>
      </w:r>
      <w:r>
        <w:rPr>
          <w:rFonts w:ascii="Simplified Arabic" w:hAnsi="Simplified Arabic" w:cs="Simplified Arabic" w:hint="cs"/>
          <w:b/>
          <w:bCs/>
          <w:sz w:val="24"/>
          <w:szCs w:val="24"/>
          <w:rtl/>
          <w:lang w:bidi="ar-DZ"/>
        </w:rPr>
        <w:t xml:space="preserve"> </w:t>
      </w:r>
      <w:r>
        <w:rPr>
          <w:rFonts w:ascii="Simplified Arabic" w:hAnsi="Simplified Arabic" w:cs="Simplified Arabic" w:hint="cs"/>
          <w:sz w:val="24"/>
          <w:szCs w:val="24"/>
          <w:rtl/>
          <w:lang w:bidi="ar-DZ"/>
        </w:rPr>
        <w:t>من كتاب جماعي بعنوان:</w:t>
      </w:r>
      <w:r w:rsidRPr="00937951">
        <w:rPr>
          <w:rFonts w:ascii="Simplified Arabic" w:hAnsi="Simplified Arabic" w:cs="Simplified Arabic"/>
          <w:sz w:val="24"/>
          <w:szCs w:val="24"/>
          <w:rtl/>
          <w:lang w:bidi="ar-DZ"/>
        </w:rPr>
        <w:t xml:space="preserve"> شرح قانون العقوبات، القسم العام، ط1، د</w:t>
      </w:r>
      <w:r>
        <w:rPr>
          <w:rFonts w:ascii="Simplified Arabic" w:hAnsi="Simplified Arabic" w:cs="Simplified Arabic"/>
          <w:sz w:val="24"/>
          <w:szCs w:val="24"/>
          <w:rtl/>
          <w:lang w:bidi="ar-DZ"/>
        </w:rPr>
        <w:t>ار وائل للطباعة والنشر، 2002،</w:t>
      </w:r>
      <w:r w:rsidRPr="00937951">
        <w:rPr>
          <w:rFonts w:ascii="Simplified Arabic" w:hAnsi="Simplified Arabic" w:cs="Simplified Arabic"/>
          <w:sz w:val="24"/>
          <w:szCs w:val="24"/>
          <w:rtl/>
          <w:lang w:bidi="ar-DZ"/>
        </w:rPr>
        <w:t xml:space="preserve"> الأردن، ص85.</w:t>
      </w:r>
    </w:p>
  </w:footnote>
  <w:footnote w:id="147">
    <w:p w:rsidR="00AB0F20" w:rsidRPr="00F371FB" w:rsidRDefault="00AB0F20" w:rsidP="00AB0F20">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rPr>
        <w:t>-</w:t>
      </w:r>
      <w:r w:rsidRPr="00F371FB">
        <w:rPr>
          <w:rFonts w:ascii="Simplified Arabic" w:hAnsi="Simplified Arabic" w:cs="Simplified Arabic"/>
          <w:b/>
          <w:bCs/>
          <w:sz w:val="24"/>
          <w:szCs w:val="24"/>
          <w:rtl/>
        </w:rPr>
        <w:t>فتوح عبد الله الشاذلي</w:t>
      </w:r>
      <w:r w:rsidRPr="00F371FB">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مرجع سابق، </w:t>
      </w:r>
      <w:r w:rsidRPr="00F371FB">
        <w:rPr>
          <w:rFonts w:ascii="Simplified Arabic" w:hAnsi="Simplified Arabic" w:cs="Simplified Arabic"/>
          <w:sz w:val="24"/>
          <w:szCs w:val="24"/>
          <w:rtl/>
        </w:rPr>
        <w:t>ص</w:t>
      </w:r>
      <w:r>
        <w:rPr>
          <w:rFonts w:ascii="Simplified Arabic" w:hAnsi="Simplified Arabic" w:cs="Simplified Arabic" w:hint="cs"/>
          <w:sz w:val="24"/>
          <w:szCs w:val="24"/>
          <w:rtl/>
        </w:rPr>
        <w:t xml:space="preserve"> </w:t>
      </w:r>
      <w:r w:rsidRPr="00F371FB">
        <w:rPr>
          <w:rFonts w:ascii="Simplified Arabic" w:hAnsi="Simplified Arabic" w:cs="Simplified Arabic"/>
          <w:sz w:val="24"/>
          <w:szCs w:val="24"/>
          <w:rtl/>
        </w:rPr>
        <w:t>209.</w:t>
      </w:r>
      <w:r w:rsidRPr="00F371FB">
        <w:rPr>
          <w:rStyle w:val="Appelnotedebasdep"/>
          <w:rFonts w:ascii="Simplified Arabic" w:hAnsi="Simplified Arabic" w:cs="Simplified Arabic"/>
          <w:sz w:val="24"/>
          <w:szCs w:val="24"/>
        </w:rPr>
        <w:footnoteRef/>
      </w:r>
    </w:p>
  </w:footnote>
  <w:footnote w:id="148">
    <w:p w:rsidR="00AB0F20" w:rsidRPr="00F371FB" w:rsidRDefault="00AB0F20" w:rsidP="00AB0F20">
      <w:pPr>
        <w:pStyle w:val="Notedebasdepage"/>
        <w:jc w:val="right"/>
        <w:rPr>
          <w:rFonts w:ascii="Simplified Arabic" w:hAnsi="Simplified Arabic" w:cs="Simplified Arabic"/>
          <w:sz w:val="24"/>
          <w:szCs w:val="24"/>
          <w:rtl/>
          <w:lang w:bidi="ar-DZ"/>
        </w:rPr>
      </w:pPr>
      <w:r>
        <w:rPr>
          <w:rFonts w:ascii="Simplified Arabic" w:hAnsi="Simplified Arabic" w:cs="Simplified Arabic" w:hint="cs"/>
          <w:b/>
          <w:bCs/>
          <w:sz w:val="24"/>
          <w:szCs w:val="24"/>
          <w:rtl/>
        </w:rPr>
        <w:t>-</w:t>
      </w:r>
      <w:r>
        <w:rPr>
          <w:rFonts w:ascii="Simplified Arabic" w:hAnsi="Simplified Arabic" w:cs="Simplified Arabic"/>
          <w:b/>
          <w:bCs/>
          <w:sz w:val="24"/>
          <w:szCs w:val="24"/>
          <w:rtl/>
        </w:rPr>
        <w:t>سليمان عبد المنعم</w:t>
      </w:r>
      <w:r w:rsidRPr="00311DA5">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w:t>
      </w:r>
      <w:r w:rsidRPr="00F371FB">
        <w:rPr>
          <w:rFonts w:ascii="Simplified Arabic" w:hAnsi="Simplified Arabic" w:cs="Simplified Arabic"/>
          <w:sz w:val="24"/>
          <w:szCs w:val="24"/>
          <w:rtl/>
        </w:rPr>
        <w:t xml:space="preserve">مرجع سابق، </w:t>
      </w:r>
      <w:r>
        <w:rPr>
          <w:rFonts w:ascii="Simplified Arabic" w:hAnsi="Simplified Arabic" w:cs="Simplified Arabic" w:hint="cs"/>
          <w:sz w:val="24"/>
          <w:szCs w:val="24"/>
          <w:rtl/>
        </w:rPr>
        <w:t>ص 434</w:t>
      </w:r>
      <w:r w:rsidRPr="00F371FB">
        <w:rPr>
          <w:rFonts w:ascii="Simplified Arabic" w:hAnsi="Simplified Arabic" w:cs="Simplified Arabic" w:hint="cs"/>
          <w:sz w:val="24"/>
          <w:szCs w:val="24"/>
          <w:rtl/>
        </w:rPr>
        <w:t>.</w:t>
      </w:r>
      <w:r w:rsidRPr="00F371FB">
        <w:rPr>
          <w:rStyle w:val="Appelnotedebasdep"/>
          <w:rFonts w:ascii="Simplified Arabic" w:hAnsi="Simplified Arabic" w:cs="Simplified Arabic"/>
          <w:sz w:val="24"/>
          <w:szCs w:val="24"/>
        </w:rPr>
        <w:footnoteRef/>
      </w:r>
    </w:p>
  </w:footnote>
  <w:footnote w:id="149">
    <w:p w:rsidR="00AB0F20" w:rsidRPr="005918D6" w:rsidRDefault="00AB0F20" w:rsidP="00AB0F20">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rPr>
        <w:t>-</w:t>
      </w:r>
      <w:r w:rsidRPr="00976243">
        <w:rPr>
          <w:rFonts w:ascii="Simplified Arabic" w:hAnsi="Simplified Arabic" w:cs="Simplified Arabic" w:hint="cs"/>
          <w:b/>
          <w:bCs/>
          <w:sz w:val="24"/>
          <w:szCs w:val="24"/>
          <w:rtl/>
        </w:rPr>
        <w:t>سليمان عبد المنعم</w:t>
      </w:r>
      <w:r>
        <w:rPr>
          <w:rFonts w:ascii="Simplified Arabic" w:hAnsi="Simplified Arabic" w:cs="Simplified Arabic" w:hint="cs"/>
          <w:sz w:val="24"/>
          <w:szCs w:val="24"/>
          <w:rtl/>
        </w:rPr>
        <w:t>، مرجع سابق، ص 435.</w:t>
      </w:r>
      <w:r w:rsidRPr="00F371FB">
        <w:rPr>
          <w:rStyle w:val="Appelnotedebasdep"/>
          <w:rFonts w:ascii="Simplified Arabic" w:hAnsi="Simplified Arabic" w:cs="Simplified Arabic"/>
          <w:sz w:val="24"/>
          <w:szCs w:val="24"/>
        </w:rPr>
        <w:footnoteRef/>
      </w:r>
    </w:p>
  </w:footnote>
  <w:footnote w:id="150">
    <w:p w:rsidR="00AB0F20" w:rsidRPr="00F93344" w:rsidRDefault="00AB0F20" w:rsidP="00AB0F20">
      <w:pPr>
        <w:pStyle w:val="Notedebasdepage"/>
        <w:jc w:val="right"/>
        <w:rPr>
          <w:rFonts w:ascii="Simplified Arabic" w:hAnsi="Simplified Arabic" w:cs="Simplified Arabic"/>
          <w:sz w:val="24"/>
          <w:szCs w:val="24"/>
          <w:rtl/>
          <w:lang w:bidi="ar-DZ"/>
        </w:rPr>
      </w:pPr>
      <w:r w:rsidRPr="00F93344">
        <w:rPr>
          <w:rFonts w:ascii="Simplified Arabic" w:hAnsi="Simplified Arabic" w:cs="Simplified Arabic"/>
          <w:b/>
          <w:bCs/>
          <w:sz w:val="24"/>
          <w:szCs w:val="24"/>
          <w:rtl/>
          <w:lang w:bidi="ar-DZ"/>
        </w:rPr>
        <w:t>-عبد الله سليمان</w:t>
      </w:r>
      <w:r w:rsidRPr="00F93344">
        <w:rPr>
          <w:rFonts w:ascii="Simplified Arabic" w:hAnsi="Simplified Arabic" w:cs="Simplified Arabic"/>
          <w:sz w:val="24"/>
          <w:szCs w:val="24"/>
          <w:rtl/>
          <w:lang w:bidi="ar-DZ"/>
        </w:rPr>
        <w:t>، شرح قانون العقوبات الجزائري، ج2،</w:t>
      </w:r>
      <w:r>
        <w:rPr>
          <w:rFonts w:ascii="Simplified Arabic" w:hAnsi="Simplified Arabic" w:cs="Simplified Arabic" w:hint="cs"/>
          <w:sz w:val="24"/>
          <w:szCs w:val="24"/>
          <w:rtl/>
          <w:lang w:bidi="ar-DZ"/>
        </w:rPr>
        <w:t xml:space="preserve"> ط1،</w:t>
      </w:r>
      <w:r w:rsidRPr="00F93344">
        <w:rPr>
          <w:rFonts w:ascii="Simplified Arabic" w:hAnsi="Simplified Arabic" w:cs="Simplified Arabic"/>
          <w:sz w:val="24"/>
          <w:szCs w:val="24"/>
          <w:rtl/>
          <w:lang w:bidi="ar-DZ"/>
        </w:rPr>
        <w:t xml:space="preserve"> ديوان المطبوعات الجامعية، </w:t>
      </w:r>
      <w:r>
        <w:rPr>
          <w:rFonts w:ascii="Simplified Arabic" w:hAnsi="Simplified Arabic" w:cs="Simplified Arabic" w:hint="cs"/>
          <w:sz w:val="24"/>
          <w:szCs w:val="24"/>
          <w:rtl/>
          <w:lang w:bidi="ar-DZ"/>
        </w:rPr>
        <w:t xml:space="preserve">الجزائر، </w:t>
      </w:r>
      <w:r w:rsidRPr="00F93344">
        <w:rPr>
          <w:rFonts w:ascii="Simplified Arabic" w:hAnsi="Simplified Arabic" w:cs="Simplified Arabic"/>
          <w:sz w:val="24"/>
          <w:szCs w:val="24"/>
          <w:rtl/>
          <w:lang w:bidi="ar-DZ"/>
        </w:rPr>
        <w:t>ص</w:t>
      </w:r>
      <w:r>
        <w:rPr>
          <w:rFonts w:ascii="Simplified Arabic" w:hAnsi="Simplified Arabic" w:cs="Simplified Arabic" w:hint="cs"/>
          <w:sz w:val="24"/>
          <w:szCs w:val="24"/>
          <w:rtl/>
          <w:lang w:bidi="ar-DZ"/>
        </w:rPr>
        <w:t xml:space="preserve"> </w:t>
      </w:r>
      <w:r w:rsidRPr="00F93344">
        <w:rPr>
          <w:rFonts w:ascii="Simplified Arabic" w:hAnsi="Simplified Arabic" w:cs="Simplified Arabic"/>
          <w:sz w:val="24"/>
          <w:szCs w:val="24"/>
          <w:rtl/>
          <w:lang w:bidi="ar-DZ"/>
        </w:rPr>
        <w:t>408.</w:t>
      </w:r>
      <w:r w:rsidRPr="00F93344">
        <w:rPr>
          <w:rStyle w:val="Appelnotedebasdep"/>
          <w:rFonts w:ascii="Simplified Arabic" w:hAnsi="Simplified Arabic" w:cs="Simplified Arabic"/>
          <w:sz w:val="24"/>
          <w:szCs w:val="24"/>
        </w:rPr>
        <w:footnoteRef/>
      </w:r>
    </w:p>
  </w:footnote>
  <w:footnote w:id="151">
    <w:p w:rsidR="00AB0F20" w:rsidRPr="00594967" w:rsidRDefault="00AB0F20" w:rsidP="00AB0F20">
      <w:pPr>
        <w:pStyle w:val="Notedebasdepage"/>
        <w:bidi/>
        <w:rPr>
          <w:rFonts w:ascii="Simplified Arabic" w:hAnsi="Simplified Arabic" w:cs="Simplified Arabic"/>
          <w:sz w:val="24"/>
          <w:szCs w:val="24"/>
          <w:rtl/>
          <w:lang w:bidi="ar-DZ"/>
        </w:rPr>
      </w:pPr>
      <w:r w:rsidRPr="00594967">
        <w:rPr>
          <w:rStyle w:val="Appelnotedebasdep"/>
          <w:rFonts w:ascii="Simplified Arabic" w:hAnsi="Simplified Arabic" w:cs="Simplified Arabic"/>
          <w:sz w:val="24"/>
          <w:szCs w:val="24"/>
        </w:rPr>
        <w:footnoteRef/>
      </w:r>
      <w:r w:rsidRPr="00594967">
        <w:rPr>
          <w:rFonts w:ascii="Simplified Arabic" w:hAnsi="Simplified Arabic" w:cs="Simplified Arabic"/>
          <w:sz w:val="24"/>
          <w:szCs w:val="24"/>
          <w:rtl/>
          <w:lang w:bidi="ar-DZ"/>
        </w:rPr>
        <w:t>-</w:t>
      </w:r>
      <w:r w:rsidRPr="00D710F8">
        <w:rPr>
          <w:rFonts w:ascii="Simplified Arabic" w:hAnsi="Simplified Arabic" w:cs="Simplified Arabic"/>
          <w:b/>
          <w:bCs/>
          <w:sz w:val="24"/>
          <w:szCs w:val="24"/>
          <w:rtl/>
          <w:lang w:bidi="ar-DZ"/>
        </w:rPr>
        <w:t>عبد القادر سرحاني</w:t>
      </w:r>
      <w:r w:rsidRPr="00D710F8">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w:t>
      </w:r>
      <w:r w:rsidRPr="00D710F8">
        <w:rPr>
          <w:rFonts w:ascii="Simplified Arabic" w:hAnsi="Simplified Arabic" w:cs="Simplified Arabic"/>
          <w:sz w:val="24"/>
          <w:szCs w:val="24"/>
          <w:rtl/>
          <w:lang w:bidi="ar-DZ"/>
        </w:rPr>
        <w:t>الضوابط القانونية للجزاء الجنائي في ضوء مستجدات التشريع الجزائري</w:t>
      </w:r>
      <w:r>
        <w:rPr>
          <w:rFonts w:ascii="Simplified Arabic" w:hAnsi="Simplified Arabic" w:cs="Simplified Arabic" w:hint="cs"/>
          <w:sz w:val="24"/>
          <w:szCs w:val="24"/>
          <w:rtl/>
          <w:lang w:bidi="ar-DZ"/>
        </w:rPr>
        <w:t>"</w:t>
      </w:r>
      <w:r w:rsidRPr="00D710F8">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مجلة معالم للدراسات القانونية والسياسية، مجلد 3، عدد 1، جامعة أحمد دراية، </w:t>
      </w:r>
      <w:r w:rsidRPr="00D710F8">
        <w:rPr>
          <w:rFonts w:ascii="Simplified Arabic" w:hAnsi="Simplified Arabic" w:cs="Simplified Arabic"/>
          <w:sz w:val="24"/>
          <w:szCs w:val="24"/>
          <w:rtl/>
          <w:lang w:bidi="ar-DZ"/>
        </w:rPr>
        <w:t>أدرار،2019،</w:t>
      </w:r>
      <w:r>
        <w:rPr>
          <w:rFonts w:ascii="Simplified Arabic" w:hAnsi="Simplified Arabic" w:cs="Simplified Arabic"/>
          <w:sz w:val="24"/>
          <w:szCs w:val="24"/>
          <w:rtl/>
          <w:lang w:bidi="ar-DZ"/>
        </w:rPr>
        <w:t xml:space="preserve"> ص</w:t>
      </w:r>
      <w:r>
        <w:rPr>
          <w:rFonts w:ascii="Simplified Arabic" w:hAnsi="Simplified Arabic" w:cs="Simplified Arabic" w:hint="cs"/>
          <w:sz w:val="24"/>
          <w:szCs w:val="24"/>
          <w:rtl/>
          <w:lang w:bidi="ar-DZ"/>
        </w:rPr>
        <w:t xml:space="preserve"> 121.</w:t>
      </w:r>
    </w:p>
  </w:footnote>
  <w:footnote w:id="152">
    <w:p w:rsidR="00AB0F20" w:rsidRDefault="00AB0F20" w:rsidP="00AB0F20">
      <w:pPr>
        <w:pStyle w:val="Notedebasdepage"/>
        <w:bidi/>
        <w:jc w:val="both"/>
        <w:rPr>
          <w:rFonts w:ascii="Simplified Arabic" w:hAnsi="Simplified Arabic" w:cs="Simplified Arabic"/>
          <w:sz w:val="24"/>
          <w:szCs w:val="24"/>
          <w:rtl/>
          <w:lang w:bidi="ar-DZ"/>
        </w:rPr>
      </w:pPr>
      <w:r w:rsidRPr="004825F5">
        <w:rPr>
          <w:rStyle w:val="Appelnotedebasdep"/>
          <w:rFonts w:ascii="Simplified Arabic" w:hAnsi="Simplified Arabic" w:cs="Simplified Arabic"/>
          <w:sz w:val="24"/>
          <w:szCs w:val="24"/>
        </w:rPr>
        <w:footnoteRef/>
      </w:r>
      <w:r w:rsidRPr="004825F5">
        <w:rPr>
          <w:rFonts w:ascii="Simplified Arabic" w:hAnsi="Simplified Arabic" w:cs="Simplified Arabic"/>
          <w:sz w:val="24"/>
          <w:szCs w:val="24"/>
          <w:rtl/>
        </w:rPr>
        <w:t>-</w:t>
      </w:r>
      <w:r>
        <w:rPr>
          <w:rFonts w:ascii="Simplified Arabic" w:hAnsi="Simplified Arabic" w:cs="Simplified Arabic" w:hint="cs"/>
          <w:sz w:val="24"/>
          <w:szCs w:val="24"/>
          <w:rtl/>
        </w:rPr>
        <w:t xml:space="preserve">تنص في ذلك: </w:t>
      </w:r>
      <w:r>
        <w:rPr>
          <w:rFonts w:ascii="Simplified Arabic" w:hAnsi="Simplified Arabic" w:cs="Simplified Arabic"/>
          <w:sz w:val="24"/>
          <w:szCs w:val="24"/>
          <w:rtl/>
          <w:lang w:bidi="ar-DZ"/>
        </w:rPr>
        <w:t>المادة 14 من</w:t>
      </w:r>
      <w:r>
        <w:rPr>
          <w:rFonts w:ascii="Simplified Arabic" w:hAnsi="Simplified Arabic" w:cs="Simplified Arabic" w:hint="cs"/>
          <w:sz w:val="24"/>
          <w:szCs w:val="24"/>
          <w:rtl/>
          <w:lang w:bidi="ar-DZ"/>
        </w:rPr>
        <w:t xml:space="preserve"> </w:t>
      </w:r>
      <w:r w:rsidRPr="00425A1D">
        <w:rPr>
          <w:rFonts w:ascii="Simplified Arabic" w:hAnsi="Simplified Arabic" w:cs="Simplified Arabic" w:hint="cs"/>
          <w:color w:val="000000" w:themeColor="text1"/>
          <w:sz w:val="24"/>
          <w:szCs w:val="24"/>
          <w:rtl/>
          <w:lang w:bidi="ar-DZ"/>
        </w:rPr>
        <w:t xml:space="preserve">قانون 10-19، المتضمن قانون الإجراءات الجزائية، المعدل والمتمم، مرجع سابق: </w:t>
      </w:r>
      <w:r>
        <w:rPr>
          <w:rFonts w:ascii="Simplified Arabic" w:hAnsi="Simplified Arabic" w:cs="Simplified Arabic" w:hint="cs"/>
          <w:sz w:val="24"/>
          <w:szCs w:val="24"/>
          <w:rtl/>
          <w:lang w:bidi="ar-DZ"/>
        </w:rPr>
        <w:t xml:space="preserve">''يشمل الضبط القضائي: </w:t>
      </w:r>
    </w:p>
    <w:p w:rsidR="00AB0F20" w:rsidRDefault="00AB0F20" w:rsidP="00AB0F20">
      <w:pPr>
        <w:pStyle w:val="Notedebasdepage"/>
        <w:bidi/>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1) ضباط الشرطة القضائية.</w:t>
      </w:r>
    </w:p>
    <w:p w:rsidR="00AB0F20" w:rsidRDefault="00AB0F20" w:rsidP="00AB0F20">
      <w:pPr>
        <w:pStyle w:val="Notedebasdepage"/>
        <w:bidi/>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2) أعوان الضبط القضائي.</w:t>
      </w:r>
    </w:p>
    <w:p w:rsidR="00AB0F20" w:rsidRPr="004825F5" w:rsidRDefault="00AB0F20" w:rsidP="00AB0F20">
      <w:pPr>
        <w:pStyle w:val="Notedebasdepage"/>
        <w:bidi/>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3) الموظفين والأعوان المنوط بهم قانونا بعض مهام الضبط القضائي.''</w:t>
      </w:r>
    </w:p>
  </w:footnote>
  <w:footnote w:id="153">
    <w:p w:rsidR="00AB0F20" w:rsidRPr="00AF79EE" w:rsidRDefault="00AB0F20" w:rsidP="00AB0F20">
      <w:pPr>
        <w:pStyle w:val="Notedebasdepage"/>
        <w:bidi/>
        <w:jc w:val="both"/>
        <w:rPr>
          <w:rFonts w:ascii="Simplified Arabic" w:hAnsi="Simplified Arabic" w:cs="Simplified Arabic"/>
          <w:sz w:val="24"/>
          <w:szCs w:val="24"/>
          <w:rtl/>
          <w:lang w:bidi="ar-DZ"/>
        </w:rPr>
      </w:pPr>
      <w:r w:rsidRPr="005277A1">
        <w:rPr>
          <w:rStyle w:val="Appelnotedebasdep"/>
          <w:rFonts w:ascii="Simplified Arabic" w:hAnsi="Simplified Arabic" w:cs="Simplified Arabic"/>
          <w:sz w:val="24"/>
          <w:szCs w:val="24"/>
        </w:rPr>
        <w:footnoteRef/>
      </w:r>
      <w:r w:rsidRPr="00AF79EE">
        <w:rPr>
          <w:rFonts w:ascii="Simplified Arabic" w:hAnsi="Simplified Arabic" w:cs="Simplified Arabic"/>
          <w:b/>
          <w:bCs/>
          <w:sz w:val="24"/>
          <w:szCs w:val="24"/>
          <w:rtl/>
        </w:rPr>
        <w:t>-عبد الله أوهايبية،</w:t>
      </w:r>
      <w:r w:rsidRPr="00AF79EE">
        <w:rPr>
          <w:rFonts w:ascii="Simplified Arabic" w:hAnsi="Simplified Arabic" w:cs="Simplified Arabic"/>
          <w:sz w:val="24"/>
          <w:szCs w:val="24"/>
          <w:rtl/>
        </w:rPr>
        <w:t xml:space="preserve"> شرح قانون الإجراءات الجزائية الجزائري،</w:t>
      </w:r>
      <w:r>
        <w:rPr>
          <w:rFonts w:ascii="Simplified Arabic" w:hAnsi="Simplified Arabic" w:cs="Simplified Arabic" w:hint="cs"/>
          <w:sz w:val="24"/>
          <w:szCs w:val="24"/>
          <w:rtl/>
        </w:rPr>
        <w:t xml:space="preserve"> </w:t>
      </w:r>
      <w:r w:rsidRPr="00AF79EE">
        <w:rPr>
          <w:rFonts w:ascii="Simplified Arabic" w:hAnsi="Simplified Arabic" w:cs="Simplified Arabic"/>
          <w:sz w:val="24"/>
          <w:szCs w:val="24"/>
          <w:rtl/>
        </w:rPr>
        <w:t>ط2، دار هومة، الجزائر، 2011، ص 193.</w:t>
      </w:r>
    </w:p>
  </w:footnote>
  <w:footnote w:id="154">
    <w:p w:rsidR="00AB0F20" w:rsidRPr="00AF79EE" w:rsidRDefault="00AB0F20" w:rsidP="00AB0F20">
      <w:pPr>
        <w:pStyle w:val="Notedebasdepage"/>
        <w:bidi/>
        <w:jc w:val="both"/>
        <w:rPr>
          <w:rFonts w:ascii="Simplified Arabic" w:hAnsi="Simplified Arabic" w:cs="Simplified Arabic"/>
          <w:sz w:val="24"/>
          <w:szCs w:val="24"/>
          <w:rtl/>
          <w:lang w:bidi="ar-DZ"/>
        </w:rPr>
      </w:pPr>
      <w:r w:rsidRPr="00AF79EE">
        <w:rPr>
          <w:rStyle w:val="Appelnotedebasdep"/>
          <w:rFonts w:ascii="Simplified Arabic" w:hAnsi="Simplified Arabic" w:cs="Simplified Arabic"/>
          <w:b/>
          <w:bCs/>
          <w:sz w:val="24"/>
          <w:szCs w:val="24"/>
        </w:rPr>
        <w:footnoteRef/>
      </w:r>
      <w:r w:rsidRPr="00AF79EE">
        <w:rPr>
          <w:rFonts w:ascii="Simplified Arabic" w:hAnsi="Simplified Arabic" w:cs="Simplified Arabic"/>
          <w:b/>
          <w:bCs/>
          <w:sz w:val="24"/>
          <w:szCs w:val="24"/>
          <w:rtl/>
          <w:lang w:bidi="ar-DZ"/>
        </w:rPr>
        <w:t>-</w:t>
      </w:r>
      <w:r w:rsidRPr="005277A1">
        <w:rPr>
          <w:rFonts w:ascii="Simplified Arabic" w:hAnsi="Simplified Arabic" w:cs="Simplified Arabic" w:hint="cs"/>
          <w:b/>
          <w:bCs/>
          <w:sz w:val="24"/>
          <w:szCs w:val="24"/>
          <w:rtl/>
          <w:lang w:bidi="ar-DZ"/>
        </w:rPr>
        <w:t>عبد الله أوهايبية</w:t>
      </w:r>
      <w:r>
        <w:rPr>
          <w:rFonts w:ascii="Simplified Arabic" w:hAnsi="Simplified Arabic" w:cs="Simplified Arabic" w:hint="cs"/>
          <w:sz w:val="24"/>
          <w:szCs w:val="24"/>
          <w:rtl/>
          <w:lang w:bidi="ar-DZ"/>
        </w:rPr>
        <w:t>، مرجع سابق</w:t>
      </w:r>
      <w:r w:rsidRPr="00AF79EE">
        <w:rPr>
          <w:rFonts w:ascii="Simplified Arabic" w:hAnsi="Simplified Arabic" w:cs="Simplified Arabic"/>
          <w:sz w:val="24"/>
          <w:szCs w:val="24"/>
          <w:rtl/>
          <w:lang w:bidi="ar-DZ"/>
        </w:rPr>
        <w:t>، ص193.</w:t>
      </w:r>
    </w:p>
  </w:footnote>
  <w:footnote w:id="155">
    <w:p w:rsidR="00AB0F20" w:rsidRPr="00425A1D" w:rsidRDefault="00AB0F20" w:rsidP="00AB0F20">
      <w:pPr>
        <w:pStyle w:val="Notedebasdepage"/>
        <w:bidi/>
        <w:jc w:val="both"/>
        <w:rPr>
          <w:rFonts w:ascii="Simplified Arabic" w:hAnsi="Simplified Arabic" w:cs="Simplified Arabic"/>
          <w:color w:val="000000" w:themeColor="text1"/>
          <w:sz w:val="24"/>
          <w:szCs w:val="24"/>
          <w:rtl/>
          <w:lang w:bidi="ar-DZ"/>
        </w:rPr>
      </w:pPr>
      <w:r w:rsidRPr="0090676C">
        <w:rPr>
          <w:rStyle w:val="Appelnotedebasdep"/>
          <w:rFonts w:ascii="Simplified Arabic" w:hAnsi="Simplified Arabic" w:cs="Simplified Arabic"/>
          <w:sz w:val="24"/>
          <w:szCs w:val="24"/>
        </w:rPr>
        <w:footnoteRef/>
      </w:r>
      <w:r w:rsidRPr="0090676C">
        <w:rPr>
          <w:rFonts w:ascii="Simplified Arabic" w:hAnsi="Simplified Arabic" w:cs="Simplified Arabic"/>
          <w:sz w:val="24"/>
          <w:szCs w:val="24"/>
          <w:rtl/>
        </w:rPr>
        <w:t>-</w:t>
      </w:r>
      <w:r>
        <w:rPr>
          <w:rFonts w:ascii="Simplified Arabic" w:hAnsi="Simplified Arabic" w:cs="Simplified Arabic" w:hint="cs"/>
          <w:sz w:val="24"/>
          <w:szCs w:val="24"/>
          <w:rtl/>
        </w:rPr>
        <w:t xml:space="preserve">راجع في ذلك: المادة 12 </w:t>
      </w:r>
      <w:r>
        <w:rPr>
          <w:rFonts w:ascii="Simplified Arabic" w:hAnsi="Simplified Arabic" w:cs="Simplified Arabic"/>
          <w:sz w:val="24"/>
          <w:szCs w:val="24"/>
          <w:rtl/>
          <w:lang w:bidi="ar-DZ"/>
        </w:rPr>
        <w:t>من</w:t>
      </w:r>
      <w:r>
        <w:rPr>
          <w:rFonts w:ascii="Simplified Arabic" w:hAnsi="Simplified Arabic" w:cs="Simplified Arabic" w:hint="cs"/>
          <w:sz w:val="24"/>
          <w:szCs w:val="24"/>
          <w:rtl/>
          <w:lang w:bidi="ar-DZ"/>
        </w:rPr>
        <w:t xml:space="preserve"> </w:t>
      </w:r>
      <w:r w:rsidRPr="00425A1D">
        <w:rPr>
          <w:rFonts w:ascii="Simplified Arabic" w:hAnsi="Simplified Arabic" w:cs="Simplified Arabic" w:hint="cs"/>
          <w:color w:val="000000" w:themeColor="text1"/>
          <w:sz w:val="24"/>
          <w:szCs w:val="24"/>
          <w:rtl/>
          <w:lang w:bidi="ar-DZ"/>
        </w:rPr>
        <w:t>قانون 19-10، المتضمن قانون الإجراءات الجزائية، المعدل والمتمم، مرجع سابق.</w:t>
      </w:r>
    </w:p>
  </w:footnote>
  <w:footnote w:id="156">
    <w:p w:rsidR="00AB0F20" w:rsidRDefault="00AB0F20" w:rsidP="00AB0F20">
      <w:pPr>
        <w:pStyle w:val="Notedebasdepage"/>
        <w:bidi/>
        <w:jc w:val="both"/>
        <w:rPr>
          <w:rFonts w:ascii="Simplified Arabic" w:hAnsi="Simplified Arabic" w:cs="Simplified Arabic"/>
          <w:sz w:val="24"/>
          <w:szCs w:val="24"/>
          <w:rtl/>
        </w:rPr>
      </w:pPr>
      <w:r w:rsidRPr="00AF79EE">
        <w:rPr>
          <w:rStyle w:val="Appelnotedebasdep"/>
          <w:rFonts w:ascii="Simplified Arabic" w:hAnsi="Simplified Arabic" w:cs="Simplified Arabic"/>
          <w:b/>
          <w:bCs/>
          <w:sz w:val="24"/>
          <w:szCs w:val="24"/>
        </w:rPr>
        <w:footnoteRef/>
      </w:r>
      <w:r>
        <w:rPr>
          <w:rFonts w:ascii="Simplified Arabic" w:hAnsi="Simplified Arabic" w:cs="Simplified Arabic"/>
          <w:sz w:val="24"/>
          <w:szCs w:val="24"/>
          <w:rtl/>
        </w:rPr>
        <w:t>-</w:t>
      </w:r>
      <w:r>
        <w:rPr>
          <w:rFonts w:ascii="Simplified Arabic" w:hAnsi="Simplified Arabic" w:cs="Simplified Arabic" w:hint="cs"/>
          <w:sz w:val="24"/>
          <w:szCs w:val="24"/>
          <w:rtl/>
        </w:rPr>
        <w:t xml:space="preserve">نصت في ذلك: </w:t>
      </w:r>
      <w:r w:rsidRPr="00AF79EE">
        <w:rPr>
          <w:rFonts w:ascii="Simplified Arabic" w:hAnsi="Simplified Arabic" w:cs="Simplified Arabic"/>
          <w:sz w:val="24"/>
          <w:szCs w:val="24"/>
          <w:rtl/>
        </w:rPr>
        <w:t xml:space="preserve">المادة </w:t>
      </w:r>
      <w:r>
        <w:rPr>
          <w:rFonts w:ascii="Simplified Arabic" w:hAnsi="Simplified Arabic" w:cs="Simplified Arabic"/>
          <w:sz w:val="24"/>
          <w:szCs w:val="24"/>
          <w:rtl/>
        </w:rPr>
        <w:t>22</w:t>
      </w:r>
      <w:r>
        <w:rPr>
          <w:rFonts w:ascii="Simplified Arabic" w:hAnsi="Simplified Arabic" w:cs="Simplified Arabic" w:hint="cs"/>
          <w:sz w:val="24"/>
          <w:szCs w:val="24"/>
          <w:rtl/>
        </w:rPr>
        <w:t xml:space="preserve"> من</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القانون رقم 05-04 المؤرخ في 6/2/2005 المتضمن قانون تنظيم السجون وإعادة الإدماج الاجتماعي للمحبوسين، جريدة رسمية عدد 12، الصادر في 13/2/2005: "يعين بموجب قرار من وزير العدل حافظ الأختام، في دائرة اختصاص كل مجلس قضائي، قاض أو أكثر، تسند إليه مهام قاضي تطبيق العقوبات.</w:t>
      </w:r>
    </w:p>
    <w:p w:rsidR="00AB0F20" w:rsidRPr="009F7BF0" w:rsidRDefault="00AB0F20" w:rsidP="00AB0F20">
      <w:pPr>
        <w:pStyle w:val="Notedebasdepage"/>
        <w:bidi/>
        <w:jc w:val="both"/>
        <w:rPr>
          <w:rFonts w:ascii="Simplified Arabic" w:hAnsi="Simplified Arabic" w:cs="Simplified Arabic"/>
          <w:sz w:val="24"/>
          <w:szCs w:val="24"/>
          <w:rtl/>
          <w:lang w:bidi="ar-DZ"/>
        </w:rPr>
      </w:pPr>
      <w:r>
        <w:rPr>
          <w:rFonts w:ascii="Simplified Arabic" w:hAnsi="Simplified Arabic" w:cs="Simplified Arabic" w:hint="cs"/>
          <w:sz w:val="24"/>
          <w:szCs w:val="24"/>
          <w:rtl/>
        </w:rPr>
        <w:t>يختار قاضي تطبيق العقوبات من بين القضاة المصنفين في رتب المجلس القضائي، على الأقل، ممن يولون عناية خاصة بمجال السجون".</w:t>
      </w:r>
    </w:p>
  </w:footnote>
  <w:footnote w:id="157">
    <w:p w:rsidR="00AB0F20" w:rsidRPr="00F93344" w:rsidRDefault="00AB0F20" w:rsidP="00AB0F20">
      <w:pPr>
        <w:pStyle w:val="Notedebasdepage"/>
        <w:bidi/>
        <w:jc w:val="both"/>
        <w:rPr>
          <w:rFonts w:ascii="Simplified Arabic" w:hAnsi="Simplified Arabic" w:cs="Simplified Arabic"/>
          <w:sz w:val="24"/>
          <w:szCs w:val="24"/>
          <w:rtl/>
          <w:lang w:bidi="ar-DZ"/>
        </w:rPr>
      </w:pPr>
      <w:r w:rsidRPr="00F93344">
        <w:rPr>
          <w:rStyle w:val="Appelnotedebasdep"/>
          <w:rFonts w:ascii="Simplified Arabic" w:hAnsi="Simplified Arabic" w:cs="Simplified Arabic"/>
          <w:sz w:val="24"/>
          <w:szCs w:val="24"/>
        </w:rPr>
        <w:footnoteRef/>
      </w:r>
      <w:r w:rsidRPr="00F93344">
        <w:rPr>
          <w:rFonts w:ascii="Simplified Arabic" w:hAnsi="Simplified Arabic" w:cs="Simplified Arabic"/>
          <w:sz w:val="24"/>
          <w:szCs w:val="24"/>
          <w:rtl/>
          <w:lang w:bidi="ar-DZ"/>
        </w:rPr>
        <w:t>-</w:t>
      </w:r>
      <w:r w:rsidRPr="00F93344">
        <w:rPr>
          <w:rFonts w:ascii="Simplified Arabic" w:hAnsi="Simplified Arabic" w:cs="Simplified Arabic"/>
          <w:b/>
          <w:bCs/>
          <w:sz w:val="24"/>
          <w:szCs w:val="24"/>
          <w:rtl/>
          <w:lang w:bidi="ar-DZ"/>
        </w:rPr>
        <w:t>عبد الله سليمان</w:t>
      </w:r>
      <w:r>
        <w:rPr>
          <w:rFonts w:ascii="Simplified Arabic" w:hAnsi="Simplified Arabic" w:cs="Simplified Arabic" w:hint="cs"/>
          <w:sz w:val="24"/>
          <w:szCs w:val="24"/>
          <w:rtl/>
          <w:lang w:bidi="ar-DZ"/>
        </w:rPr>
        <w:t>، مرجع سابق</w:t>
      </w:r>
      <w:r w:rsidRPr="00F93344">
        <w:rPr>
          <w:rFonts w:ascii="Simplified Arabic" w:hAnsi="Simplified Arabic" w:cs="Simplified Arabic"/>
          <w:sz w:val="24"/>
          <w:szCs w:val="24"/>
          <w:rtl/>
          <w:lang w:bidi="ar-DZ"/>
        </w:rPr>
        <w:t>، ص 408.</w:t>
      </w:r>
    </w:p>
  </w:footnote>
  <w:footnote w:id="158">
    <w:p w:rsidR="00AB0F20" w:rsidRPr="00457515" w:rsidRDefault="00AB0F20" w:rsidP="00AB0F20">
      <w:pPr>
        <w:pStyle w:val="Notedebasdepage"/>
        <w:bidi/>
        <w:jc w:val="both"/>
        <w:rPr>
          <w:rFonts w:ascii="Simplified Arabic" w:hAnsi="Simplified Arabic" w:cs="Simplified Arabic"/>
          <w:sz w:val="24"/>
          <w:szCs w:val="24"/>
          <w:rtl/>
          <w:lang w:bidi="ar-DZ"/>
        </w:rPr>
      </w:pPr>
      <w:r w:rsidRPr="00457515">
        <w:rPr>
          <w:rStyle w:val="Appelnotedebasdep"/>
          <w:rFonts w:ascii="Simplified Arabic" w:hAnsi="Simplified Arabic" w:cs="Simplified Arabic"/>
          <w:sz w:val="24"/>
          <w:szCs w:val="24"/>
        </w:rPr>
        <w:footnoteRef/>
      </w:r>
      <w:r w:rsidRPr="00457515">
        <w:rPr>
          <w:rFonts w:ascii="Simplified Arabic" w:hAnsi="Simplified Arabic" w:cs="Simplified Arabic"/>
          <w:sz w:val="24"/>
          <w:szCs w:val="24"/>
          <w:rtl/>
          <w:lang w:bidi="ar-DZ"/>
        </w:rPr>
        <w:t>-</w:t>
      </w:r>
      <w:r w:rsidRPr="00457515">
        <w:rPr>
          <w:rFonts w:ascii="Simplified Arabic" w:hAnsi="Simplified Arabic" w:cs="Simplified Arabic"/>
          <w:b/>
          <w:bCs/>
          <w:sz w:val="24"/>
          <w:szCs w:val="24"/>
          <w:rtl/>
          <w:lang w:bidi="ar-DZ"/>
        </w:rPr>
        <w:t>سليمان عبد المنعم،</w:t>
      </w:r>
      <w:r w:rsidRPr="00457515">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مرجع سابق، </w:t>
      </w:r>
      <w:r w:rsidRPr="00457515">
        <w:rPr>
          <w:rFonts w:ascii="Simplified Arabic" w:hAnsi="Simplified Arabic" w:cs="Simplified Arabic"/>
          <w:sz w:val="24"/>
          <w:szCs w:val="24"/>
          <w:rtl/>
          <w:lang w:bidi="ar-DZ"/>
        </w:rPr>
        <w:t>ص 422.</w:t>
      </w:r>
    </w:p>
  </w:footnote>
  <w:footnote w:id="159">
    <w:p w:rsidR="00AB0F20" w:rsidRPr="0045560E" w:rsidRDefault="00AB0F20" w:rsidP="00AB0F20">
      <w:pPr>
        <w:pStyle w:val="Notedebasdepage"/>
        <w:bidi/>
        <w:jc w:val="both"/>
        <w:rPr>
          <w:rFonts w:ascii="Simplified Arabic" w:hAnsi="Simplified Arabic" w:cs="Simplified Arabic"/>
          <w:sz w:val="24"/>
          <w:szCs w:val="24"/>
          <w:rtl/>
          <w:lang w:bidi="ar-DZ"/>
        </w:rPr>
      </w:pPr>
      <w:r w:rsidRPr="0045560E">
        <w:rPr>
          <w:rStyle w:val="Appelnotedebasdep"/>
          <w:rFonts w:ascii="Simplified Arabic" w:hAnsi="Simplified Arabic" w:cs="Simplified Arabic"/>
          <w:sz w:val="24"/>
          <w:szCs w:val="24"/>
        </w:rPr>
        <w:footnoteRef/>
      </w:r>
      <w:r w:rsidRPr="0045560E">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راجع في ذلك: المادة 18 من </w:t>
      </w:r>
      <w:r>
        <w:rPr>
          <w:rFonts w:ascii="Simplified Arabic" w:hAnsi="Simplified Arabic" w:cs="Simplified Arabic" w:hint="cs"/>
          <w:sz w:val="24"/>
          <w:szCs w:val="24"/>
          <w:rtl/>
        </w:rPr>
        <w:t>قانون العقوبات رقم 21-14، المؤرخ في 28/12/2021، مرجع سابق.</w:t>
      </w:r>
    </w:p>
  </w:footnote>
  <w:footnote w:id="160">
    <w:p w:rsidR="00AB0F20" w:rsidRPr="006E24D8" w:rsidRDefault="00AB0F20" w:rsidP="00AB0F20">
      <w:pPr>
        <w:pStyle w:val="Notedebasdepage"/>
        <w:bidi/>
        <w:rPr>
          <w:rFonts w:ascii="Simplified Arabic" w:hAnsi="Simplified Arabic" w:cs="Simplified Arabic"/>
          <w:sz w:val="24"/>
          <w:szCs w:val="24"/>
          <w:rtl/>
          <w:lang w:bidi="ar-DZ"/>
        </w:rPr>
      </w:pPr>
      <w:r w:rsidRPr="001D200C">
        <w:rPr>
          <w:rStyle w:val="Appelnotedebasdep"/>
          <w:rFonts w:ascii="Simplified Arabic" w:hAnsi="Simplified Arabic" w:cs="Simplified Arabic"/>
          <w:sz w:val="24"/>
          <w:szCs w:val="24"/>
        </w:rPr>
        <w:footnoteRef/>
      </w:r>
      <w:r w:rsidRPr="006E24D8">
        <w:rPr>
          <w:rFonts w:ascii="Simplified Arabic" w:hAnsi="Simplified Arabic" w:cs="Simplified Arabic"/>
          <w:b/>
          <w:bCs/>
          <w:sz w:val="24"/>
          <w:szCs w:val="24"/>
          <w:rtl/>
          <w:lang w:bidi="ar-DZ"/>
        </w:rPr>
        <w:t>-سليمان عبد المنعم</w:t>
      </w:r>
      <w:r>
        <w:rPr>
          <w:rFonts w:ascii="Simplified Arabic" w:hAnsi="Simplified Arabic" w:cs="Simplified Arabic"/>
          <w:sz w:val="24"/>
          <w:szCs w:val="24"/>
          <w:rtl/>
          <w:lang w:bidi="ar-DZ"/>
        </w:rPr>
        <w:t xml:space="preserve">، </w:t>
      </w:r>
      <w:r w:rsidRPr="006E24D8">
        <w:rPr>
          <w:rFonts w:ascii="Simplified Arabic" w:hAnsi="Simplified Arabic" w:cs="Simplified Arabic"/>
          <w:sz w:val="24"/>
          <w:szCs w:val="24"/>
          <w:rtl/>
          <w:lang w:bidi="ar-DZ"/>
        </w:rPr>
        <w:t>مرجع سابق، ص422.</w:t>
      </w:r>
    </w:p>
  </w:footnote>
  <w:footnote w:id="161">
    <w:p w:rsidR="00AB0F20" w:rsidRPr="00457515" w:rsidRDefault="00AB0F20" w:rsidP="00AB0F20">
      <w:pPr>
        <w:pStyle w:val="Notedebasdepage"/>
        <w:bidi/>
        <w:jc w:val="both"/>
        <w:rPr>
          <w:rFonts w:ascii="Simplified Arabic" w:hAnsi="Simplified Arabic" w:cs="Simplified Arabic"/>
          <w:sz w:val="24"/>
          <w:szCs w:val="24"/>
          <w:rtl/>
          <w:lang w:bidi="ar-DZ"/>
        </w:rPr>
      </w:pPr>
      <w:r w:rsidRPr="001D200C">
        <w:rPr>
          <w:rStyle w:val="Appelnotedebasdep"/>
          <w:rFonts w:ascii="Simplified Arabic" w:hAnsi="Simplified Arabic" w:cs="Simplified Arabic"/>
          <w:sz w:val="24"/>
          <w:szCs w:val="24"/>
        </w:rPr>
        <w:footnoteRef/>
      </w:r>
      <w:r w:rsidRPr="00551BCB">
        <w:rPr>
          <w:rFonts w:ascii="Simplified Arabic" w:hAnsi="Simplified Arabic" w:cs="Simplified Arabic"/>
          <w:b/>
          <w:bCs/>
          <w:sz w:val="24"/>
          <w:szCs w:val="24"/>
          <w:rtl/>
          <w:lang w:bidi="ar-DZ"/>
        </w:rPr>
        <w:t>-عبد الله سليمان</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مرجع سابق</w:t>
      </w:r>
      <w:r w:rsidRPr="00457515">
        <w:rPr>
          <w:rFonts w:ascii="Simplified Arabic" w:hAnsi="Simplified Arabic" w:cs="Simplified Arabic"/>
          <w:sz w:val="24"/>
          <w:szCs w:val="24"/>
          <w:rtl/>
          <w:lang w:bidi="ar-DZ"/>
        </w:rPr>
        <w:t>، ص 407.</w:t>
      </w:r>
    </w:p>
  </w:footnote>
  <w:footnote w:id="162">
    <w:p w:rsidR="00AB0F20" w:rsidRPr="001D200C" w:rsidRDefault="00AB0F20" w:rsidP="00AB0F20">
      <w:pPr>
        <w:pStyle w:val="Notedebasdepage"/>
        <w:jc w:val="right"/>
        <w:rPr>
          <w:rFonts w:ascii="Simplified Arabic" w:hAnsi="Simplified Arabic" w:cs="Simplified Arabic"/>
          <w:b/>
          <w:bCs/>
          <w:sz w:val="24"/>
          <w:szCs w:val="24"/>
          <w:rtl/>
          <w:lang w:bidi="ar-DZ"/>
        </w:rPr>
      </w:pPr>
      <w:r w:rsidRPr="005C687D">
        <w:rPr>
          <w:rFonts w:ascii="Simplified Arabic" w:hAnsi="Simplified Arabic" w:cs="Simplified Arabic"/>
          <w:b/>
          <w:bCs/>
          <w:sz w:val="24"/>
          <w:szCs w:val="24"/>
          <w:rtl/>
          <w:lang w:bidi="ar-DZ"/>
        </w:rPr>
        <w:t>-سليمان عبد المنعم،</w:t>
      </w:r>
      <w:r>
        <w:rPr>
          <w:rFonts w:ascii="Simplified Arabic" w:hAnsi="Simplified Arabic" w:cs="Simplified Arabic" w:hint="cs"/>
          <w:sz w:val="24"/>
          <w:szCs w:val="24"/>
          <w:rtl/>
          <w:lang w:bidi="ar-DZ"/>
        </w:rPr>
        <w:t xml:space="preserve"> مرجع سابق،</w:t>
      </w:r>
      <w:r w:rsidRPr="005C687D">
        <w:rPr>
          <w:rFonts w:ascii="Simplified Arabic" w:hAnsi="Simplified Arabic" w:cs="Simplified Arabic"/>
          <w:sz w:val="24"/>
          <w:szCs w:val="24"/>
          <w:rtl/>
          <w:lang w:bidi="ar-DZ"/>
        </w:rPr>
        <w:t xml:space="preserve"> ص 433</w:t>
      </w:r>
      <w:r w:rsidRPr="001D200C">
        <w:rPr>
          <w:rFonts w:ascii="Simplified Arabic" w:hAnsi="Simplified Arabic" w:cs="Simplified Arabic"/>
          <w:b/>
          <w:bCs/>
          <w:sz w:val="24"/>
          <w:szCs w:val="24"/>
          <w:rtl/>
          <w:lang w:bidi="ar-DZ"/>
        </w:rPr>
        <w:t>.</w:t>
      </w:r>
      <w:r w:rsidRPr="001D200C">
        <w:rPr>
          <w:rStyle w:val="Appelnotedebasdep"/>
          <w:rFonts w:ascii="Simplified Arabic" w:hAnsi="Simplified Arabic" w:cs="Simplified Arabic"/>
          <w:sz w:val="24"/>
          <w:szCs w:val="24"/>
        </w:rPr>
        <w:footnoteRef/>
      </w:r>
    </w:p>
  </w:footnote>
  <w:footnote w:id="163">
    <w:p w:rsidR="00AB0F20" w:rsidRPr="00CA55E0" w:rsidRDefault="00AB0F20" w:rsidP="00AB0F20">
      <w:pPr>
        <w:pStyle w:val="Notedebasdepage"/>
        <w:bidi/>
        <w:jc w:val="both"/>
        <w:rPr>
          <w:rFonts w:ascii="Simplified Arabic" w:hAnsi="Simplified Arabic" w:cs="Simplified Arabic"/>
          <w:sz w:val="24"/>
          <w:szCs w:val="24"/>
          <w:rtl/>
          <w:lang w:bidi="ar-DZ"/>
        </w:rPr>
      </w:pPr>
      <w:r w:rsidRPr="00CA55E0">
        <w:rPr>
          <w:rStyle w:val="Appelnotedebasdep"/>
          <w:rFonts w:ascii="Simplified Arabic" w:hAnsi="Simplified Arabic" w:cs="Simplified Arabic"/>
          <w:sz w:val="24"/>
          <w:szCs w:val="24"/>
        </w:rPr>
        <w:footnoteRef/>
      </w:r>
      <w:r w:rsidRPr="00CA55E0">
        <w:rPr>
          <w:rFonts w:ascii="Simplified Arabic" w:hAnsi="Simplified Arabic" w:cs="Simplified Arabic"/>
          <w:sz w:val="24"/>
          <w:szCs w:val="24"/>
          <w:rtl/>
          <w:lang w:bidi="ar-DZ"/>
        </w:rPr>
        <w:t>-</w:t>
      </w:r>
      <w:r w:rsidRPr="00741380">
        <w:rPr>
          <w:rFonts w:ascii="Simplified Arabic" w:hAnsi="Simplified Arabic" w:cs="Simplified Arabic"/>
          <w:b/>
          <w:bCs/>
          <w:sz w:val="24"/>
          <w:szCs w:val="24"/>
          <w:rtl/>
        </w:rPr>
        <w:t>سليمان عبد المنعم</w:t>
      </w:r>
      <w:r>
        <w:rPr>
          <w:rFonts w:ascii="Simplified Arabic" w:hAnsi="Simplified Arabic" w:cs="Simplified Arabic" w:hint="cs"/>
          <w:b/>
          <w:bCs/>
          <w:sz w:val="24"/>
          <w:szCs w:val="24"/>
          <w:rtl/>
        </w:rPr>
        <w:t xml:space="preserve">، </w:t>
      </w:r>
      <w:r>
        <w:rPr>
          <w:rFonts w:ascii="Simplified Arabic" w:hAnsi="Simplified Arabic" w:cs="Simplified Arabic"/>
          <w:sz w:val="24"/>
          <w:szCs w:val="24"/>
          <w:rtl/>
        </w:rPr>
        <w:t>نظرية المسؤولية و</w:t>
      </w:r>
      <w:r w:rsidRPr="00741380">
        <w:rPr>
          <w:rFonts w:ascii="Simplified Arabic" w:hAnsi="Simplified Arabic" w:cs="Simplified Arabic"/>
          <w:sz w:val="24"/>
          <w:szCs w:val="24"/>
          <w:rtl/>
        </w:rPr>
        <w:t>الجزاء</w:t>
      </w:r>
      <w:r w:rsidRPr="00EE30C1">
        <w:rPr>
          <w:rFonts w:ascii="Simplified Arabic" w:hAnsi="Simplified Arabic" w:cs="Simplified Arabic"/>
          <w:sz w:val="24"/>
          <w:szCs w:val="24"/>
          <w:rtl/>
        </w:rPr>
        <w:t>،</w:t>
      </w:r>
      <w:r>
        <w:rPr>
          <w:rFonts w:ascii="Simplified Arabic" w:hAnsi="Simplified Arabic" w:cs="Simplified Arabic" w:hint="cs"/>
          <w:sz w:val="24"/>
          <w:szCs w:val="24"/>
          <w:rtl/>
        </w:rPr>
        <w:t xml:space="preserve"> ط1،</w:t>
      </w:r>
      <w:r w:rsidRPr="00EE30C1">
        <w:rPr>
          <w:rFonts w:ascii="Simplified Arabic" w:hAnsi="Simplified Arabic" w:cs="Simplified Arabic"/>
          <w:sz w:val="24"/>
          <w:szCs w:val="24"/>
          <w:rtl/>
        </w:rPr>
        <w:t xml:space="preserve"> دا</w:t>
      </w:r>
      <w:r>
        <w:rPr>
          <w:rFonts w:ascii="Simplified Arabic" w:hAnsi="Simplified Arabic" w:cs="Simplified Arabic"/>
          <w:sz w:val="24"/>
          <w:szCs w:val="24"/>
          <w:rtl/>
        </w:rPr>
        <w:t>ر الجامعة الجديدة للنشر، مصر، 2</w:t>
      </w:r>
      <w:r>
        <w:rPr>
          <w:rFonts w:ascii="Simplified Arabic" w:hAnsi="Simplified Arabic" w:cs="Simplified Arabic" w:hint="cs"/>
          <w:sz w:val="24"/>
          <w:szCs w:val="24"/>
          <w:rtl/>
        </w:rPr>
        <w:t>0</w:t>
      </w:r>
      <w:r w:rsidRPr="00EE30C1">
        <w:rPr>
          <w:rFonts w:ascii="Simplified Arabic" w:hAnsi="Simplified Arabic" w:cs="Simplified Arabic"/>
          <w:sz w:val="24"/>
          <w:szCs w:val="24"/>
          <w:rtl/>
        </w:rPr>
        <w:t>00،</w:t>
      </w:r>
      <w:r>
        <w:rPr>
          <w:rFonts w:ascii="Simplified Arabic" w:hAnsi="Simplified Arabic" w:cs="Simplified Arabic" w:hint="cs"/>
          <w:sz w:val="24"/>
          <w:szCs w:val="24"/>
          <w:rtl/>
        </w:rPr>
        <w:t xml:space="preserve"> ص50.</w:t>
      </w:r>
    </w:p>
  </w:footnote>
  <w:footnote w:id="164">
    <w:p w:rsidR="00AB0F20" w:rsidRPr="00C87B1D" w:rsidRDefault="00AB0F20" w:rsidP="00AB0F20">
      <w:pPr>
        <w:pStyle w:val="Notedebasdepage"/>
        <w:bidi/>
        <w:rPr>
          <w:rFonts w:ascii="Simplified Arabic" w:hAnsi="Simplified Arabic" w:cs="Simplified Arabic"/>
          <w:sz w:val="24"/>
          <w:szCs w:val="24"/>
          <w:rtl/>
        </w:rPr>
      </w:pPr>
      <w:r w:rsidRPr="00C87B1D">
        <w:rPr>
          <w:rStyle w:val="Appelnotedebasdep"/>
          <w:rFonts w:ascii="Simplified Arabic" w:hAnsi="Simplified Arabic" w:cs="Simplified Arabic"/>
          <w:sz w:val="24"/>
          <w:szCs w:val="24"/>
        </w:rPr>
        <w:footnoteRef/>
      </w:r>
      <w:r w:rsidRPr="00C87B1D">
        <w:rPr>
          <w:rFonts w:ascii="Simplified Arabic" w:hAnsi="Simplified Arabic" w:cs="Simplified Arabic"/>
          <w:sz w:val="24"/>
          <w:szCs w:val="24"/>
          <w:rtl/>
        </w:rPr>
        <w:t>-</w:t>
      </w:r>
      <w:r w:rsidRPr="00D66945">
        <w:rPr>
          <w:rFonts w:ascii="Simplified Arabic" w:hAnsi="Simplified Arabic" w:cs="Simplified Arabic" w:hint="cs"/>
          <w:b/>
          <w:bCs/>
          <w:sz w:val="24"/>
          <w:szCs w:val="24"/>
          <w:rtl/>
        </w:rPr>
        <w:t>فريد روابح</w:t>
      </w:r>
      <w:r>
        <w:rPr>
          <w:rFonts w:ascii="Simplified Arabic" w:hAnsi="Simplified Arabic" w:cs="Simplified Arabic" w:hint="cs"/>
          <w:sz w:val="24"/>
          <w:szCs w:val="24"/>
          <w:rtl/>
        </w:rPr>
        <w:t>، محاضرات في القانون الجنائي العام-مطبوعة الدروس لطلبة السنة الثانية ليسانس-، جامعة محمد لمين دباغين-سطيف-، 2018-2019، ص29.</w:t>
      </w:r>
    </w:p>
  </w:footnote>
  <w:footnote w:id="165">
    <w:p w:rsidR="00AB0F20" w:rsidRPr="00D66945" w:rsidRDefault="00AB0F20" w:rsidP="00AB0F20">
      <w:pPr>
        <w:pStyle w:val="Notedebasdepage"/>
        <w:bidi/>
        <w:rPr>
          <w:rFonts w:ascii="Simplified Arabic" w:hAnsi="Simplified Arabic" w:cs="Simplified Arabic"/>
          <w:b/>
          <w:bCs/>
          <w:sz w:val="24"/>
          <w:szCs w:val="24"/>
          <w:rtl/>
        </w:rPr>
      </w:pPr>
      <w:r w:rsidRPr="003C48D7">
        <w:rPr>
          <w:rStyle w:val="Appelnotedebasdep"/>
          <w:rFonts w:ascii="Simplified Arabic" w:hAnsi="Simplified Arabic" w:cs="Simplified Arabic"/>
          <w:sz w:val="24"/>
          <w:szCs w:val="24"/>
        </w:rPr>
        <w:footnoteRef/>
      </w:r>
      <w:r w:rsidRPr="003C48D7">
        <w:rPr>
          <w:rFonts w:ascii="Simplified Arabic" w:hAnsi="Simplified Arabic" w:cs="Simplified Arabic"/>
          <w:sz w:val="24"/>
          <w:szCs w:val="24"/>
          <w:rtl/>
        </w:rPr>
        <w:t>-</w:t>
      </w:r>
      <w:r w:rsidRPr="00D66945">
        <w:rPr>
          <w:rFonts w:ascii="Simplified Arabic" w:hAnsi="Simplified Arabic" w:cs="Simplified Arabic" w:hint="cs"/>
          <w:b/>
          <w:bCs/>
          <w:sz w:val="24"/>
          <w:szCs w:val="24"/>
          <w:rtl/>
        </w:rPr>
        <w:t>فريد روابح</w:t>
      </w:r>
      <w:r>
        <w:rPr>
          <w:rFonts w:ascii="Simplified Arabic" w:hAnsi="Simplified Arabic" w:cs="Simplified Arabic" w:hint="cs"/>
          <w:sz w:val="24"/>
          <w:szCs w:val="24"/>
          <w:rtl/>
        </w:rPr>
        <w:t>، مرجع سابق، ص29.</w:t>
      </w:r>
    </w:p>
  </w:footnote>
  <w:footnote w:id="166">
    <w:p w:rsidR="00AB0F20" w:rsidRPr="00E85388" w:rsidRDefault="00AB0F20" w:rsidP="00AB0F20">
      <w:pPr>
        <w:pStyle w:val="Notedebasdepage"/>
        <w:bidi/>
        <w:rPr>
          <w:rFonts w:ascii="Simplified Arabic" w:hAnsi="Simplified Arabic" w:cs="Simplified Arabic"/>
          <w:sz w:val="24"/>
          <w:szCs w:val="24"/>
          <w:rtl/>
        </w:rPr>
      </w:pPr>
      <w:r w:rsidRPr="00E85388">
        <w:rPr>
          <w:rStyle w:val="Appelnotedebasdep"/>
          <w:rFonts w:ascii="Simplified Arabic" w:hAnsi="Simplified Arabic" w:cs="Simplified Arabic"/>
          <w:sz w:val="24"/>
          <w:szCs w:val="24"/>
        </w:rPr>
        <w:footnoteRef/>
      </w:r>
      <w:r w:rsidRPr="00E85388">
        <w:rPr>
          <w:rFonts w:ascii="Simplified Arabic" w:hAnsi="Simplified Arabic" w:cs="Simplified Arabic"/>
          <w:sz w:val="24"/>
          <w:szCs w:val="24"/>
          <w:rtl/>
        </w:rPr>
        <w:t>-</w:t>
      </w:r>
      <w:r>
        <w:rPr>
          <w:rFonts w:ascii="Simplified Arabic" w:hAnsi="Simplified Arabic" w:cs="Simplified Arabic" w:hint="cs"/>
          <w:sz w:val="24"/>
          <w:szCs w:val="24"/>
          <w:rtl/>
        </w:rPr>
        <w:t>أنظر المادة 139، مرسوم رئاسي رقم 20-251، المؤرخ في 15/09/2020، المتعلق بمشروع تعديل الدستور، جريدة رسمية عدد 54، الصادرة في 16/09/2020.</w:t>
      </w:r>
    </w:p>
  </w:footnote>
  <w:footnote w:id="167">
    <w:p w:rsidR="00AB0F20" w:rsidRPr="00EE30C1" w:rsidRDefault="00AB0F20" w:rsidP="00AB0F20">
      <w:pPr>
        <w:pStyle w:val="Notedebasdepage"/>
        <w:jc w:val="right"/>
        <w:rPr>
          <w:rFonts w:ascii="Simplified Arabic" w:hAnsi="Simplified Arabic" w:cs="Simplified Arabic"/>
          <w:sz w:val="24"/>
          <w:szCs w:val="24"/>
          <w:rtl/>
        </w:rPr>
      </w:pPr>
      <w:r>
        <w:rPr>
          <w:rFonts w:ascii="Simplified Arabic" w:hAnsi="Simplified Arabic" w:cs="Simplified Arabic" w:hint="cs"/>
          <w:sz w:val="24"/>
          <w:szCs w:val="24"/>
          <w:rtl/>
        </w:rPr>
        <w:t>-</w:t>
      </w:r>
      <w:r w:rsidRPr="00741380">
        <w:rPr>
          <w:rFonts w:ascii="Simplified Arabic" w:hAnsi="Simplified Arabic" w:cs="Simplified Arabic"/>
          <w:b/>
          <w:bCs/>
          <w:sz w:val="24"/>
          <w:szCs w:val="24"/>
          <w:rtl/>
        </w:rPr>
        <w:t>سليمان عبد المنعم</w:t>
      </w:r>
      <w:r>
        <w:rPr>
          <w:rFonts w:ascii="Simplified Arabic" w:hAnsi="Simplified Arabic" w:cs="Simplified Arabic" w:hint="cs"/>
          <w:sz w:val="24"/>
          <w:szCs w:val="24"/>
          <w:rtl/>
        </w:rPr>
        <w:t>،</w:t>
      </w:r>
      <w:r w:rsidRPr="00D66945">
        <w:rPr>
          <w:rFonts w:ascii="Simplified Arabic" w:hAnsi="Simplified Arabic" w:cs="Simplified Arabic" w:hint="cs"/>
          <w:sz w:val="24"/>
          <w:szCs w:val="24"/>
          <w:rtl/>
        </w:rPr>
        <w:t xml:space="preserve"> مرجع سابق،</w:t>
      </w:r>
      <w:r>
        <w:rPr>
          <w:rFonts w:ascii="Simplified Arabic" w:hAnsi="Simplified Arabic" w:cs="Simplified Arabic" w:hint="cs"/>
          <w:sz w:val="24"/>
          <w:szCs w:val="24"/>
          <w:rtl/>
        </w:rPr>
        <w:t xml:space="preserve"> ص52.</w:t>
      </w:r>
      <w:r w:rsidRPr="00EE30C1">
        <w:rPr>
          <w:rStyle w:val="Appelnotedebasdep"/>
          <w:rFonts w:ascii="Simplified Arabic" w:hAnsi="Simplified Arabic" w:cs="Simplified Arabic"/>
          <w:sz w:val="24"/>
          <w:szCs w:val="24"/>
        </w:rPr>
        <w:footnoteRef/>
      </w:r>
    </w:p>
  </w:footnote>
  <w:footnote w:id="168">
    <w:p w:rsidR="00AB0F20" w:rsidRPr="00C87B1D" w:rsidRDefault="00AB0F20" w:rsidP="00AB0F20">
      <w:pPr>
        <w:pStyle w:val="Notedebasdepage"/>
        <w:bidi/>
        <w:rPr>
          <w:rFonts w:ascii="Simplified Arabic" w:hAnsi="Simplified Arabic" w:cs="Simplified Arabic"/>
          <w:sz w:val="24"/>
          <w:szCs w:val="24"/>
          <w:rtl/>
        </w:rPr>
      </w:pPr>
      <w:r w:rsidRPr="00C87B1D">
        <w:rPr>
          <w:rStyle w:val="Appelnotedebasdep"/>
          <w:rFonts w:ascii="Simplified Arabic" w:hAnsi="Simplified Arabic" w:cs="Simplified Arabic"/>
          <w:sz w:val="24"/>
          <w:szCs w:val="24"/>
        </w:rPr>
        <w:footnoteRef/>
      </w:r>
      <w:r w:rsidRPr="00C87B1D">
        <w:rPr>
          <w:rFonts w:ascii="Simplified Arabic" w:hAnsi="Simplified Arabic" w:cs="Simplified Arabic"/>
          <w:sz w:val="24"/>
          <w:szCs w:val="24"/>
          <w:rtl/>
        </w:rPr>
        <w:t>-</w:t>
      </w:r>
      <w:r>
        <w:rPr>
          <w:rFonts w:ascii="Simplified Arabic" w:hAnsi="Simplified Arabic" w:cs="Simplified Arabic" w:hint="cs"/>
          <w:b/>
          <w:bCs/>
          <w:sz w:val="24"/>
          <w:szCs w:val="24"/>
          <w:rtl/>
        </w:rPr>
        <w:t xml:space="preserve">فريد روابح، </w:t>
      </w:r>
      <w:r w:rsidRPr="00D66945">
        <w:rPr>
          <w:rFonts w:ascii="Simplified Arabic" w:hAnsi="Simplified Arabic" w:cs="Simplified Arabic" w:hint="cs"/>
          <w:sz w:val="24"/>
          <w:szCs w:val="24"/>
          <w:rtl/>
        </w:rPr>
        <w:t>مرجع سابق، ص 29.</w:t>
      </w:r>
    </w:p>
  </w:footnote>
  <w:footnote w:id="169">
    <w:p w:rsidR="00AB0F20" w:rsidRPr="003C48D7" w:rsidRDefault="00AB0F20" w:rsidP="00AB0F20">
      <w:pPr>
        <w:pStyle w:val="Notedebasdepage"/>
        <w:bidi/>
        <w:rPr>
          <w:rFonts w:ascii="Simplified Arabic" w:hAnsi="Simplified Arabic" w:cs="Simplified Arabic"/>
          <w:sz w:val="24"/>
          <w:szCs w:val="24"/>
          <w:rtl/>
        </w:rPr>
      </w:pPr>
      <w:r w:rsidRPr="003C48D7">
        <w:rPr>
          <w:rStyle w:val="Appelnotedebasdep"/>
          <w:rFonts w:ascii="Simplified Arabic" w:hAnsi="Simplified Arabic" w:cs="Simplified Arabic"/>
          <w:sz w:val="24"/>
          <w:szCs w:val="24"/>
        </w:rPr>
        <w:footnoteRef/>
      </w:r>
      <w:r w:rsidRPr="003C48D7">
        <w:rPr>
          <w:rFonts w:ascii="Simplified Arabic" w:hAnsi="Simplified Arabic" w:cs="Simplified Arabic"/>
          <w:sz w:val="24"/>
          <w:szCs w:val="24"/>
          <w:rtl/>
        </w:rPr>
        <w:t>-</w:t>
      </w:r>
      <w:r w:rsidRPr="005A515A">
        <w:rPr>
          <w:rFonts w:ascii="Simplified Arabic" w:hAnsi="Simplified Arabic" w:cs="Simplified Arabic" w:hint="cs"/>
          <w:sz w:val="24"/>
          <w:szCs w:val="24"/>
          <w:rtl/>
        </w:rPr>
        <w:t>المرجع نفسه.</w:t>
      </w:r>
    </w:p>
  </w:footnote>
  <w:footnote w:id="170">
    <w:p w:rsidR="00AB0F20" w:rsidRPr="00A50B35" w:rsidRDefault="00AB0F20" w:rsidP="00AB0F20">
      <w:pPr>
        <w:pStyle w:val="Notedebasdepage"/>
        <w:bidi/>
        <w:jc w:val="both"/>
        <w:rPr>
          <w:rFonts w:ascii="Simplified Arabic" w:hAnsi="Simplified Arabic" w:cs="Simplified Arabic"/>
          <w:sz w:val="24"/>
          <w:szCs w:val="24"/>
          <w:rtl/>
          <w:lang w:bidi="ar-DZ"/>
        </w:rPr>
      </w:pPr>
      <w:r w:rsidRPr="00A50B35">
        <w:rPr>
          <w:rStyle w:val="Appelnotedebasdep"/>
          <w:rFonts w:ascii="Simplified Arabic" w:hAnsi="Simplified Arabic" w:cs="Simplified Arabic"/>
          <w:sz w:val="24"/>
          <w:szCs w:val="24"/>
        </w:rPr>
        <w:footnoteRef/>
      </w:r>
      <w:r w:rsidRPr="00A50B35">
        <w:rPr>
          <w:rFonts w:ascii="Simplified Arabic" w:hAnsi="Simplified Arabic" w:cs="Simplified Arabic"/>
          <w:sz w:val="24"/>
          <w:szCs w:val="24"/>
          <w:rtl/>
        </w:rPr>
        <w:t>-</w:t>
      </w:r>
      <w:r w:rsidRPr="007E1CD6">
        <w:rPr>
          <w:rFonts w:ascii="Simplified Arabic" w:hAnsi="Simplified Arabic" w:cs="Simplified Arabic" w:hint="cs"/>
          <w:b/>
          <w:bCs/>
          <w:sz w:val="24"/>
          <w:szCs w:val="24"/>
          <w:rtl/>
        </w:rPr>
        <w:t>سمير عالية</w:t>
      </w:r>
      <w:r>
        <w:rPr>
          <w:rFonts w:ascii="Simplified Arabic" w:hAnsi="Simplified Arabic" w:cs="Simplified Arabic" w:hint="cs"/>
          <w:sz w:val="24"/>
          <w:szCs w:val="24"/>
          <w:rtl/>
        </w:rPr>
        <w:t xml:space="preserve">، شرح قانون العقوبات </w:t>
      </w:r>
      <w:r>
        <w:rPr>
          <w:rFonts w:ascii="Simplified Arabic" w:hAnsi="Simplified Arabic" w:cs="Simplified Arabic"/>
          <w:sz w:val="24"/>
          <w:szCs w:val="24"/>
          <w:rtl/>
        </w:rPr>
        <w:t>–</w:t>
      </w:r>
      <w:r>
        <w:rPr>
          <w:rFonts w:ascii="Simplified Arabic" w:hAnsi="Simplified Arabic" w:cs="Simplified Arabic" w:hint="cs"/>
          <w:sz w:val="24"/>
          <w:szCs w:val="24"/>
          <w:rtl/>
        </w:rPr>
        <w:t>القسم العام-، ط1، دار المؤسسات الجامعية للدراسات والنشر والتوزيع، الجزائر، 1998، ص 282.</w:t>
      </w:r>
    </w:p>
  </w:footnote>
  <w:footnote w:id="171">
    <w:p w:rsidR="00AB0F20" w:rsidRPr="001E4A12" w:rsidRDefault="00AB0F20" w:rsidP="00AB0F20">
      <w:pPr>
        <w:pStyle w:val="Notedebasdepage"/>
        <w:bidi/>
        <w:rPr>
          <w:rtl/>
          <w:lang w:bidi="ar-DZ"/>
        </w:rPr>
      </w:pPr>
      <w:r w:rsidRPr="0065326A">
        <w:rPr>
          <w:rStyle w:val="Appelnotedebasdep"/>
          <w:rFonts w:ascii="Simplified Arabic" w:hAnsi="Simplified Arabic" w:cs="Simplified Arabic"/>
          <w:sz w:val="24"/>
          <w:szCs w:val="24"/>
        </w:rPr>
        <w:footnoteRef/>
      </w:r>
      <w:r w:rsidRPr="0065326A">
        <w:rPr>
          <w:rFonts w:ascii="Simplified Arabic" w:hAnsi="Simplified Arabic" w:cs="Simplified Arabic"/>
          <w:sz w:val="24"/>
          <w:szCs w:val="24"/>
          <w:rtl/>
          <w:lang w:bidi="ar-DZ"/>
        </w:rPr>
        <w:t>-</w:t>
      </w:r>
      <w:r w:rsidRPr="00172058">
        <w:rPr>
          <w:rFonts w:ascii="Simplified Arabic" w:hAnsi="Simplified Arabic" w:cs="Simplified Arabic"/>
          <w:b/>
          <w:bCs/>
          <w:sz w:val="24"/>
          <w:szCs w:val="24"/>
          <w:rtl/>
        </w:rPr>
        <w:t>علي عبد القادر القهوجي</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مرجع سابق، ص ص 627-628.</w:t>
      </w:r>
    </w:p>
  </w:footnote>
  <w:footnote w:id="172">
    <w:p w:rsidR="00AB0F20" w:rsidRPr="000061A1" w:rsidRDefault="00AB0F20" w:rsidP="00AB0F20">
      <w:pPr>
        <w:pStyle w:val="Notedebasdepage"/>
        <w:bidi/>
        <w:jc w:val="both"/>
        <w:rPr>
          <w:rFonts w:ascii="Simplified Arabic" w:hAnsi="Simplified Arabic" w:cs="Simplified Arabic"/>
          <w:sz w:val="24"/>
          <w:szCs w:val="24"/>
          <w:rtl/>
          <w:lang w:bidi="ar-DZ"/>
        </w:rPr>
      </w:pPr>
      <w:r w:rsidRPr="000061A1">
        <w:rPr>
          <w:rStyle w:val="Appelnotedebasdep"/>
          <w:rFonts w:ascii="Simplified Arabic" w:hAnsi="Simplified Arabic" w:cs="Simplified Arabic"/>
          <w:sz w:val="24"/>
          <w:szCs w:val="24"/>
        </w:rPr>
        <w:footnoteRef/>
      </w:r>
      <w:r w:rsidRPr="000061A1">
        <w:rPr>
          <w:rFonts w:ascii="Simplified Arabic" w:hAnsi="Simplified Arabic" w:cs="Simplified Arabic"/>
          <w:sz w:val="24"/>
          <w:szCs w:val="24"/>
          <w:rtl/>
        </w:rPr>
        <w:t>-</w:t>
      </w:r>
      <w:r w:rsidRPr="008B0123">
        <w:rPr>
          <w:rFonts w:ascii="Simplified Arabic" w:hAnsi="Simplified Arabic" w:cs="Simplified Arabic" w:hint="cs"/>
          <w:b/>
          <w:bCs/>
          <w:sz w:val="24"/>
          <w:szCs w:val="24"/>
          <w:rtl/>
        </w:rPr>
        <w:t>عبد الله نجار</w:t>
      </w:r>
      <w:r>
        <w:rPr>
          <w:rFonts w:ascii="Simplified Arabic" w:hAnsi="Simplified Arabic" w:cs="Simplified Arabic" w:hint="cs"/>
          <w:sz w:val="24"/>
          <w:szCs w:val="24"/>
          <w:rtl/>
        </w:rPr>
        <w:t>، مبدأ التدرج بين المسؤولية الجنائية وسن الحدث في التشريع الجزائري والقانون المقارن، مجلة المنار للبحوث والدراسات القانونية والسياسية، مجلد 20، عدد 5، جامعة يحي فارس-المدية-، 2018، ص ص 363-364.</w:t>
      </w:r>
    </w:p>
  </w:footnote>
  <w:footnote w:id="173">
    <w:p w:rsidR="00AB0F20" w:rsidRPr="006D04F7" w:rsidRDefault="00AB0F20" w:rsidP="00AB0F20">
      <w:pPr>
        <w:pStyle w:val="Notedebasdepage"/>
        <w:bidi/>
        <w:jc w:val="both"/>
        <w:rPr>
          <w:rFonts w:ascii="Simplified Arabic" w:hAnsi="Simplified Arabic" w:cs="Simplified Arabic"/>
          <w:sz w:val="24"/>
          <w:szCs w:val="24"/>
          <w:rtl/>
          <w:lang w:bidi="ar-DZ"/>
        </w:rPr>
      </w:pPr>
      <w:r w:rsidRPr="006D04F7">
        <w:rPr>
          <w:rStyle w:val="Appelnotedebasdep"/>
          <w:rFonts w:ascii="Simplified Arabic" w:hAnsi="Simplified Arabic" w:cs="Simplified Arabic"/>
          <w:sz w:val="24"/>
          <w:szCs w:val="24"/>
        </w:rPr>
        <w:footnoteRef/>
      </w:r>
      <w:r w:rsidRPr="006D04F7">
        <w:rPr>
          <w:rFonts w:ascii="Simplified Arabic" w:hAnsi="Simplified Arabic" w:cs="Simplified Arabic"/>
          <w:sz w:val="24"/>
          <w:szCs w:val="24"/>
          <w:rtl/>
        </w:rPr>
        <w:t>-</w:t>
      </w:r>
      <w:r>
        <w:rPr>
          <w:rFonts w:ascii="Simplified Arabic" w:hAnsi="Simplified Arabic" w:cs="Simplified Arabic" w:hint="cs"/>
          <w:sz w:val="24"/>
          <w:szCs w:val="24"/>
          <w:rtl/>
        </w:rPr>
        <w:t xml:space="preserve">المادة 49/2 </w:t>
      </w:r>
      <w:r>
        <w:rPr>
          <w:rFonts w:ascii="Simplified Arabic" w:hAnsi="Simplified Arabic" w:cs="Simplified Arabic" w:hint="cs"/>
          <w:sz w:val="24"/>
          <w:szCs w:val="24"/>
          <w:rtl/>
          <w:lang w:bidi="ar-DZ"/>
        </w:rPr>
        <w:t xml:space="preserve">من </w:t>
      </w:r>
      <w:r>
        <w:rPr>
          <w:rFonts w:ascii="Simplified Arabic" w:hAnsi="Simplified Arabic" w:cs="Simplified Arabic" w:hint="cs"/>
          <w:sz w:val="24"/>
          <w:szCs w:val="24"/>
          <w:rtl/>
        </w:rPr>
        <w:t>قانون العقوبات، المعدل بقانون رقم 21-14، المؤرخ في 28/12/2021، مرجع سابق.</w:t>
      </w:r>
    </w:p>
  </w:footnote>
  <w:footnote w:id="174">
    <w:p w:rsidR="00AB0F20" w:rsidRPr="00810147" w:rsidRDefault="00AB0F20" w:rsidP="00AB0F20">
      <w:pPr>
        <w:pStyle w:val="Notedebasdepage"/>
        <w:bidi/>
        <w:rPr>
          <w:rFonts w:ascii="Simplified Arabic" w:hAnsi="Simplified Arabic" w:cs="Simplified Arabic"/>
          <w:sz w:val="24"/>
          <w:szCs w:val="24"/>
          <w:rtl/>
          <w:lang w:bidi="ar-DZ"/>
        </w:rPr>
      </w:pPr>
      <w:r w:rsidRPr="00810147">
        <w:rPr>
          <w:rStyle w:val="Appelnotedebasdep"/>
          <w:rFonts w:ascii="Simplified Arabic" w:hAnsi="Simplified Arabic" w:cs="Simplified Arabic"/>
          <w:sz w:val="24"/>
          <w:szCs w:val="24"/>
        </w:rPr>
        <w:footnoteRef/>
      </w:r>
      <w:r w:rsidRPr="00810147">
        <w:rPr>
          <w:rFonts w:ascii="Simplified Arabic" w:hAnsi="Simplified Arabic" w:cs="Simplified Arabic"/>
          <w:sz w:val="24"/>
          <w:szCs w:val="24"/>
          <w:rtl/>
        </w:rPr>
        <w:t>-</w:t>
      </w:r>
      <w:r>
        <w:rPr>
          <w:rFonts w:ascii="Simplified Arabic" w:hAnsi="Simplified Arabic" w:cs="Simplified Arabic" w:hint="cs"/>
          <w:sz w:val="24"/>
          <w:szCs w:val="24"/>
          <w:rtl/>
        </w:rPr>
        <w:t>راجع المادة 57 من القانون رقم 15-12 المؤرخ في 15/6/2015 المتعلق بحماية الطفل: '' لا يكون الطفل الذي يتراوح سنه من عشر 10 (سنوات) إلى أقل من ثلاث عشرة (13) سنة في مؤسسة عقابية ولو بصفة مؤقتة''.</w:t>
      </w:r>
    </w:p>
  </w:footnote>
  <w:footnote w:id="175">
    <w:p w:rsidR="00AB0F20" w:rsidRPr="00984707" w:rsidRDefault="00AB0F20" w:rsidP="00AB0F20">
      <w:pPr>
        <w:pStyle w:val="Notedebasdepage"/>
        <w:bidi/>
        <w:jc w:val="both"/>
        <w:rPr>
          <w:rFonts w:ascii="Simplified Arabic" w:hAnsi="Simplified Arabic" w:cs="Simplified Arabic"/>
          <w:sz w:val="24"/>
          <w:szCs w:val="24"/>
          <w:rtl/>
          <w:lang w:bidi="ar-DZ"/>
        </w:rPr>
      </w:pPr>
      <w:r w:rsidRPr="00984707">
        <w:rPr>
          <w:rStyle w:val="Appelnotedebasdep"/>
          <w:rFonts w:ascii="Simplified Arabic" w:hAnsi="Simplified Arabic" w:cs="Simplified Arabic"/>
          <w:sz w:val="24"/>
          <w:szCs w:val="24"/>
        </w:rPr>
        <w:footnoteRef/>
      </w:r>
      <w:r w:rsidRPr="00984707">
        <w:rPr>
          <w:rFonts w:ascii="Simplified Arabic" w:hAnsi="Simplified Arabic" w:cs="Simplified Arabic"/>
          <w:sz w:val="24"/>
          <w:szCs w:val="24"/>
          <w:rtl/>
        </w:rPr>
        <w:t>-</w:t>
      </w:r>
      <w:r>
        <w:rPr>
          <w:rFonts w:ascii="Simplified Arabic" w:hAnsi="Simplified Arabic" w:cs="Simplified Arabic" w:hint="cs"/>
          <w:sz w:val="24"/>
          <w:szCs w:val="24"/>
          <w:rtl/>
        </w:rPr>
        <w:t>نصت المادة 56 من القانون المتعلق بحماية الطفل رقم 15-12 المؤرخ في 15 /6/2015: '' لا يكون محلا للمتابعة الجزائية الطفل الذي لم يكمل العشرة (10) سنوات.</w:t>
      </w:r>
    </w:p>
  </w:footnote>
  <w:footnote w:id="176">
    <w:p w:rsidR="00AB0F20" w:rsidRPr="008B0123" w:rsidRDefault="00AB0F20" w:rsidP="00AB0F20">
      <w:pPr>
        <w:pStyle w:val="Notedebasdepage"/>
        <w:bidi/>
        <w:jc w:val="both"/>
        <w:rPr>
          <w:rFonts w:ascii="Simplified Arabic" w:hAnsi="Simplified Arabic" w:cs="Simplified Arabic"/>
          <w:sz w:val="24"/>
          <w:szCs w:val="24"/>
          <w:rtl/>
          <w:lang w:bidi="ar-DZ"/>
        </w:rPr>
      </w:pPr>
      <w:r w:rsidRPr="008B0123">
        <w:rPr>
          <w:rStyle w:val="Appelnotedebasdep"/>
          <w:rFonts w:ascii="Simplified Arabic" w:hAnsi="Simplified Arabic" w:cs="Simplified Arabic"/>
          <w:sz w:val="24"/>
          <w:szCs w:val="24"/>
        </w:rPr>
        <w:footnoteRef/>
      </w:r>
      <w:r w:rsidRPr="008B0123">
        <w:rPr>
          <w:rFonts w:ascii="Simplified Arabic" w:hAnsi="Simplified Arabic" w:cs="Simplified Arabic"/>
          <w:sz w:val="24"/>
          <w:szCs w:val="24"/>
          <w:rtl/>
        </w:rPr>
        <w:t>-</w:t>
      </w:r>
      <w:r w:rsidRPr="008B0123">
        <w:rPr>
          <w:rFonts w:ascii="Simplified Arabic" w:hAnsi="Simplified Arabic" w:cs="Simplified Arabic" w:hint="cs"/>
          <w:b/>
          <w:bCs/>
          <w:sz w:val="24"/>
          <w:szCs w:val="24"/>
          <w:rtl/>
        </w:rPr>
        <w:t>سمير عالية</w:t>
      </w:r>
      <w:r>
        <w:rPr>
          <w:rFonts w:ascii="Simplified Arabic" w:hAnsi="Simplified Arabic" w:cs="Simplified Arabic" w:hint="cs"/>
          <w:sz w:val="24"/>
          <w:szCs w:val="24"/>
          <w:rtl/>
        </w:rPr>
        <w:t>، مرجع سابق، ص 282.</w:t>
      </w:r>
    </w:p>
  </w:footnote>
  <w:footnote w:id="177">
    <w:p w:rsidR="00AB0F20" w:rsidRPr="00B76EEE" w:rsidRDefault="00AB0F20" w:rsidP="00AB0F20">
      <w:pPr>
        <w:pStyle w:val="Notedebasdepage"/>
        <w:bidi/>
        <w:jc w:val="both"/>
        <w:rPr>
          <w:rFonts w:ascii="Simplified Arabic" w:hAnsi="Simplified Arabic" w:cs="Simplified Arabic"/>
          <w:sz w:val="24"/>
          <w:szCs w:val="24"/>
          <w:rtl/>
          <w:lang w:bidi="ar-DZ"/>
        </w:rPr>
      </w:pPr>
      <w:r w:rsidRPr="00B76EEE">
        <w:rPr>
          <w:rStyle w:val="Appelnotedebasdep"/>
          <w:rFonts w:ascii="Simplified Arabic" w:hAnsi="Simplified Arabic" w:cs="Simplified Arabic"/>
          <w:sz w:val="24"/>
          <w:szCs w:val="24"/>
        </w:rPr>
        <w:footnoteRef/>
      </w:r>
      <w:r w:rsidRPr="00B76EEE">
        <w:rPr>
          <w:rFonts w:ascii="Simplified Arabic" w:hAnsi="Simplified Arabic" w:cs="Simplified Arabic"/>
          <w:sz w:val="24"/>
          <w:szCs w:val="24"/>
          <w:rtl/>
        </w:rPr>
        <w:t>-</w:t>
      </w:r>
      <w:r w:rsidRPr="00B76EEE">
        <w:rPr>
          <w:rFonts w:ascii="Simplified Arabic" w:hAnsi="Simplified Arabic" w:cs="Simplified Arabic"/>
          <w:b/>
          <w:bCs/>
          <w:sz w:val="24"/>
          <w:szCs w:val="24"/>
          <w:rtl/>
        </w:rPr>
        <w:t>الطيب</w:t>
      </w:r>
      <w:r>
        <w:rPr>
          <w:rFonts w:ascii="Simplified Arabic" w:hAnsi="Simplified Arabic" w:cs="Simplified Arabic" w:hint="cs"/>
          <w:b/>
          <w:bCs/>
          <w:sz w:val="24"/>
          <w:szCs w:val="24"/>
          <w:rtl/>
        </w:rPr>
        <w:t xml:space="preserve"> برمضان</w:t>
      </w:r>
      <w:r>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B76EEE">
        <w:rPr>
          <w:rFonts w:ascii="Simplified Arabic" w:hAnsi="Simplified Arabic" w:cs="Simplified Arabic"/>
          <w:sz w:val="24"/>
          <w:szCs w:val="24"/>
          <w:rtl/>
        </w:rPr>
        <w:t>المسؤولية الجنائية في الفقه الإسلامي والقانون الجزائري</w:t>
      </w:r>
      <w:r>
        <w:rPr>
          <w:rFonts w:ascii="Simplified Arabic" w:hAnsi="Simplified Arabic" w:cs="Simplified Arabic" w:hint="cs"/>
          <w:sz w:val="24"/>
          <w:szCs w:val="24"/>
          <w:rtl/>
        </w:rPr>
        <w:t>"</w:t>
      </w:r>
      <w:r w:rsidRPr="00B76EEE">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مجلة المعيار، </w:t>
      </w:r>
      <w:r w:rsidRPr="00B76EEE">
        <w:rPr>
          <w:rFonts w:ascii="Simplified Arabic" w:hAnsi="Simplified Arabic" w:cs="Simplified Arabic"/>
          <w:sz w:val="24"/>
          <w:szCs w:val="24"/>
          <w:rtl/>
        </w:rPr>
        <w:t>المجلد:</w:t>
      </w:r>
      <w:r>
        <w:rPr>
          <w:rFonts w:ascii="Simplified Arabic" w:hAnsi="Simplified Arabic" w:cs="Simplified Arabic" w:hint="cs"/>
          <w:sz w:val="24"/>
          <w:szCs w:val="24"/>
          <w:rtl/>
        </w:rPr>
        <w:t xml:space="preserve">12، العدد 01، </w:t>
      </w:r>
      <w:r>
        <w:rPr>
          <w:rFonts w:ascii="Simplified Arabic" w:hAnsi="Simplified Arabic" w:cs="Simplified Arabic"/>
          <w:sz w:val="24"/>
          <w:szCs w:val="24"/>
          <w:rtl/>
        </w:rPr>
        <w:t>جامعة الجزائر1</w:t>
      </w:r>
      <w:r w:rsidRPr="00B76EEE">
        <w:rPr>
          <w:rFonts w:ascii="Simplified Arabic" w:hAnsi="Simplified Arabic" w:cs="Simplified Arabic"/>
          <w:sz w:val="24"/>
          <w:szCs w:val="24"/>
          <w:rtl/>
        </w:rPr>
        <w:t>، 2021، ص93.</w:t>
      </w:r>
    </w:p>
  </w:footnote>
  <w:footnote w:id="178">
    <w:p w:rsidR="00AB0F20" w:rsidRPr="00B76EEE" w:rsidRDefault="00AB0F20" w:rsidP="00AB0F20">
      <w:pPr>
        <w:pStyle w:val="Notedebasdepage"/>
        <w:bidi/>
        <w:jc w:val="both"/>
        <w:rPr>
          <w:rFonts w:ascii="Simplified Arabic" w:hAnsi="Simplified Arabic" w:cs="Simplified Arabic"/>
          <w:sz w:val="24"/>
          <w:szCs w:val="24"/>
          <w:rtl/>
          <w:lang w:bidi="ar-DZ"/>
        </w:rPr>
      </w:pPr>
      <w:r w:rsidRPr="00B76EEE">
        <w:rPr>
          <w:rStyle w:val="Appelnotedebasdep"/>
          <w:rFonts w:ascii="Simplified Arabic" w:hAnsi="Simplified Arabic" w:cs="Simplified Arabic"/>
          <w:sz w:val="24"/>
          <w:szCs w:val="24"/>
        </w:rPr>
        <w:footnoteRef/>
      </w:r>
      <w:r w:rsidRPr="00B76EEE">
        <w:rPr>
          <w:rFonts w:ascii="Simplified Arabic" w:hAnsi="Simplified Arabic" w:cs="Simplified Arabic"/>
          <w:sz w:val="24"/>
          <w:szCs w:val="24"/>
          <w:rtl/>
        </w:rPr>
        <w:t>-</w:t>
      </w:r>
      <w:r>
        <w:rPr>
          <w:rFonts w:ascii="Simplified Arabic" w:hAnsi="Simplified Arabic" w:cs="Simplified Arabic" w:hint="cs"/>
          <w:sz w:val="24"/>
          <w:szCs w:val="24"/>
          <w:rtl/>
        </w:rPr>
        <w:t>تنص</w:t>
      </w:r>
      <w:r w:rsidRPr="00B76EEE">
        <w:rPr>
          <w:rFonts w:ascii="Simplified Arabic" w:hAnsi="Simplified Arabic" w:cs="Simplified Arabic"/>
          <w:sz w:val="24"/>
          <w:szCs w:val="24"/>
          <w:rtl/>
        </w:rPr>
        <w:t xml:space="preserve"> المادة 47 من قانون العقوبات</w:t>
      </w:r>
      <w:r>
        <w:rPr>
          <w:rFonts w:ascii="Simplified Arabic" w:hAnsi="Simplified Arabic" w:cs="Simplified Arabic" w:hint="cs"/>
          <w:sz w:val="24"/>
          <w:szCs w:val="24"/>
          <w:rtl/>
        </w:rPr>
        <w:t xml:space="preserve"> المؤرخ في 21-14:"لا </w:t>
      </w:r>
      <w:r w:rsidRPr="00B76EEE">
        <w:rPr>
          <w:rFonts w:ascii="Simplified Arabic" w:hAnsi="Simplified Arabic" w:cs="Simplified Arabic"/>
          <w:sz w:val="24"/>
          <w:szCs w:val="24"/>
          <w:rtl/>
        </w:rPr>
        <w:t>عقوبة على من كان في حالة جنون وقت ارتكاب الجريمة وذلك دون الإخلال بأحكام الفقرة 2 من المادة 21</w:t>
      </w:r>
      <w:r>
        <w:rPr>
          <w:rFonts w:ascii="Simplified Arabic" w:hAnsi="Simplified Arabic" w:cs="Simplified Arabic" w:hint="cs"/>
          <w:sz w:val="24"/>
          <w:szCs w:val="24"/>
          <w:rtl/>
        </w:rPr>
        <w:t>."</w:t>
      </w:r>
    </w:p>
  </w:footnote>
  <w:footnote w:id="179">
    <w:p w:rsidR="00AB0F20" w:rsidRPr="00B76EEE" w:rsidRDefault="00AB0F20" w:rsidP="00AB0F20">
      <w:pPr>
        <w:pStyle w:val="Notedebasdepage"/>
        <w:bidi/>
        <w:jc w:val="both"/>
        <w:rPr>
          <w:rFonts w:ascii="Simplified Arabic" w:hAnsi="Simplified Arabic" w:cs="Simplified Arabic"/>
          <w:sz w:val="24"/>
          <w:szCs w:val="24"/>
          <w:rtl/>
          <w:lang w:bidi="ar-DZ"/>
        </w:rPr>
      </w:pPr>
      <w:r w:rsidRPr="00FF1089">
        <w:rPr>
          <w:rStyle w:val="Appelnotedebasdep"/>
          <w:rFonts w:ascii="Simplified Arabic" w:hAnsi="Simplified Arabic" w:cs="Simplified Arabic"/>
          <w:sz w:val="24"/>
          <w:szCs w:val="24"/>
        </w:rPr>
        <w:footnoteRef/>
      </w:r>
      <w:r w:rsidRPr="00100821">
        <w:rPr>
          <w:rFonts w:ascii="Simplified Arabic" w:hAnsi="Simplified Arabic" w:cs="Simplified Arabic"/>
          <w:b/>
          <w:bCs/>
          <w:sz w:val="24"/>
          <w:szCs w:val="24"/>
          <w:rtl/>
          <w:lang w:bidi="ar-DZ"/>
        </w:rPr>
        <w:t>-علي عبد القادر القهوحي،</w:t>
      </w:r>
      <w:r w:rsidRPr="00B76EEE">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مرجع سابق</w:t>
      </w:r>
      <w:r>
        <w:rPr>
          <w:rFonts w:ascii="Simplified Arabic" w:hAnsi="Simplified Arabic" w:cs="Simplified Arabic"/>
          <w:sz w:val="24"/>
          <w:szCs w:val="24"/>
          <w:rtl/>
          <w:lang w:bidi="ar-DZ"/>
        </w:rPr>
        <w:t>، ص628</w:t>
      </w:r>
    </w:p>
  </w:footnote>
  <w:footnote w:id="180">
    <w:p w:rsidR="00AB0F20" w:rsidRPr="008E0F69" w:rsidRDefault="00AB0F20" w:rsidP="00AB0F20">
      <w:pPr>
        <w:pStyle w:val="Notedebasdepage"/>
        <w:bidi/>
        <w:jc w:val="both"/>
        <w:rPr>
          <w:rFonts w:ascii="Simplified Arabic" w:hAnsi="Simplified Arabic" w:cs="Simplified Arabic"/>
          <w:sz w:val="24"/>
          <w:szCs w:val="24"/>
          <w:rtl/>
          <w:lang w:bidi="ar-DZ"/>
        </w:rPr>
      </w:pPr>
      <w:r w:rsidRPr="00B76EEE">
        <w:rPr>
          <w:rStyle w:val="Appelnotedebasdep"/>
          <w:rFonts w:ascii="Simplified Arabic" w:hAnsi="Simplified Arabic" w:cs="Simplified Arabic"/>
          <w:sz w:val="24"/>
          <w:szCs w:val="24"/>
        </w:rPr>
        <w:footnoteRef/>
      </w:r>
      <w:r w:rsidRPr="00B76EEE">
        <w:rPr>
          <w:rFonts w:ascii="Simplified Arabic" w:hAnsi="Simplified Arabic" w:cs="Simplified Arabic"/>
          <w:sz w:val="24"/>
          <w:szCs w:val="24"/>
          <w:rtl/>
          <w:lang w:bidi="ar-DZ"/>
        </w:rPr>
        <w:t>-</w:t>
      </w:r>
      <w:r w:rsidRPr="00B76EEE">
        <w:rPr>
          <w:rFonts w:ascii="Simplified Arabic" w:hAnsi="Simplified Arabic" w:cs="Simplified Arabic"/>
          <w:b/>
          <w:bCs/>
          <w:sz w:val="24"/>
          <w:szCs w:val="24"/>
          <w:rtl/>
          <w:lang w:bidi="ar-DZ"/>
        </w:rPr>
        <w:t>الطيب</w:t>
      </w:r>
      <w:r w:rsidRPr="00DB2F74">
        <w:rPr>
          <w:rFonts w:ascii="Simplified Arabic" w:hAnsi="Simplified Arabic" w:cs="Simplified Arabic"/>
          <w:b/>
          <w:bCs/>
          <w:sz w:val="24"/>
          <w:szCs w:val="24"/>
          <w:rtl/>
          <w:lang w:bidi="ar-DZ"/>
        </w:rPr>
        <w:t xml:space="preserve"> </w:t>
      </w:r>
      <w:r w:rsidRPr="00B76EEE">
        <w:rPr>
          <w:rFonts w:ascii="Simplified Arabic" w:hAnsi="Simplified Arabic" w:cs="Simplified Arabic"/>
          <w:b/>
          <w:bCs/>
          <w:sz w:val="24"/>
          <w:szCs w:val="24"/>
          <w:rtl/>
          <w:lang w:bidi="ar-DZ"/>
        </w:rPr>
        <w:t>برمضان</w:t>
      </w:r>
      <w:r>
        <w:rPr>
          <w:rFonts w:ascii="Simplified Arabic" w:hAnsi="Simplified Arabic" w:cs="Simplified Arabic"/>
          <w:sz w:val="24"/>
          <w:szCs w:val="24"/>
          <w:rtl/>
          <w:lang w:bidi="ar-DZ"/>
        </w:rPr>
        <w:t>، م</w:t>
      </w:r>
      <w:r>
        <w:rPr>
          <w:rFonts w:ascii="Simplified Arabic" w:hAnsi="Simplified Arabic" w:cs="Simplified Arabic" w:hint="cs"/>
          <w:sz w:val="24"/>
          <w:szCs w:val="24"/>
          <w:rtl/>
          <w:lang w:bidi="ar-DZ"/>
        </w:rPr>
        <w:t>رجع سابق</w:t>
      </w:r>
      <w:r w:rsidRPr="00B76EEE">
        <w:rPr>
          <w:rFonts w:ascii="Simplified Arabic" w:hAnsi="Simplified Arabic" w:cs="Simplified Arabic"/>
          <w:sz w:val="24"/>
          <w:szCs w:val="24"/>
          <w:rtl/>
          <w:lang w:bidi="ar-DZ"/>
        </w:rPr>
        <w:t>، ص93.</w:t>
      </w:r>
    </w:p>
  </w:footnote>
  <w:footnote w:id="181">
    <w:p w:rsidR="00AB0F20" w:rsidRPr="009D4A43" w:rsidRDefault="00AB0F20" w:rsidP="00AB0F20">
      <w:pPr>
        <w:pStyle w:val="Notedebasdepage"/>
        <w:bidi/>
        <w:rPr>
          <w:rFonts w:ascii="Simplified Arabic" w:hAnsi="Simplified Arabic" w:cs="Simplified Arabic"/>
          <w:sz w:val="24"/>
          <w:szCs w:val="24"/>
          <w:rtl/>
          <w:lang w:bidi="ar-DZ"/>
        </w:rPr>
      </w:pPr>
      <w:r w:rsidRPr="009D4A43">
        <w:rPr>
          <w:rStyle w:val="Appelnotedebasdep"/>
          <w:rFonts w:ascii="Simplified Arabic" w:hAnsi="Simplified Arabic" w:cs="Simplified Arabic"/>
          <w:sz w:val="24"/>
          <w:szCs w:val="24"/>
        </w:rPr>
        <w:footnoteRef/>
      </w:r>
      <w:r w:rsidRPr="009D4A43">
        <w:rPr>
          <w:rFonts w:ascii="Simplified Arabic" w:hAnsi="Simplified Arabic" w:cs="Simplified Arabic"/>
          <w:sz w:val="24"/>
          <w:szCs w:val="24"/>
          <w:rtl/>
          <w:lang w:bidi="ar-DZ"/>
        </w:rPr>
        <w:t>-</w:t>
      </w:r>
      <w:r w:rsidRPr="003F205E">
        <w:rPr>
          <w:rFonts w:ascii="Simplified Arabic" w:hAnsi="Simplified Arabic" w:cs="Simplified Arabic" w:hint="cs"/>
          <w:b/>
          <w:bCs/>
          <w:sz w:val="24"/>
          <w:szCs w:val="24"/>
          <w:rtl/>
          <w:lang w:bidi="ar-DZ"/>
        </w:rPr>
        <w:t>الطيب برمضان</w:t>
      </w:r>
      <w:r>
        <w:rPr>
          <w:rFonts w:ascii="Simplified Arabic" w:hAnsi="Simplified Arabic" w:cs="Simplified Arabic" w:hint="cs"/>
          <w:sz w:val="24"/>
          <w:szCs w:val="24"/>
          <w:rtl/>
          <w:lang w:bidi="ar-DZ"/>
        </w:rPr>
        <w:t>، مرجع سابق، ص 93.</w:t>
      </w:r>
    </w:p>
  </w:footnote>
  <w:footnote w:id="182">
    <w:p w:rsidR="00AB0F20" w:rsidRPr="001A0EB3" w:rsidRDefault="00AB0F20" w:rsidP="00AB0F20">
      <w:pPr>
        <w:pStyle w:val="Notedebasdepage"/>
        <w:bidi/>
        <w:jc w:val="both"/>
        <w:rPr>
          <w:rFonts w:ascii="Simplified Arabic" w:hAnsi="Simplified Arabic" w:cs="Simplified Arabic"/>
          <w:sz w:val="24"/>
          <w:szCs w:val="24"/>
          <w:rtl/>
          <w:lang w:bidi="ar-DZ"/>
        </w:rPr>
      </w:pPr>
      <w:r w:rsidRPr="001A0EB3">
        <w:rPr>
          <w:rStyle w:val="Appelnotedebasdep"/>
          <w:rFonts w:ascii="Simplified Arabic" w:hAnsi="Simplified Arabic" w:cs="Simplified Arabic"/>
          <w:sz w:val="24"/>
          <w:szCs w:val="24"/>
        </w:rPr>
        <w:footnoteRef/>
      </w:r>
      <w:r w:rsidRPr="001A0EB3">
        <w:rPr>
          <w:rFonts w:ascii="Simplified Arabic" w:hAnsi="Simplified Arabic" w:cs="Simplified Arabic"/>
          <w:sz w:val="24"/>
          <w:szCs w:val="24"/>
          <w:rtl/>
          <w:lang w:bidi="ar-DZ"/>
        </w:rPr>
        <w:t>-</w:t>
      </w:r>
      <w:r w:rsidRPr="001A0EB3">
        <w:rPr>
          <w:rFonts w:ascii="Simplified Arabic" w:hAnsi="Simplified Arabic" w:cs="Simplified Arabic"/>
          <w:b/>
          <w:bCs/>
          <w:sz w:val="24"/>
          <w:szCs w:val="24"/>
          <w:rtl/>
        </w:rPr>
        <w:t>علي عبد القادر القهوجي</w:t>
      </w:r>
      <w:r w:rsidRPr="001A0EB3">
        <w:rPr>
          <w:rFonts w:ascii="Simplified Arabic" w:hAnsi="Simplified Arabic" w:cs="Simplified Arabic"/>
          <w:sz w:val="24"/>
          <w:szCs w:val="24"/>
          <w:rtl/>
        </w:rPr>
        <w:t>،</w:t>
      </w:r>
      <w:r>
        <w:rPr>
          <w:rFonts w:ascii="Simplified Arabic" w:hAnsi="Simplified Arabic" w:cs="Simplified Arabic"/>
          <w:sz w:val="24"/>
          <w:szCs w:val="24"/>
          <w:rtl/>
        </w:rPr>
        <w:t xml:space="preserve"> مر</w:t>
      </w:r>
      <w:r>
        <w:rPr>
          <w:rFonts w:ascii="Simplified Arabic" w:hAnsi="Simplified Arabic" w:cs="Simplified Arabic" w:hint="cs"/>
          <w:sz w:val="24"/>
          <w:szCs w:val="24"/>
          <w:rtl/>
        </w:rPr>
        <w:t>جع سابق</w:t>
      </w:r>
      <w:r w:rsidRPr="001A0EB3">
        <w:rPr>
          <w:rFonts w:ascii="Simplified Arabic" w:hAnsi="Simplified Arabic" w:cs="Simplified Arabic"/>
          <w:sz w:val="24"/>
          <w:szCs w:val="24"/>
          <w:rtl/>
        </w:rPr>
        <w:t>، ص 630.</w:t>
      </w:r>
    </w:p>
  </w:footnote>
  <w:footnote w:id="183">
    <w:p w:rsidR="00AB0F20" w:rsidRPr="00467BA5" w:rsidRDefault="00AB0F20" w:rsidP="00AB0F20">
      <w:pPr>
        <w:pStyle w:val="Notedebasdepage"/>
        <w:bidi/>
        <w:jc w:val="both"/>
        <w:rPr>
          <w:rFonts w:ascii="Simplified Arabic" w:hAnsi="Simplified Arabic" w:cs="Simplified Arabic"/>
          <w:sz w:val="24"/>
          <w:szCs w:val="24"/>
          <w:rtl/>
          <w:lang w:bidi="ar-DZ"/>
        </w:rPr>
      </w:pPr>
      <w:r w:rsidRPr="00353E34">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w:t>
      </w:r>
      <w:r w:rsidRPr="005C082D">
        <w:rPr>
          <w:rFonts w:ascii="Simplified Arabic" w:hAnsi="Simplified Arabic" w:cs="Simplified Arabic"/>
          <w:b/>
          <w:bCs/>
          <w:sz w:val="24"/>
          <w:szCs w:val="24"/>
          <w:rtl/>
        </w:rPr>
        <w:t xml:space="preserve"> </w:t>
      </w:r>
      <w:r w:rsidRPr="001A0EB3">
        <w:rPr>
          <w:rFonts w:ascii="Simplified Arabic" w:hAnsi="Simplified Arabic" w:cs="Simplified Arabic"/>
          <w:b/>
          <w:bCs/>
          <w:sz w:val="24"/>
          <w:szCs w:val="24"/>
          <w:rtl/>
        </w:rPr>
        <w:t>علي عبد القادر القهوجي</w:t>
      </w:r>
      <w:r w:rsidRPr="001A0EB3">
        <w:rPr>
          <w:rFonts w:ascii="Simplified Arabic" w:hAnsi="Simplified Arabic" w:cs="Simplified Arabic"/>
          <w:sz w:val="24"/>
          <w:szCs w:val="24"/>
          <w:rtl/>
        </w:rPr>
        <w:t>،</w:t>
      </w:r>
      <w:r>
        <w:rPr>
          <w:rFonts w:ascii="Simplified Arabic" w:hAnsi="Simplified Arabic" w:cs="Simplified Arabic"/>
          <w:sz w:val="24"/>
          <w:szCs w:val="24"/>
          <w:rtl/>
        </w:rPr>
        <w:t xml:space="preserve"> مر</w:t>
      </w:r>
      <w:r>
        <w:rPr>
          <w:rFonts w:ascii="Simplified Arabic" w:hAnsi="Simplified Arabic" w:cs="Simplified Arabic" w:hint="cs"/>
          <w:sz w:val="24"/>
          <w:szCs w:val="24"/>
          <w:rtl/>
        </w:rPr>
        <w:t>جع سابق</w:t>
      </w:r>
      <w:r w:rsidRPr="001A0EB3">
        <w:rPr>
          <w:rFonts w:ascii="Simplified Arabic" w:hAnsi="Simplified Arabic" w:cs="Simplified Arabic"/>
          <w:sz w:val="24"/>
          <w:szCs w:val="24"/>
          <w:rtl/>
        </w:rPr>
        <w:t>،</w:t>
      </w:r>
      <w:r>
        <w:rPr>
          <w:rFonts w:ascii="Simplified Arabic" w:hAnsi="Simplified Arabic" w:cs="Simplified Arabic" w:hint="cs"/>
          <w:sz w:val="24"/>
          <w:szCs w:val="24"/>
          <w:rtl/>
        </w:rPr>
        <w:t xml:space="preserve"> ص 360.</w:t>
      </w:r>
    </w:p>
  </w:footnote>
  <w:footnote w:id="184">
    <w:p w:rsidR="00AB0F20" w:rsidRPr="00F824A4" w:rsidRDefault="00AB0F20" w:rsidP="00AB0F20">
      <w:pPr>
        <w:pStyle w:val="Notedebasdepage"/>
        <w:jc w:val="right"/>
        <w:rPr>
          <w:rFonts w:ascii="Simplified Arabic" w:hAnsi="Simplified Arabic" w:cs="Simplified Arabic"/>
          <w:sz w:val="24"/>
          <w:szCs w:val="24"/>
          <w:rtl/>
          <w:lang w:bidi="ar-DZ"/>
        </w:rPr>
      </w:pPr>
      <w:r w:rsidRPr="00F824A4">
        <w:rPr>
          <w:rFonts w:ascii="Simplified Arabic" w:hAnsi="Simplified Arabic" w:cs="Simplified Arabic"/>
          <w:sz w:val="24"/>
          <w:szCs w:val="24"/>
          <w:rtl/>
          <w:lang w:bidi="ar-DZ"/>
        </w:rPr>
        <w:t>-</w:t>
      </w:r>
      <w:r>
        <w:rPr>
          <w:rFonts w:ascii="Simplified Arabic" w:hAnsi="Simplified Arabic" w:cs="Simplified Arabic"/>
          <w:b/>
          <w:bCs/>
          <w:sz w:val="24"/>
          <w:szCs w:val="24"/>
          <w:rtl/>
          <w:lang w:bidi="ar-DZ"/>
        </w:rPr>
        <w:t>سليمان عبد المنعم</w:t>
      </w:r>
      <w:r w:rsidRPr="00F824A4">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نظرية المسؤولية والجزاء، مرجع سابق،</w:t>
      </w:r>
      <w:r w:rsidRPr="00F824A4">
        <w:rPr>
          <w:rFonts w:ascii="Simplified Arabic" w:hAnsi="Simplified Arabic" w:cs="Simplified Arabic"/>
          <w:sz w:val="24"/>
          <w:szCs w:val="24"/>
          <w:rtl/>
          <w:lang w:bidi="ar-DZ"/>
        </w:rPr>
        <w:t xml:space="preserve"> ص52.</w:t>
      </w:r>
      <w:r w:rsidRPr="00F824A4">
        <w:rPr>
          <w:rStyle w:val="Appelnotedebasdep"/>
          <w:rFonts w:ascii="Simplified Arabic" w:hAnsi="Simplified Arabic" w:cs="Simplified Arabic"/>
          <w:sz w:val="24"/>
          <w:szCs w:val="24"/>
        </w:rPr>
        <w:footnoteRef/>
      </w:r>
    </w:p>
  </w:footnote>
  <w:footnote w:id="185">
    <w:p w:rsidR="00AB0F20" w:rsidRPr="00061361" w:rsidRDefault="00AB0F20" w:rsidP="00AB0F20">
      <w:pPr>
        <w:pStyle w:val="Notedebasdepage"/>
        <w:shd w:val="clear" w:color="auto" w:fill="FFFFFF" w:themeFill="background1"/>
        <w:bidi/>
        <w:jc w:val="both"/>
        <w:rPr>
          <w:rFonts w:ascii="Simplified Arabic" w:hAnsi="Simplified Arabic" w:cs="Simplified Arabic"/>
          <w:sz w:val="24"/>
          <w:szCs w:val="24"/>
          <w:rtl/>
          <w:lang w:bidi="ar-DZ"/>
        </w:rPr>
      </w:pPr>
      <w:r w:rsidRPr="00061361">
        <w:rPr>
          <w:rStyle w:val="Appelnotedebasdep"/>
          <w:rFonts w:ascii="Simplified Arabic" w:hAnsi="Simplified Arabic" w:cs="Simplified Arabic"/>
          <w:b/>
          <w:bCs/>
          <w:sz w:val="24"/>
          <w:szCs w:val="24"/>
        </w:rPr>
        <w:footnoteRef/>
      </w:r>
      <w:r w:rsidRPr="00061361">
        <w:rPr>
          <w:rFonts w:ascii="Simplified Arabic" w:hAnsi="Simplified Arabic" w:cs="Simplified Arabic"/>
          <w:b/>
          <w:bCs/>
          <w:sz w:val="24"/>
          <w:szCs w:val="24"/>
          <w:rtl/>
        </w:rPr>
        <w:t>-</w:t>
      </w:r>
      <w:r w:rsidRPr="00061361">
        <w:rPr>
          <w:rFonts w:ascii="Simplified Arabic" w:hAnsi="Simplified Arabic" w:cs="Simplified Arabic" w:hint="cs"/>
          <w:b/>
          <w:bCs/>
          <w:sz w:val="24"/>
          <w:szCs w:val="24"/>
          <w:rtl/>
        </w:rPr>
        <w:t>رضوان بن صاري،</w:t>
      </w:r>
      <w:r>
        <w:rPr>
          <w:rFonts w:ascii="Simplified Arabic" w:hAnsi="Simplified Arabic" w:cs="Simplified Arabic" w:hint="cs"/>
          <w:sz w:val="24"/>
          <w:szCs w:val="24"/>
          <w:rtl/>
        </w:rPr>
        <w:t xml:space="preserve"> الحصانات والامتيازات الدبلوماسية والقنصلية، مجلة المنار للبحوث والدراسات القانونية والسياسية، عدد 1، جامعة يحي فارس-المدية-، 2017، ص 269.</w:t>
      </w:r>
    </w:p>
  </w:footnote>
  <w:footnote w:id="186">
    <w:p w:rsidR="00AB0F20" w:rsidRPr="00CA55E0" w:rsidRDefault="00AB0F20" w:rsidP="00AB0F20">
      <w:pPr>
        <w:pStyle w:val="Notedebasdepage"/>
        <w:tabs>
          <w:tab w:val="left" w:pos="1057"/>
        </w:tabs>
        <w:bidi/>
        <w:jc w:val="both"/>
        <w:rPr>
          <w:rFonts w:ascii="Simplified Arabic" w:hAnsi="Simplified Arabic" w:cs="Simplified Arabic"/>
          <w:sz w:val="24"/>
          <w:szCs w:val="24"/>
          <w:rtl/>
          <w:lang w:bidi="ar-DZ"/>
        </w:rPr>
      </w:pPr>
      <w:r w:rsidRPr="00BF04DD">
        <w:rPr>
          <w:rStyle w:val="Appelnotedebasdep"/>
          <w:rFonts w:ascii="Simplified Arabic" w:hAnsi="Simplified Arabic" w:cs="Simplified Arabic"/>
          <w:b/>
          <w:bCs/>
          <w:sz w:val="24"/>
          <w:szCs w:val="24"/>
        </w:rPr>
        <w:footnoteRef/>
      </w:r>
      <w:r w:rsidRPr="00BF04DD">
        <w:rPr>
          <w:rFonts w:ascii="Simplified Arabic" w:hAnsi="Simplified Arabic" w:cs="Simplified Arabic"/>
          <w:b/>
          <w:bCs/>
          <w:sz w:val="24"/>
          <w:szCs w:val="24"/>
          <w:rtl/>
          <w:lang w:bidi="ar-DZ"/>
        </w:rPr>
        <w:t>-</w:t>
      </w:r>
      <w:r>
        <w:rPr>
          <w:rFonts w:ascii="Simplified Arabic" w:hAnsi="Simplified Arabic" w:cs="Simplified Arabic" w:hint="cs"/>
          <w:b/>
          <w:bCs/>
          <w:sz w:val="24"/>
          <w:szCs w:val="24"/>
          <w:rtl/>
          <w:lang w:bidi="ar-DZ"/>
        </w:rPr>
        <w:t xml:space="preserve">لحسين بن الشيخ، </w:t>
      </w:r>
      <w:r>
        <w:rPr>
          <w:rFonts w:ascii="Simplified Arabic" w:hAnsi="Simplified Arabic" w:cs="Simplified Arabic" w:hint="cs"/>
          <w:sz w:val="24"/>
          <w:szCs w:val="24"/>
          <w:rtl/>
          <w:lang w:bidi="ar-DZ"/>
        </w:rPr>
        <w:t>مبادئ القانون الجزائي العام، دار هومة للطباعة والنشر، ط2، الجزائر، 2000، ص146</w:t>
      </w:r>
      <w:r w:rsidRPr="00CA55E0">
        <w:rPr>
          <w:rFonts w:ascii="Simplified Arabic" w:hAnsi="Simplified Arabic" w:cs="Simplified Arabic"/>
          <w:sz w:val="24"/>
          <w:szCs w:val="24"/>
          <w:rtl/>
          <w:lang w:bidi="ar-DZ"/>
        </w:rPr>
        <w:t>.</w:t>
      </w:r>
    </w:p>
  </w:footnote>
  <w:footnote w:id="187">
    <w:p w:rsidR="00AB0F20" w:rsidRPr="004331DA" w:rsidRDefault="00AB0F20" w:rsidP="00AB0F20">
      <w:pPr>
        <w:pStyle w:val="Notedebasdepage"/>
        <w:shd w:val="clear" w:color="auto" w:fill="FFFFFF" w:themeFill="background1"/>
        <w:bidi/>
        <w:jc w:val="both"/>
        <w:rPr>
          <w:rFonts w:ascii="Simplified Arabic" w:hAnsi="Simplified Arabic" w:cs="Simplified Arabic"/>
          <w:sz w:val="24"/>
          <w:szCs w:val="24"/>
          <w:rtl/>
          <w:lang w:bidi="ar-DZ"/>
        </w:rPr>
      </w:pPr>
      <w:r w:rsidRPr="00B75733">
        <w:rPr>
          <w:rStyle w:val="Appelnotedebasdep"/>
          <w:rFonts w:ascii="Simplified Arabic" w:hAnsi="Simplified Arabic" w:cs="Simplified Arabic"/>
          <w:sz w:val="24"/>
          <w:szCs w:val="24"/>
        </w:rPr>
        <w:footnoteRef/>
      </w:r>
      <w:r w:rsidRPr="00B75733">
        <w:rPr>
          <w:rFonts w:ascii="Simplified Arabic" w:hAnsi="Simplified Arabic" w:cs="Simplified Arabic"/>
          <w:sz w:val="24"/>
          <w:szCs w:val="24"/>
          <w:rtl/>
        </w:rPr>
        <w:t>-</w:t>
      </w:r>
      <w:r w:rsidRPr="00B75733">
        <w:rPr>
          <w:rFonts w:ascii="Simplified Arabic" w:hAnsi="Simplified Arabic" w:cs="Simplified Arabic" w:hint="cs"/>
          <w:b/>
          <w:bCs/>
          <w:sz w:val="24"/>
          <w:szCs w:val="24"/>
          <w:rtl/>
        </w:rPr>
        <w:t>أبكر علي عبد المجيد أحمد</w:t>
      </w:r>
      <w:r w:rsidRPr="00B75733">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w:t>
      </w:r>
      <w:r w:rsidRPr="00B75733">
        <w:rPr>
          <w:rFonts w:ascii="Simplified Arabic" w:hAnsi="Simplified Arabic" w:cs="Simplified Arabic" w:hint="cs"/>
          <w:sz w:val="24"/>
          <w:szCs w:val="24"/>
          <w:rtl/>
        </w:rPr>
        <w:t>أثر الحصانات الدبلوماسية التي يتمتع بها رؤساء</w:t>
      </w:r>
      <w:r w:rsidRPr="00B75733">
        <w:rPr>
          <w:rFonts w:ascii="Simplified Arabic" w:hAnsi="Simplified Arabic" w:cs="Simplified Arabic" w:hint="cs"/>
          <w:sz w:val="24"/>
          <w:szCs w:val="24"/>
          <w:shd w:val="clear" w:color="auto" w:fill="FFFFFF" w:themeFill="background1"/>
          <w:rtl/>
        </w:rPr>
        <w:t xml:space="preserve"> </w:t>
      </w:r>
      <w:r w:rsidRPr="00B75733">
        <w:rPr>
          <w:rFonts w:ascii="Simplified Arabic" w:hAnsi="Simplified Arabic" w:cs="Simplified Arabic" w:hint="cs"/>
          <w:sz w:val="24"/>
          <w:szCs w:val="24"/>
          <w:rtl/>
        </w:rPr>
        <w:t>الدول على المسؤولية عن ارتكاب جرائم دولية</w:t>
      </w:r>
      <w:r>
        <w:rPr>
          <w:rFonts w:ascii="Simplified Arabic" w:hAnsi="Simplified Arabic" w:cs="Simplified Arabic" w:hint="cs"/>
          <w:sz w:val="24"/>
          <w:szCs w:val="24"/>
          <w:rtl/>
        </w:rPr>
        <w:t>"</w:t>
      </w:r>
      <w:r w:rsidRPr="00B75733">
        <w:rPr>
          <w:rFonts w:ascii="Simplified Arabic" w:hAnsi="Simplified Arabic" w:cs="Simplified Arabic" w:hint="cs"/>
          <w:sz w:val="24"/>
          <w:szCs w:val="24"/>
          <w:rtl/>
        </w:rPr>
        <w:t>، مجلة المنار للبحوث والدراسا</w:t>
      </w:r>
      <w:r w:rsidRPr="00B75733">
        <w:rPr>
          <w:rFonts w:ascii="Simplified Arabic" w:hAnsi="Simplified Arabic" w:cs="Simplified Arabic" w:hint="cs"/>
          <w:sz w:val="24"/>
          <w:szCs w:val="24"/>
          <w:shd w:val="clear" w:color="auto" w:fill="FFFFFF" w:themeFill="background1"/>
          <w:rtl/>
        </w:rPr>
        <w:t xml:space="preserve">ت </w:t>
      </w:r>
      <w:r>
        <w:rPr>
          <w:rFonts w:ascii="Simplified Arabic" w:hAnsi="Simplified Arabic" w:cs="Simplified Arabic" w:hint="cs"/>
          <w:sz w:val="24"/>
          <w:szCs w:val="24"/>
          <w:shd w:val="clear" w:color="auto" w:fill="FFFFFF" w:themeFill="background1"/>
          <w:rtl/>
        </w:rPr>
        <w:t>القانونية والسياسية، عدد 1، جامعة نيالا، السودان</w:t>
      </w:r>
      <w:r w:rsidRPr="00B75733">
        <w:rPr>
          <w:rFonts w:ascii="Simplified Arabic" w:hAnsi="Simplified Arabic" w:cs="Simplified Arabic" w:hint="cs"/>
          <w:sz w:val="24"/>
          <w:szCs w:val="24"/>
          <w:shd w:val="clear" w:color="auto" w:fill="FFFFFF" w:themeFill="background1"/>
          <w:rtl/>
        </w:rPr>
        <w:t>، 2017، ص44.</w:t>
      </w:r>
    </w:p>
  </w:footnote>
  <w:footnote w:id="188">
    <w:p w:rsidR="00AB0F20" w:rsidRPr="008C4E99" w:rsidRDefault="00AB0F20" w:rsidP="00AB0F20">
      <w:pPr>
        <w:pStyle w:val="Notedebasdepage"/>
        <w:bidi/>
        <w:jc w:val="both"/>
        <w:rPr>
          <w:rFonts w:ascii="Simplified Arabic" w:hAnsi="Simplified Arabic" w:cs="Simplified Arabic"/>
          <w:sz w:val="24"/>
          <w:szCs w:val="24"/>
          <w:rtl/>
          <w:lang w:bidi="ar-DZ"/>
        </w:rPr>
      </w:pPr>
      <w:r w:rsidRPr="008C4E99">
        <w:rPr>
          <w:rStyle w:val="Appelnotedebasdep"/>
          <w:rFonts w:ascii="Simplified Arabic" w:hAnsi="Simplified Arabic" w:cs="Simplified Arabic"/>
          <w:sz w:val="24"/>
          <w:szCs w:val="24"/>
        </w:rPr>
        <w:footnoteRef/>
      </w:r>
      <w:r w:rsidRPr="008C4E99">
        <w:rPr>
          <w:rFonts w:ascii="Simplified Arabic" w:hAnsi="Simplified Arabic" w:cs="Simplified Arabic"/>
          <w:sz w:val="24"/>
          <w:szCs w:val="24"/>
          <w:rtl/>
        </w:rPr>
        <w:t>-</w:t>
      </w:r>
      <w:r>
        <w:rPr>
          <w:rFonts w:ascii="Simplified Arabic" w:hAnsi="Simplified Arabic" w:cs="Simplified Arabic" w:hint="cs"/>
          <w:sz w:val="24"/>
          <w:szCs w:val="24"/>
          <w:rtl/>
        </w:rPr>
        <w:t>جاء بقرار مجمع القانون الدولي على أن:'' شخص رئيس الدولة محل احترام على أرض أي دولة أجنبية، ولا يجوز أن يخضع للقبض أو الحبس، وعلى السلطات في الدولة الأجنبية أن تعامله بالاحترام الواجب له وتتخذ الإجراءات اللازمة لمنع وقوع أي اعتداء على حريته.''</w:t>
      </w:r>
    </w:p>
  </w:footnote>
  <w:footnote w:id="189">
    <w:p w:rsidR="00AB0F20" w:rsidRPr="00AE5AFB" w:rsidRDefault="00AB0F20" w:rsidP="00AB0F20">
      <w:pPr>
        <w:pStyle w:val="Notedebasdepage"/>
        <w:bidi/>
        <w:rPr>
          <w:rFonts w:ascii="Simplified Arabic" w:hAnsi="Simplified Arabic" w:cs="Simplified Arabic"/>
          <w:sz w:val="24"/>
          <w:szCs w:val="24"/>
          <w:rtl/>
          <w:lang w:bidi="ar-DZ"/>
        </w:rPr>
      </w:pPr>
      <w:r w:rsidRPr="00061361">
        <w:rPr>
          <w:rStyle w:val="Appelnotedebasdep"/>
          <w:rFonts w:ascii="Simplified Arabic" w:hAnsi="Simplified Arabic" w:cs="Simplified Arabic"/>
          <w:b/>
          <w:bCs/>
          <w:sz w:val="24"/>
          <w:szCs w:val="24"/>
        </w:rPr>
        <w:footnoteRef/>
      </w:r>
      <w:r>
        <w:rPr>
          <w:rFonts w:ascii="Simplified Arabic" w:hAnsi="Simplified Arabic" w:cs="Simplified Arabic"/>
          <w:b/>
          <w:bCs/>
          <w:sz w:val="24"/>
          <w:szCs w:val="24"/>
          <w:rtl/>
          <w:lang w:bidi="ar-DZ"/>
        </w:rPr>
        <w:t>-</w:t>
      </w:r>
      <w:r w:rsidRPr="00061361">
        <w:rPr>
          <w:rFonts w:ascii="Simplified Arabic" w:hAnsi="Simplified Arabic" w:cs="Simplified Arabic"/>
          <w:b/>
          <w:bCs/>
          <w:sz w:val="24"/>
          <w:szCs w:val="24"/>
          <w:rtl/>
          <w:lang w:bidi="ar-DZ"/>
        </w:rPr>
        <w:t>سليمان عبد المنعم</w:t>
      </w:r>
      <w:r w:rsidRPr="00F824A4">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نظرية المسؤولية والجزاء، مرجع سابق،</w:t>
      </w:r>
      <w:r w:rsidRPr="00AE5AFB">
        <w:rPr>
          <w:rFonts w:ascii="Simplified Arabic" w:hAnsi="Simplified Arabic" w:cs="Simplified Arabic"/>
          <w:sz w:val="24"/>
          <w:szCs w:val="24"/>
          <w:rtl/>
          <w:lang w:bidi="ar-DZ"/>
        </w:rPr>
        <w:t xml:space="preserve"> ص</w:t>
      </w:r>
      <w:r>
        <w:rPr>
          <w:rFonts w:ascii="Simplified Arabic" w:hAnsi="Simplified Arabic" w:cs="Simplified Arabic" w:hint="cs"/>
          <w:sz w:val="24"/>
          <w:szCs w:val="24"/>
          <w:rtl/>
          <w:lang w:bidi="ar-DZ"/>
        </w:rPr>
        <w:t xml:space="preserve"> </w:t>
      </w:r>
      <w:r w:rsidRPr="00AE5AFB">
        <w:rPr>
          <w:rFonts w:ascii="Simplified Arabic" w:hAnsi="Simplified Arabic" w:cs="Simplified Arabic"/>
          <w:sz w:val="24"/>
          <w:szCs w:val="24"/>
          <w:rtl/>
          <w:lang w:bidi="ar-DZ"/>
        </w:rPr>
        <w:t>54.</w:t>
      </w:r>
    </w:p>
  </w:footnote>
  <w:footnote w:id="190">
    <w:p w:rsidR="00AB0F20" w:rsidRPr="002103E2" w:rsidRDefault="00AB0F20" w:rsidP="00AB0F20">
      <w:pPr>
        <w:pStyle w:val="Notedebasdepage"/>
        <w:bidi/>
        <w:rPr>
          <w:rFonts w:ascii="Simplified Arabic" w:hAnsi="Simplified Arabic" w:cs="Simplified Arabic"/>
          <w:sz w:val="24"/>
          <w:szCs w:val="24"/>
          <w:rtl/>
        </w:rPr>
      </w:pPr>
      <w:r w:rsidRPr="002103E2">
        <w:rPr>
          <w:rStyle w:val="Appelnotedebasdep"/>
          <w:rFonts w:ascii="Simplified Arabic" w:hAnsi="Simplified Arabic" w:cs="Simplified Arabic"/>
          <w:sz w:val="24"/>
          <w:szCs w:val="24"/>
        </w:rPr>
        <w:footnoteRef/>
      </w:r>
      <w:r w:rsidRPr="002103E2">
        <w:rPr>
          <w:rFonts w:ascii="Simplified Arabic" w:hAnsi="Simplified Arabic" w:cs="Simplified Arabic"/>
          <w:sz w:val="24"/>
          <w:szCs w:val="24"/>
          <w:rtl/>
        </w:rPr>
        <w:t>-</w:t>
      </w:r>
      <w:r>
        <w:rPr>
          <w:rFonts w:ascii="Simplified Arabic" w:hAnsi="Simplified Arabic" w:cs="Simplified Arabic" w:hint="cs"/>
          <w:sz w:val="24"/>
          <w:szCs w:val="24"/>
          <w:rtl/>
        </w:rPr>
        <w:t>راجع المواد: 129، 130، 131 من المرسوم الرئاسي 20-251 المتضمن مشروع تعديل الدستور، مرجع سابق.</w:t>
      </w:r>
    </w:p>
  </w:footnote>
  <w:footnote w:id="191">
    <w:p w:rsidR="00AB0F20" w:rsidRPr="00F146B4" w:rsidRDefault="00AB0F20" w:rsidP="00AB0F20">
      <w:pPr>
        <w:pStyle w:val="Notedebasdepage"/>
        <w:bidi/>
        <w:rPr>
          <w:rFonts w:ascii="Simplified Arabic" w:hAnsi="Simplified Arabic" w:cs="Simplified Arabic"/>
          <w:sz w:val="24"/>
          <w:szCs w:val="24"/>
          <w:rtl/>
          <w:lang w:bidi="ar-DZ"/>
        </w:rPr>
      </w:pPr>
      <w:r w:rsidRPr="00F146B4">
        <w:rPr>
          <w:rStyle w:val="Appelnotedebasdep"/>
          <w:rFonts w:ascii="Simplified Arabic" w:hAnsi="Simplified Arabic" w:cs="Simplified Arabic"/>
          <w:sz w:val="24"/>
          <w:szCs w:val="24"/>
        </w:rPr>
        <w:footnoteRef/>
      </w:r>
      <w:r w:rsidRPr="00F146B4">
        <w:rPr>
          <w:rFonts w:ascii="Simplified Arabic" w:hAnsi="Simplified Arabic" w:cs="Simplified Arabic"/>
          <w:sz w:val="24"/>
          <w:szCs w:val="24"/>
          <w:rtl/>
        </w:rPr>
        <w:t>-</w:t>
      </w:r>
      <w:r>
        <w:rPr>
          <w:rFonts w:ascii="Simplified Arabic" w:hAnsi="Simplified Arabic" w:cs="Simplified Arabic" w:hint="cs"/>
          <w:sz w:val="24"/>
          <w:szCs w:val="24"/>
          <w:rtl/>
        </w:rPr>
        <w:t>راجع المادة: 109، من المرسوم الرئاسي 20-251 المتضمن مشروع تعديل الدستور، مرجع سابق.</w:t>
      </w:r>
    </w:p>
  </w:footnote>
  <w:footnote w:id="192">
    <w:p w:rsidR="00AB0F20" w:rsidRPr="00F427E9" w:rsidRDefault="00AB0F20" w:rsidP="00AB0F20">
      <w:pPr>
        <w:pStyle w:val="Notedebasdepage"/>
        <w:bidi/>
        <w:rPr>
          <w:rFonts w:ascii="Simplified Arabic" w:hAnsi="Simplified Arabic" w:cs="Simplified Arabic"/>
          <w:sz w:val="24"/>
          <w:szCs w:val="24"/>
          <w:rtl/>
          <w:lang w:bidi="ar-DZ"/>
        </w:rPr>
      </w:pPr>
      <w:r w:rsidRPr="00F427E9">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-راجع المادة: 111، من المرسوم الرئاسي 20-251 المتضمن مشروع تعديل الدستور، مرجع سابق.</w:t>
      </w:r>
    </w:p>
  </w:footnote>
  <w:footnote w:id="193">
    <w:p w:rsidR="00AB0F20" w:rsidRPr="00F427E9" w:rsidRDefault="00AB0F20" w:rsidP="00AB0F20">
      <w:pPr>
        <w:pStyle w:val="Notedebasdepage"/>
        <w:bidi/>
        <w:jc w:val="both"/>
        <w:rPr>
          <w:rFonts w:ascii="Simplified Arabic" w:hAnsi="Simplified Arabic" w:cs="Simplified Arabic"/>
          <w:sz w:val="24"/>
          <w:szCs w:val="24"/>
          <w:rtl/>
          <w:lang w:bidi="ar-DZ"/>
        </w:rPr>
      </w:pPr>
      <w:r w:rsidRPr="00F427E9">
        <w:rPr>
          <w:rStyle w:val="Appelnotedebasdep"/>
          <w:rFonts w:ascii="Simplified Arabic" w:hAnsi="Simplified Arabic" w:cs="Simplified Arabic"/>
          <w:sz w:val="24"/>
          <w:szCs w:val="24"/>
        </w:rPr>
        <w:footnoteRef/>
      </w:r>
      <w:r w:rsidRPr="00F427E9">
        <w:rPr>
          <w:rFonts w:ascii="Simplified Arabic" w:hAnsi="Simplified Arabic" w:cs="Simplified Arabic"/>
          <w:sz w:val="24"/>
          <w:szCs w:val="24"/>
          <w:rtl/>
        </w:rPr>
        <w:t>-</w:t>
      </w:r>
      <w:r w:rsidRPr="00CA685E">
        <w:rPr>
          <w:rFonts w:ascii="Simplified Arabic" w:hAnsi="Simplified Arabic" w:cs="Simplified Arabic" w:hint="cs"/>
          <w:b/>
          <w:bCs/>
          <w:sz w:val="24"/>
          <w:szCs w:val="24"/>
          <w:rtl/>
        </w:rPr>
        <w:t>إبراهيم</w:t>
      </w:r>
      <w:r>
        <w:rPr>
          <w:rFonts w:ascii="Simplified Arabic" w:hAnsi="Simplified Arabic" w:cs="Simplified Arabic" w:hint="cs"/>
          <w:b/>
          <w:bCs/>
          <w:sz w:val="24"/>
          <w:szCs w:val="24"/>
          <w:rtl/>
        </w:rPr>
        <w:t xml:space="preserve"> ملاوي</w:t>
      </w:r>
      <w:r>
        <w:rPr>
          <w:rFonts w:ascii="Simplified Arabic" w:hAnsi="Simplified Arabic" w:cs="Simplified Arabic" w:hint="cs"/>
          <w:sz w:val="24"/>
          <w:szCs w:val="24"/>
          <w:rtl/>
        </w:rPr>
        <w:t>، "الحصانة البرلمانية"، حوليات جامعة قالمة للعلوم الاجتماعية والإنسانية، المركز الجامعي أم البواقي، عدد 04، 2010، ص66.</w:t>
      </w:r>
    </w:p>
  </w:footnote>
  <w:footnote w:id="194">
    <w:p w:rsidR="00AB0F20" w:rsidRPr="00D710F8" w:rsidRDefault="00AB0F20" w:rsidP="00AB0F20">
      <w:pPr>
        <w:pStyle w:val="Notedebasdepage"/>
        <w:bidi/>
        <w:jc w:val="both"/>
        <w:rPr>
          <w:rFonts w:ascii="Simplified Arabic" w:hAnsi="Simplified Arabic" w:cs="Simplified Arabic"/>
          <w:sz w:val="24"/>
          <w:szCs w:val="24"/>
          <w:rtl/>
          <w:lang w:bidi="ar-DZ"/>
        </w:rPr>
      </w:pPr>
      <w:r w:rsidRPr="00061361">
        <w:rPr>
          <w:rStyle w:val="Appelnotedebasdep"/>
          <w:rFonts w:ascii="Simplified Arabic" w:hAnsi="Simplified Arabic" w:cs="Simplified Arabic"/>
          <w:b/>
          <w:bCs/>
          <w:sz w:val="24"/>
          <w:szCs w:val="24"/>
        </w:rPr>
        <w:footnoteRef/>
      </w:r>
      <w:r>
        <w:rPr>
          <w:rFonts w:ascii="Simplified Arabic" w:hAnsi="Simplified Arabic" w:cs="Simplified Arabic"/>
          <w:b/>
          <w:bCs/>
          <w:sz w:val="24"/>
          <w:szCs w:val="24"/>
          <w:rtl/>
          <w:lang w:bidi="ar-DZ"/>
        </w:rPr>
        <w:t>-</w:t>
      </w:r>
      <w:r w:rsidRPr="00061361">
        <w:rPr>
          <w:rFonts w:ascii="Simplified Arabic" w:hAnsi="Simplified Arabic" w:cs="Simplified Arabic"/>
          <w:b/>
          <w:bCs/>
          <w:sz w:val="24"/>
          <w:szCs w:val="24"/>
          <w:rtl/>
          <w:lang w:bidi="ar-DZ"/>
        </w:rPr>
        <w:t>عبد القادر</w:t>
      </w:r>
      <w:r>
        <w:rPr>
          <w:rFonts w:ascii="Simplified Arabic" w:hAnsi="Simplified Arabic" w:cs="Simplified Arabic" w:hint="cs"/>
          <w:b/>
          <w:bCs/>
          <w:sz w:val="24"/>
          <w:szCs w:val="24"/>
          <w:rtl/>
          <w:lang w:bidi="ar-DZ"/>
        </w:rPr>
        <w:t xml:space="preserve"> سرحاني</w:t>
      </w:r>
      <w:r w:rsidRPr="00D710F8">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w:t>
      </w:r>
      <w:r w:rsidRPr="00D710F8">
        <w:rPr>
          <w:rFonts w:ascii="Simplified Arabic" w:hAnsi="Simplified Arabic" w:cs="Simplified Arabic"/>
          <w:sz w:val="24"/>
          <w:szCs w:val="24"/>
          <w:rtl/>
          <w:lang w:bidi="ar-DZ"/>
        </w:rPr>
        <w:t>الضوابط القانونية للجزاء الجنائي في ضوء مستجدات التشريع الجزائري</w:t>
      </w:r>
      <w:r>
        <w:rPr>
          <w:rFonts w:ascii="Simplified Arabic" w:hAnsi="Simplified Arabic" w:cs="Simplified Arabic" w:hint="cs"/>
          <w:sz w:val="24"/>
          <w:szCs w:val="24"/>
          <w:rtl/>
          <w:lang w:bidi="ar-DZ"/>
        </w:rPr>
        <w:t>"</w:t>
      </w:r>
      <w:r w:rsidRPr="00D710F8">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مجلة معالم للدراسات القانونية والسياسية، مجلد 3، عدد 1، جامعة أحمد دراية، </w:t>
      </w:r>
      <w:r w:rsidRPr="00D710F8">
        <w:rPr>
          <w:rFonts w:ascii="Simplified Arabic" w:hAnsi="Simplified Arabic" w:cs="Simplified Arabic"/>
          <w:sz w:val="24"/>
          <w:szCs w:val="24"/>
          <w:rtl/>
          <w:lang w:bidi="ar-DZ"/>
        </w:rPr>
        <w:t>أدرار،</w:t>
      </w:r>
      <w:r>
        <w:rPr>
          <w:rFonts w:ascii="Simplified Arabic" w:hAnsi="Simplified Arabic" w:cs="Simplified Arabic" w:hint="cs"/>
          <w:sz w:val="24"/>
          <w:szCs w:val="24"/>
          <w:rtl/>
          <w:lang w:bidi="ar-DZ"/>
        </w:rPr>
        <w:t xml:space="preserve"> 2019</w:t>
      </w:r>
      <w:r w:rsidRPr="00D710F8">
        <w:rPr>
          <w:rFonts w:ascii="Simplified Arabic" w:hAnsi="Simplified Arabic" w:cs="Simplified Arabic"/>
          <w:sz w:val="24"/>
          <w:szCs w:val="24"/>
          <w:rtl/>
          <w:lang w:bidi="ar-DZ"/>
        </w:rPr>
        <w:t>، ص</w:t>
      </w:r>
      <w:r>
        <w:rPr>
          <w:rFonts w:ascii="Simplified Arabic" w:hAnsi="Simplified Arabic" w:cs="Simplified Arabic" w:hint="cs"/>
          <w:sz w:val="24"/>
          <w:szCs w:val="24"/>
          <w:rtl/>
          <w:lang w:bidi="ar-DZ"/>
        </w:rPr>
        <w:t xml:space="preserve"> </w:t>
      </w:r>
      <w:r w:rsidRPr="00D710F8">
        <w:rPr>
          <w:rFonts w:ascii="Simplified Arabic" w:hAnsi="Simplified Arabic" w:cs="Simplified Arabic"/>
          <w:sz w:val="24"/>
          <w:szCs w:val="24"/>
          <w:rtl/>
          <w:lang w:bidi="ar-DZ"/>
        </w:rPr>
        <w:t>119.</w:t>
      </w:r>
    </w:p>
  </w:footnote>
  <w:footnote w:id="195">
    <w:p w:rsidR="00AB0F20" w:rsidRPr="000C0476" w:rsidRDefault="00AB0F20" w:rsidP="00AB0F20">
      <w:pPr>
        <w:pStyle w:val="Notedebasdepage"/>
        <w:bidi/>
        <w:rPr>
          <w:rFonts w:ascii="Simplified Arabic" w:hAnsi="Simplified Arabic" w:cs="Simplified Arabic"/>
          <w:sz w:val="24"/>
          <w:szCs w:val="24"/>
          <w:rtl/>
        </w:rPr>
      </w:pPr>
      <w:r w:rsidRPr="000C0476">
        <w:rPr>
          <w:rStyle w:val="Appelnotedebasdep"/>
          <w:rFonts w:ascii="Simplified Arabic" w:hAnsi="Simplified Arabic" w:cs="Simplified Arabic"/>
          <w:sz w:val="24"/>
          <w:szCs w:val="24"/>
        </w:rPr>
        <w:footnoteRef/>
      </w:r>
      <w:r w:rsidRPr="000C0476">
        <w:rPr>
          <w:rFonts w:ascii="Simplified Arabic" w:hAnsi="Simplified Arabic" w:cs="Simplified Arabic"/>
          <w:sz w:val="24"/>
          <w:szCs w:val="24"/>
          <w:rtl/>
        </w:rPr>
        <w:t>-</w:t>
      </w:r>
      <w:r>
        <w:rPr>
          <w:rFonts w:ascii="Simplified Arabic" w:hAnsi="Simplified Arabic" w:cs="Simplified Arabic" w:hint="cs"/>
          <w:sz w:val="24"/>
          <w:szCs w:val="24"/>
          <w:rtl/>
        </w:rPr>
        <w:t>قانون رقم 21-14، مؤرخ في 28/12/2021، والمتضمن قانون العقوبات، المعدل والمتمم، مرجع سابق.</w:t>
      </w:r>
    </w:p>
  </w:footnote>
  <w:footnote w:id="196">
    <w:p w:rsidR="00AB0F20" w:rsidRPr="00820020" w:rsidRDefault="00AB0F20" w:rsidP="00AB0F20">
      <w:pPr>
        <w:pStyle w:val="Notedebasdepage"/>
        <w:bidi/>
        <w:jc w:val="both"/>
        <w:rPr>
          <w:rFonts w:ascii="Simplified Arabic" w:hAnsi="Simplified Arabic" w:cs="Simplified Arabic"/>
          <w:sz w:val="24"/>
          <w:szCs w:val="24"/>
          <w:rtl/>
        </w:rPr>
      </w:pPr>
      <w:r w:rsidRPr="00E5646F">
        <w:rPr>
          <w:rStyle w:val="Appelnotedebasdep"/>
          <w:rFonts w:ascii="Simplified Arabic" w:hAnsi="Simplified Arabic" w:cs="Simplified Arabic"/>
          <w:sz w:val="24"/>
          <w:szCs w:val="24"/>
        </w:rPr>
        <w:footnoteRef/>
      </w:r>
      <w:r w:rsidRPr="00E5646F">
        <w:rPr>
          <w:rFonts w:ascii="Simplified Arabic" w:hAnsi="Simplified Arabic" w:cs="Simplified Arabic"/>
          <w:sz w:val="24"/>
          <w:szCs w:val="24"/>
          <w:rtl/>
        </w:rPr>
        <w:t>-</w:t>
      </w:r>
      <w:r>
        <w:rPr>
          <w:rFonts w:ascii="Simplified Arabic" w:hAnsi="Simplified Arabic" w:cs="Simplified Arabic" w:hint="cs"/>
          <w:b/>
          <w:bCs/>
          <w:sz w:val="24"/>
          <w:szCs w:val="24"/>
          <w:rtl/>
        </w:rPr>
        <w:t xml:space="preserve">ناصر كريمش الحوارين، </w:t>
      </w:r>
      <w:r>
        <w:rPr>
          <w:rFonts w:ascii="Simplified Arabic" w:hAnsi="Simplified Arabic" w:cs="Simplified Arabic" w:hint="cs"/>
          <w:sz w:val="24"/>
          <w:szCs w:val="24"/>
          <w:rtl/>
        </w:rPr>
        <w:t>عقوبة الإعدام في القوانين العربية-دراسة مقارنة بالشريعة الإسلامية-، ط1، دار حامد للنشر والتوزيع، عمان، 2009، ص 36.</w:t>
      </w:r>
    </w:p>
  </w:footnote>
  <w:footnote w:id="197">
    <w:p w:rsidR="00AB0F20" w:rsidRPr="00762265" w:rsidRDefault="00AB0F20" w:rsidP="00AB0F20">
      <w:pPr>
        <w:pStyle w:val="Notedebasdepage"/>
        <w:bidi/>
        <w:jc w:val="both"/>
        <w:rPr>
          <w:rFonts w:ascii="Simplified Arabic" w:hAnsi="Simplified Arabic" w:cs="Simplified Arabic"/>
          <w:sz w:val="24"/>
          <w:szCs w:val="24"/>
          <w:rtl/>
        </w:rPr>
      </w:pPr>
      <w:r w:rsidRPr="00762265">
        <w:rPr>
          <w:rStyle w:val="Appelnotedebasdep"/>
          <w:rFonts w:ascii="Simplified Arabic" w:hAnsi="Simplified Arabic" w:cs="Simplified Arabic"/>
          <w:sz w:val="24"/>
          <w:szCs w:val="24"/>
        </w:rPr>
        <w:footnoteRef/>
      </w:r>
      <w:r w:rsidRPr="00762265">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الحميد الشواربي، </w:t>
      </w:r>
      <w:r>
        <w:rPr>
          <w:rFonts w:ascii="Simplified Arabic" w:hAnsi="Simplified Arabic" w:cs="Simplified Arabic" w:hint="cs"/>
          <w:sz w:val="24"/>
          <w:szCs w:val="24"/>
          <w:rtl/>
        </w:rPr>
        <w:t>التعليق الموضوعي على قانون العقوبات، ط1، منشأة المعارف الإسكندرية، 2003، ص90.</w:t>
      </w:r>
    </w:p>
  </w:footnote>
  <w:footnote w:id="198">
    <w:p w:rsidR="00AB0F20" w:rsidRPr="00520DB9" w:rsidRDefault="00AB0F20" w:rsidP="00AB0F20">
      <w:pPr>
        <w:pStyle w:val="Notedebasdepage"/>
        <w:bidi/>
        <w:rPr>
          <w:rFonts w:ascii="Simplified Arabic" w:hAnsi="Simplified Arabic" w:cs="Simplified Arabic"/>
          <w:sz w:val="24"/>
          <w:szCs w:val="24"/>
          <w:rtl/>
        </w:rPr>
      </w:pPr>
      <w:r w:rsidRPr="00520DB9">
        <w:rPr>
          <w:rStyle w:val="Appelnotedebasdep"/>
          <w:rFonts w:ascii="Simplified Arabic" w:hAnsi="Simplified Arabic" w:cs="Simplified Arabic"/>
          <w:sz w:val="24"/>
          <w:szCs w:val="24"/>
        </w:rPr>
        <w:footnoteRef/>
      </w:r>
      <w:r w:rsidRPr="00520DB9">
        <w:rPr>
          <w:rFonts w:ascii="Simplified Arabic" w:hAnsi="Simplified Arabic" w:cs="Simplified Arabic"/>
          <w:sz w:val="24"/>
          <w:szCs w:val="24"/>
          <w:rtl/>
        </w:rPr>
        <w:t>-</w:t>
      </w:r>
      <w:r>
        <w:rPr>
          <w:rFonts w:ascii="Simplified Arabic" w:hAnsi="Simplified Arabic" w:cs="Simplified Arabic" w:hint="cs"/>
          <w:b/>
          <w:bCs/>
          <w:sz w:val="24"/>
          <w:szCs w:val="24"/>
          <w:rtl/>
        </w:rPr>
        <w:t xml:space="preserve">فتوح عبد الله الشاذلي، </w:t>
      </w:r>
      <w:r>
        <w:rPr>
          <w:rFonts w:ascii="Simplified Arabic" w:hAnsi="Simplified Arabic" w:cs="Simplified Arabic" w:hint="cs"/>
          <w:sz w:val="24"/>
          <w:szCs w:val="24"/>
          <w:rtl/>
        </w:rPr>
        <w:t>شرح قانون العقوبات: القسم العام-المسؤولية والجزاء-، مرجع سابق، ص ص 259-260.</w:t>
      </w:r>
    </w:p>
  </w:footnote>
  <w:footnote w:id="199">
    <w:p w:rsidR="00AB0F20" w:rsidRPr="00CF19F5" w:rsidRDefault="00AB0F20" w:rsidP="00AB0F20">
      <w:pPr>
        <w:pStyle w:val="Notedebasdepage"/>
        <w:bidi/>
        <w:rPr>
          <w:rFonts w:ascii="Simplified Arabic" w:hAnsi="Simplified Arabic" w:cs="Simplified Arabic"/>
          <w:sz w:val="24"/>
          <w:szCs w:val="24"/>
          <w:rtl/>
        </w:rPr>
      </w:pPr>
      <w:r w:rsidRPr="003356E3">
        <w:rPr>
          <w:rStyle w:val="Appelnotedebasdep"/>
          <w:rFonts w:ascii="Simplified Arabic" w:hAnsi="Simplified Arabic" w:cs="Simplified Arabic"/>
          <w:sz w:val="24"/>
          <w:szCs w:val="24"/>
        </w:rPr>
        <w:footnoteRef/>
      </w:r>
      <w:r w:rsidRPr="003356E3">
        <w:rPr>
          <w:rFonts w:ascii="Simplified Arabic" w:hAnsi="Simplified Arabic" w:cs="Simplified Arabic"/>
          <w:sz w:val="24"/>
          <w:szCs w:val="24"/>
          <w:rtl/>
        </w:rPr>
        <w:t>-</w:t>
      </w:r>
      <w:r>
        <w:rPr>
          <w:rFonts w:ascii="Simplified Arabic" w:hAnsi="Simplified Arabic" w:cs="Simplified Arabic" w:hint="cs"/>
          <w:b/>
          <w:bCs/>
          <w:sz w:val="24"/>
          <w:szCs w:val="24"/>
          <w:rtl/>
        </w:rPr>
        <w:t>يسير أنور علي، "</w:t>
      </w:r>
      <w:r w:rsidRPr="009F53EB">
        <w:rPr>
          <w:rFonts w:ascii="Simplified Arabic" w:hAnsi="Simplified Arabic" w:cs="Simplified Arabic" w:hint="cs"/>
          <w:sz w:val="24"/>
          <w:szCs w:val="24"/>
          <w:rtl/>
        </w:rPr>
        <w:t>عقوبة الإعدام في التشريع الجنائي</w:t>
      </w:r>
      <w:r>
        <w:rPr>
          <w:rFonts w:ascii="Simplified Arabic" w:hAnsi="Simplified Arabic" w:cs="Simplified Arabic" w:hint="cs"/>
          <w:sz w:val="24"/>
          <w:szCs w:val="24"/>
          <w:rtl/>
        </w:rPr>
        <w:t xml:space="preserve">"، </w:t>
      </w:r>
      <w:r w:rsidRPr="004876C5">
        <w:rPr>
          <w:rFonts w:ascii="Simplified Arabic" w:hAnsi="Simplified Arabic" w:cs="Simplified Arabic" w:hint="cs"/>
          <w:sz w:val="24"/>
          <w:szCs w:val="24"/>
          <w:rtl/>
        </w:rPr>
        <w:t>مجلة العلوم القانونية والاقتصادية</w:t>
      </w:r>
      <w:r>
        <w:rPr>
          <w:rFonts w:ascii="Simplified Arabic" w:hAnsi="Simplified Arabic" w:cs="Simplified Arabic" w:hint="cs"/>
          <w:sz w:val="24"/>
          <w:szCs w:val="24"/>
          <w:rtl/>
        </w:rPr>
        <w:t>، العدد 1، 21/1/1983، ص 10.</w:t>
      </w:r>
    </w:p>
  </w:footnote>
  <w:footnote w:id="200">
    <w:p w:rsidR="00AB0F20" w:rsidRPr="00596724" w:rsidRDefault="00AB0F20" w:rsidP="00AB0F20">
      <w:pPr>
        <w:pStyle w:val="Notedebasdepage"/>
        <w:bidi/>
        <w:jc w:val="both"/>
        <w:rPr>
          <w:rFonts w:ascii="Simplified Arabic" w:hAnsi="Simplified Arabic" w:cs="Simplified Arabic"/>
          <w:sz w:val="24"/>
          <w:szCs w:val="24"/>
          <w:rtl/>
        </w:rPr>
      </w:pPr>
      <w:r w:rsidRPr="00CF19F5">
        <w:rPr>
          <w:rStyle w:val="Appelnotedebasdep"/>
          <w:rFonts w:ascii="Simplified Arabic" w:hAnsi="Simplified Arabic" w:cs="Simplified Arabic"/>
          <w:sz w:val="24"/>
          <w:szCs w:val="24"/>
        </w:rPr>
        <w:footnoteRef/>
      </w:r>
      <w:r w:rsidRPr="00CF19F5">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سمية بهلول، </w:t>
      </w:r>
      <w:r w:rsidRPr="003F136F">
        <w:rPr>
          <w:rFonts w:ascii="Simplified Arabic" w:hAnsi="Simplified Arabic" w:cs="Simplified Arabic" w:hint="cs"/>
          <w:sz w:val="24"/>
          <w:szCs w:val="24"/>
          <w:rtl/>
        </w:rPr>
        <w:t>عقوبة الإعدام بين حتمية القصاص وجدلية الحق في الحياة</w:t>
      </w:r>
      <w:r>
        <w:rPr>
          <w:rFonts w:ascii="Simplified Arabic" w:hAnsi="Simplified Arabic" w:cs="Simplified Arabic" w:hint="cs"/>
          <w:b/>
          <w:bCs/>
          <w:sz w:val="24"/>
          <w:szCs w:val="24"/>
          <w:rtl/>
        </w:rPr>
        <w:t>-</w:t>
      </w:r>
      <w:r w:rsidRPr="00596724">
        <w:rPr>
          <w:rFonts w:ascii="Simplified Arabic" w:hAnsi="Simplified Arabic" w:cs="Simplified Arabic" w:hint="cs"/>
          <w:sz w:val="24"/>
          <w:szCs w:val="24"/>
          <w:rtl/>
        </w:rPr>
        <w:t>دراسة تحليلية على ضوء الأحكام</w:t>
      </w:r>
      <w:r>
        <w:rPr>
          <w:rFonts w:ascii="Simplified Arabic" w:hAnsi="Simplified Arabic" w:cs="Simplified Arabic" w:hint="cs"/>
          <w:b/>
          <w:bCs/>
          <w:sz w:val="24"/>
          <w:szCs w:val="24"/>
          <w:rtl/>
        </w:rPr>
        <w:t xml:space="preserve"> </w:t>
      </w:r>
      <w:r w:rsidRPr="00596724">
        <w:rPr>
          <w:rFonts w:ascii="Simplified Arabic" w:hAnsi="Simplified Arabic" w:cs="Simplified Arabic" w:hint="cs"/>
          <w:sz w:val="24"/>
          <w:szCs w:val="24"/>
          <w:rtl/>
        </w:rPr>
        <w:t>الشرعية والنصوص التشريعية</w:t>
      </w:r>
      <w:r>
        <w:rPr>
          <w:rFonts w:ascii="Simplified Arabic" w:hAnsi="Simplified Arabic" w:cs="Simplified Arabic" w:hint="cs"/>
          <w:sz w:val="24"/>
          <w:szCs w:val="24"/>
          <w:rtl/>
        </w:rPr>
        <w:t xml:space="preserve">-، </w:t>
      </w:r>
      <w:r w:rsidRPr="00D9480B">
        <w:rPr>
          <w:rFonts w:ascii="Simplified Arabic" w:hAnsi="Simplified Arabic" w:cs="Simplified Arabic" w:hint="cs"/>
          <w:sz w:val="24"/>
          <w:szCs w:val="24"/>
          <w:rtl/>
        </w:rPr>
        <w:t>مجلة البصائر للدراسات القانونية والاقتصادية،</w:t>
      </w:r>
      <w:r w:rsidRPr="00596724">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المجلد 1، </w:t>
      </w:r>
      <w:r w:rsidRPr="00596724">
        <w:rPr>
          <w:rFonts w:ascii="Simplified Arabic" w:hAnsi="Simplified Arabic" w:cs="Simplified Arabic" w:hint="cs"/>
          <w:sz w:val="24"/>
          <w:szCs w:val="24"/>
          <w:rtl/>
        </w:rPr>
        <w:t>العدد 2</w:t>
      </w:r>
      <w:r>
        <w:rPr>
          <w:rFonts w:ascii="Simplified Arabic" w:hAnsi="Simplified Arabic" w:cs="Simplified Arabic" w:hint="cs"/>
          <w:sz w:val="24"/>
          <w:szCs w:val="24"/>
          <w:rtl/>
        </w:rPr>
        <w:t>، جامعة محمد لمين دباغين-سطيف، 1/9/2021، ص 53.</w:t>
      </w:r>
    </w:p>
  </w:footnote>
  <w:footnote w:id="201">
    <w:p w:rsidR="00AB0F20" w:rsidRPr="000A5290" w:rsidRDefault="00AB0F20" w:rsidP="00AB0F20">
      <w:pPr>
        <w:pStyle w:val="Notedebasdepage"/>
        <w:bidi/>
        <w:rPr>
          <w:rFonts w:ascii="Simplified Arabic" w:hAnsi="Simplified Arabic" w:cs="Simplified Arabic"/>
          <w:sz w:val="24"/>
          <w:szCs w:val="24"/>
          <w:rtl/>
        </w:rPr>
      </w:pPr>
      <w:r w:rsidRPr="000A5290">
        <w:rPr>
          <w:rStyle w:val="Appelnotedebasdep"/>
          <w:rFonts w:ascii="Simplified Arabic" w:hAnsi="Simplified Arabic" w:cs="Simplified Arabic"/>
          <w:sz w:val="24"/>
          <w:szCs w:val="24"/>
        </w:rPr>
        <w:footnoteRef/>
      </w:r>
      <w:r w:rsidRPr="000A5290">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أحسن بوسقيعة، </w:t>
      </w:r>
      <w:r>
        <w:rPr>
          <w:rFonts w:ascii="Simplified Arabic" w:hAnsi="Simplified Arabic" w:cs="Simplified Arabic" w:hint="cs"/>
          <w:sz w:val="24"/>
          <w:szCs w:val="24"/>
          <w:rtl/>
        </w:rPr>
        <w:t>الوجيز في القانون الجزائري العام، ط10، دار هومة، الجزائر، 2011، ص 248.</w:t>
      </w:r>
    </w:p>
  </w:footnote>
  <w:footnote w:id="202">
    <w:p w:rsidR="00AB0F20" w:rsidRPr="00F14DCF" w:rsidRDefault="00AB0F20" w:rsidP="00AB0F20">
      <w:pPr>
        <w:pStyle w:val="Notedebasdepage"/>
        <w:shd w:val="clear" w:color="auto" w:fill="FFFFFF" w:themeFill="background1"/>
        <w:bidi/>
        <w:jc w:val="both"/>
        <w:rPr>
          <w:rFonts w:ascii="Simplified Arabic" w:hAnsi="Simplified Arabic" w:cs="Simplified Arabic"/>
          <w:sz w:val="24"/>
          <w:szCs w:val="24"/>
          <w:rtl/>
        </w:rPr>
      </w:pPr>
      <w:r w:rsidRPr="005C0AE8">
        <w:rPr>
          <w:rStyle w:val="Appelnotedebasdep"/>
          <w:rFonts w:ascii="Simplified Arabic" w:hAnsi="Simplified Arabic" w:cs="Simplified Arabic"/>
          <w:sz w:val="24"/>
          <w:szCs w:val="24"/>
        </w:rPr>
        <w:footnoteRef/>
      </w:r>
      <w:r w:rsidRPr="005C0AE8">
        <w:rPr>
          <w:rFonts w:ascii="Simplified Arabic" w:hAnsi="Simplified Arabic" w:cs="Simplified Arabic"/>
          <w:sz w:val="24"/>
          <w:szCs w:val="24"/>
          <w:rtl/>
        </w:rPr>
        <w:t>-</w:t>
      </w:r>
      <w:r w:rsidRPr="005C0AE8">
        <w:rPr>
          <w:rFonts w:ascii="Simplified Arabic" w:hAnsi="Simplified Arabic" w:cs="Simplified Arabic" w:hint="cs"/>
          <w:sz w:val="24"/>
          <w:szCs w:val="24"/>
          <w:shd w:val="clear" w:color="auto" w:fill="FFFFFF" w:themeFill="background1"/>
          <w:rtl/>
        </w:rPr>
        <w:t>قانون رقم 66-188</w:t>
      </w:r>
      <w:r>
        <w:rPr>
          <w:rFonts w:ascii="Simplified Arabic" w:hAnsi="Simplified Arabic" w:cs="Simplified Arabic" w:hint="cs"/>
          <w:sz w:val="24"/>
          <w:szCs w:val="24"/>
          <w:shd w:val="clear" w:color="auto" w:fill="FFFFFF" w:themeFill="background1"/>
          <w:rtl/>
        </w:rPr>
        <w:t xml:space="preserve"> </w:t>
      </w:r>
      <w:r>
        <w:rPr>
          <w:rFonts w:ascii="Simplified Arabic" w:hAnsi="Simplified Arabic" w:cs="Simplified Arabic" w:hint="cs"/>
          <w:sz w:val="24"/>
          <w:szCs w:val="24"/>
          <w:rtl/>
        </w:rPr>
        <w:t>مؤرخ في 21/6/1966، يتعلق بإحداث مجالس قضائية خاصة بقمع الجرائم الاقتصادية، جريدة رسمية عدد 54، صادرة في 24/6/1966.</w:t>
      </w:r>
    </w:p>
  </w:footnote>
  <w:footnote w:id="203">
    <w:p w:rsidR="00AB0F20" w:rsidRPr="00AE32AD" w:rsidRDefault="00AB0F20" w:rsidP="00AB0F20">
      <w:pPr>
        <w:bidi/>
        <w:spacing w:after="160" w:line="240" w:lineRule="auto"/>
        <w:jc w:val="both"/>
        <w:rPr>
          <w:rFonts w:ascii="Simplified Arabic" w:hAnsi="Simplified Arabic" w:cs="Simplified Arabic"/>
          <w:sz w:val="32"/>
          <w:szCs w:val="32"/>
          <w:rtl/>
          <w:lang w:bidi="ar-DZ"/>
        </w:rPr>
      </w:pPr>
      <w:r w:rsidRPr="00024764">
        <w:rPr>
          <w:rStyle w:val="Appelnotedebasdep"/>
          <w:rFonts w:ascii="Simplified Arabic" w:hAnsi="Simplified Arabic" w:cs="Simplified Arabic"/>
          <w:sz w:val="24"/>
          <w:szCs w:val="24"/>
        </w:rPr>
        <w:footnoteRef/>
      </w:r>
      <w:r w:rsidRPr="00024764">
        <w:rPr>
          <w:rFonts w:ascii="Simplified Arabic" w:hAnsi="Simplified Arabic" w:cs="Simplified Arabic"/>
          <w:sz w:val="24"/>
          <w:szCs w:val="24"/>
          <w:rtl/>
        </w:rPr>
        <w:t>-</w:t>
      </w:r>
      <w:r>
        <w:rPr>
          <w:rFonts w:ascii="Simplified Arabic" w:hAnsi="Simplified Arabic" w:cs="Simplified Arabic" w:hint="cs"/>
          <w:sz w:val="24"/>
          <w:szCs w:val="24"/>
          <w:rtl/>
        </w:rPr>
        <w:t>نصت المادة 8 من القانون رقم 66-188، المؤرخ 21/6/1966، على:</w:t>
      </w:r>
      <w:r>
        <w:rPr>
          <w:rFonts w:ascii="Simplified Arabic" w:hAnsi="Simplified Arabic" w:cs="Simplified Arabic" w:hint="cs"/>
          <w:sz w:val="32"/>
          <w:szCs w:val="32"/>
          <w:rtl/>
          <w:lang w:bidi="ar-DZ"/>
        </w:rPr>
        <w:t>"</w:t>
      </w:r>
      <w:r w:rsidRPr="00AE32AD">
        <w:rPr>
          <w:rFonts w:ascii="Simplified Arabic" w:hAnsi="Simplified Arabic" w:cs="Simplified Arabic" w:hint="cs"/>
          <w:sz w:val="24"/>
          <w:szCs w:val="24"/>
          <w:rtl/>
          <w:lang w:bidi="ar-DZ"/>
        </w:rPr>
        <w:t>عندما تكون إحدى الجرائم المقررة في المادتين 3، 4 من شأنها أن تمس المصالح العليا للوطن بصفة خطيرة يمكن إصدار الحكم بالإعدام</w:t>
      </w:r>
      <w:r>
        <w:rPr>
          <w:rFonts w:ascii="Simplified Arabic" w:hAnsi="Simplified Arabic" w:cs="Simplified Arabic" w:hint="cs"/>
          <w:sz w:val="24"/>
          <w:szCs w:val="24"/>
          <w:rtl/>
          <w:lang w:bidi="ar-DZ"/>
        </w:rPr>
        <w:t>.</w:t>
      </w:r>
      <w:r w:rsidRPr="00AE32AD">
        <w:rPr>
          <w:rFonts w:ascii="Simplified Arabic" w:hAnsi="Simplified Arabic" w:cs="Simplified Arabic" w:hint="cs"/>
          <w:sz w:val="24"/>
          <w:szCs w:val="24"/>
          <w:rtl/>
          <w:lang w:bidi="ar-DZ"/>
        </w:rPr>
        <w:t>"</w:t>
      </w:r>
    </w:p>
  </w:footnote>
  <w:footnote w:id="204">
    <w:p w:rsidR="00AB0F20" w:rsidRPr="00024764" w:rsidRDefault="00AB0F20" w:rsidP="00AB0F20">
      <w:pPr>
        <w:pStyle w:val="Notedebasdepage"/>
        <w:bidi/>
        <w:jc w:val="both"/>
        <w:rPr>
          <w:rFonts w:ascii="Simplified Arabic" w:hAnsi="Simplified Arabic" w:cs="Simplified Arabic"/>
          <w:sz w:val="24"/>
          <w:szCs w:val="24"/>
          <w:rtl/>
        </w:rPr>
      </w:pPr>
      <w:r w:rsidRPr="00024764">
        <w:rPr>
          <w:rStyle w:val="Appelnotedebasdep"/>
          <w:rFonts w:ascii="Simplified Arabic" w:hAnsi="Simplified Arabic" w:cs="Simplified Arabic"/>
          <w:sz w:val="24"/>
          <w:szCs w:val="24"/>
        </w:rPr>
        <w:footnoteRef/>
      </w:r>
      <w:r w:rsidRPr="00024764">
        <w:rPr>
          <w:rFonts w:ascii="Simplified Arabic" w:hAnsi="Simplified Arabic" w:cs="Simplified Arabic"/>
          <w:sz w:val="24"/>
          <w:szCs w:val="24"/>
          <w:rtl/>
        </w:rPr>
        <w:t>-</w:t>
      </w:r>
      <w:r>
        <w:rPr>
          <w:rFonts w:ascii="Simplified Arabic" w:hAnsi="Simplified Arabic" w:cs="Simplified Arabic" w:hint="cs"/>
          <w:sz w:val="24"/>
          <w:szCs w:val="24"/>
          <w:rtl/>
        </w:rPr>
        <w:t>مرسوم تشريعي رقم 92-03، مؤرخ في 30/9/1992، يتعلق بمكافحة التخريب والإرهاب، جريدة رسمية عدد 70، صادرة في 01/11/1992.</w:t>
      </w:r>
    </w:p>
  </w:footnote>
  <w:footnote w:id="205">
    <w:p w:rsidR="00AB0F20" w:rsidRPr="000C0476" w:rsidRDefault="00AB0F20" w:rsidP="00AB0F20">
      <w:pPr>
        <w:pStyle w:val="Notedebasdepage"/>
        <w:bidi/>
        <w:rPr>
          <w:rFonts w:ascii="Simplified Arabic" w:hAnsi="Simplified Arabic" w:cs="Simplified Arabic"/>
          <w:sz w:val="24"/>
          <w:szCs w:val="24"/>
          <w:rtl/>
        </w:rPr>
      </w:pPr>
      <w:r w:rsidRPr="000C0476">
        <w:rPr>
          <w:rStyle w:val="Appelnotedebasdep"/>
          <w:rFonts w:ascii="Simplified Arabic" w:hAnsi="Simplified Arabic" w:cs="Simplified Arabic"/>
          <w:sz w:val="24"/>
          <w:szCs w:val="24"/>
        </w:rPr>
        <w:footnoteRef/>
      </w:r>
      <w:r w:rsidRPr="000C0476">
        <w:rPr>
          <w:rFonts w:ascii="Simplified Arabic" w:hAnsi="Simplified Arabic" w:cs="Simplified Arabic"/>
          <w:sz w:val="24"/>
          <w:szCs w:val="24"/>
          <w:rtl/>
        </w:rPr>
        <w:t>-</w:t>
      </w:r>
      <w:r>
        <w:rPr>
          <w:rFonts w:ascii="Simplified Arabic" w:hAnsi="Simplified Arabic" w:cs="Simplified Arabic" w:hint="cs"/>
          <w:sz w:val="24"/>
          <w:szCs w:val="24"/>
          <w:rtl/>
        </w:rPr>
        <w:t>قانون رقم 99/08 المؤرخ في 13/6/1999، يتعلق باستعادة الوئام المدني، جريدة رسمية، عدد46، الصادر في 14/6/1999.</w:t>
      </w:r>
    </w:p>
  </w:footnote>
  <w:footnote w:id="206">
    <w:p w:rsidR="00AB0F20" w:rsidRPr="00A172DE" w:rsidRDefault="00AB0F20" w:rsidP="00AB0F20">
      <w:pPr>
        <w:pStyle w:val="Notedebasdepage"/>
        <w:bidi/>
        <w:jc w:val="both"/>
        <w:rPr>
          <w:rFonts w:ascii="Simplified Arabic" w:hAnsi="Simplified Arabic" w:cs="Simplified Arabic"/>
          <w:sz w:val="24"/>
          <w:szCs w:val="24"/>
          <w:rtl/>
        </w:rPr>
      </w:pPr>
      <w:r w:rsidRPr="00A172DE">
        <w:rPr>
          <w:rStyle w:val="Appelnotedebasdep"/>
          <w:rFonts w:ascii="Simplified Arabic" w:hAnsi="Simplified Arabic" w:cs="Simplified Arabic"/>
          <w:sz w:val="24"/>
          <w:szCs w:val="24"/>
        </w:rPr>
        <w:footnoteRef/>
      </w:r>
      <w:r w:rsidRPr="00A172DE">
        <w:rPr>
          <w:rFonts w:ascii="Simplified Arabic" w:hAnsi="Simplified Arabic" w:cs="Simplified Arabic"/>
          <w:sz w:val="24"/>
          <w:szCs w:val="24"/>
          <w:rtl/>
        </w:rPr>
        <w:t>-</w:t>
      </w:r>
      <w:r>
        <w:rPr>
          <w:rFonts w:ascii="Simplified Arabic" w:hAnsi="Simplified Arabic" w:cs="Simplified Arabic" w:hint="cs"/>
          <w:b/>
          <w:bCs/>
          <w:sz w:val="24"/>
          <w:szCs w:val="24"/>
          <w:rtl/>
        </w:rPr>
        <w:t xml:space="preserve">محمد صبحي نجم، </w:t>
      </w:r>
      <w:r>
        <w:rPr>
          <w:rFonts w:ascii="Simplified Arabic" w:hAnsi="Simplified Arabic" w:cs="Simplified Arabic" w:hint="cs"/>
          <w:sz w:val="24"/>
          <w:szCs w:val="24"/>
          <w:rtl/>
        </w:rPr>
        <w:t>شرح قانون العقوبات الجزائري-القسم الخاص-، ط4، ديوان المطبوعات الجامعية، الجزائر، 2003، ص 45.</w:t>
      </w:r>
    </w:p>
  </w:footnote>
  <w:footnote w:id="207">
    <w:p w:rsidR="00AB0F20" w:rsidRPr="00950981" w:rsidRDefault="00AB0F20" w:rsidP="00AB0F20">
      <w:pPr>
        <w:pStyle w:val="Notedebasdepage"/>
        <w:bidi/>
        <w:rPr>
          <w:rFonts w:ascii="Simplified Arabic" w:hAnsi="Simplified Arabic" w:cs="Simplified Arabic"/>
          <w:sz w:val="24"/>
          <w:szCs w:val="24"/>
          <w:rtl/>
        </w:rPr>
      </w:pPr>
      <w:r w:rsidRPr="00BE578E">
        <w:rPr>
          <w:rStyle w:val="Appelnotedebasdep"/>
          <w:rFonts w:ascii="Simplified Arabic" w:hAnsi="Simplified Arabic" w:cs="Simplified Arabic"/>
          <w:sz w:val="24"/>
          <w:szCs w:val="24"/>
        </w:rPr>
        <w:footnoteRef/>
      </w:r>
      <w:r w:rsidRPr="00BE578E">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الرحمان خلفي، </w:t>
      </w:r>
      <w:r>
        <w:rPr>
          <w:rFonts w:ascii="Simplified Arabic" w:hAnsi="Simplified Arabic" w:cs="Simplified Arabic" w:hint="cs"/>
          <w:sz w:val="24"/>
          <w:szCs w:val="24"/>
          <w:rtl/>
        </w:rPr>
        <w:t>محاضرات في القانون الجنائي العام، ط1، دار الهدى، الجزائر، 2010، ص 173.</w:t>
      </w:r>
    </w:p>
  </w:footnote>
  <w:footnote w:id="208">
    <w:p w:rsidR="00AB0F20" w:rsidRPr="00784B4E" w:rsidRDefault="00AB0F20" w:rsidP="00AB0F20">
      <w:pPr>
        <w:pStyle w:val="Notedebasdepage"/>
        <w:bidi/>
        <w:rPr>
          <w:rFonts w:ascii="Simplified Arabic" w:hAnsi="Simplified Arabic" w:cs="Simplified Arabic"/>
          <w:sz w:val="24"/>
          <w:szCs w:val="24"/>
          <w:rtl/>
        </w:rPr>
      </w:pPr>
      <w:r w:rsidRPr="00784B4E">
        <w:rPr>
          <w:rStyle w:val="Appelnotedebasdep"/>
          <w:rFonts w:ascii="Simplified Arabic" w:hAnsi="Simplified Arabic" w:cs="Simplified Arabic"/>
          <w:sz w:val="24"/>
          <w:szCs w:val="24"/>
        </w:rPr>
        <w:footnoteRef/>
      </w:r>
      <w:r w:rsidRPr="00784B4E">
        <w:rPr>
          <w:rFonts w:ascii="Simplified Arabic" w:hAnsi="Simplified Arabic" w:cs="Simplified Arabic"/>
          <w:sz w:val="24"/>
          <w:szCs w:val="24"/>
          <w:rtl/>
        </w:rPr>
        <w:t>-</w:t>
      </w:r>
      <w:r>
        <w:rPr>
          <w:rFonts w:ascii="Simplified Arabic" w:hAnsi="Simplified Arabic" w:cs="Simplified Arabic" w:hint="cs"/>
          <w:b/>
          <w:bCs/>
          <w:sz w:val="24"/>
          <w:szCs w:val="24"/>
          <w:rtl/>
        </w:rPr>
        <w:t>محمد صبحي نجم،</w:t>
      </w:r>
      <w:r>
        <w:rPr>
          <w:rFonts w:ascii="Simplified Arabic" w:hAnsi="Simplified Arabic" w:cs="Simplified Arabic" w:hint="cs"/>
          <w:sz w:val="24"/>
          <w:szCs w:val="24"/>
          <w:rtl/>
        </w:rPr>
        <w:t xml:space="preserve"> مرجع سابق، ص ص 47-48.</w:t>
      </w:r>
    </w:p>
  </w:footnote>
  <w:footnote w:id="209">
    <w:p w:rsidR="00AB0F20" w:rsidRPr="004A19F2" w:rsidRDefault="00AB0F20" w:rsidP="00AB0F20">
      <w:pPr>
        <w:pStyle w:val="Notedebasdepage"/>
        <w:bidi/>
        <w:rPr>
          <w:rFonts w:ascii="Simplified Arabic" w:hAnsi="Simplified Arabic" w:cs="Simplified Arabic"/>
          <w:sz w:val="24"/>
          <w:szCs w:val="24"/>
          <w:rtl/>
        </w:rPr>
      </w:pPr>
      <w:r w:rsidRPr="004A19F2">
        <w:rPr>
          <w:rStyle w:val="Appelnotedebasdep"/>
          <w:rFonts w:ascii="Simplified Arabic" w:hAnsi="Simplified Arabic" w:cs="Simplified Arabic"/>
          <w:sz w:val="24"/>
          <w:szCs w:val="24"/>
        </w:rPr>
        <w:footnoteRef/>
      </w:r>
      <w:r w:rsidRPr="004A19F2">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أحسن بوسقيعة، </w:t>
      </w:r>
      <w:r>
        <w:rPr>
          <w:rFonts w:ascii="Simplified Arabic" w:hAnsi="Simplified Arabic" w:cs="Simplified Arabic" w:hint="cs"/>
          <w:sz w:val="24"/>
          <w:szCs w:val="24"/>
          <w:rtl/>
        </w:rPr>
        <w:t>مرجع سابق، ص 31.</w:t>
      </w:r>
    </w:p>
  </w:footnote>
  <w:footnote w:id="210">
    <w:p w:rsidR="00AB0F20" w:rsidRPr="005D0076" w:rsidRDefault="00AB0F20" w:rsidP="00AB0F20">
      <w:pPr>
        <w:pStyle w:val="Notedebasdepage"/>
        <w:bidi/>
        <w:rPr>
          <w:rFonts w:ascii="Simplified Arabic" w:hAnsi="Simplified Arabic" w:cs="Simplified Arabic"/>
          <w:color w:val="FF0000"/>
          <w:sz w:val="24"/>
          <w:szCs w:val="24"/>
          <w:rtl/>
        </w:rPr>
      </w:pPr>
      <w:r w:rsidRPr="004D0916">
        <w:rPr>
          <w:rStyle w:val="Appelnotedebasdep"/>
          <w:rFonts w:ascii="Simplified Arabic" w:hAnsi="Simplified Arabic" w:cs="Simplified Arabic"/>
          <w:sz w:val="24"/>
          <w:szCs w:val="24"/>
        </w:rPr>
        <w:footnoteRef/>
      </w:r>
      <w:r w:rsidRPr="004D0916">
        <w:rPr>
          <w:rFonts w:ascii="Simplified Arabic" w:hAnsi="Simplified Arabic" w:cs="Simplified Arabic"/>
          <w:sz w:val="24"/>
          <w:szCs w:val="24"/>
          <w:rtl/>
        </w:rPr>
        <w:t>-</w:t>
      </w:r>
      <w:r>
        <w:rPr>
          <w:rFonts w:ascii="Simplified Arabic" w:hAnsi="Simplified Arabic" w:cs="Simplified Arabic" w:hint="cs"/>
          <w:sz w:val="24"/>
          <w:szCs w:val="24"/>
          <w:rtl/>
        </w:rPr>
        <w:t>راجع المادتين 401-417 من قانون العقوبات رقم 21-14، المؤرخ في 28/12/2021، مرجع سابق.</w:t>
      </w:r>
    </w:p>
  </w:footnote>
  <w:footnote w:id="211">
    <w:p w:rsidR="00AB0F20" w:rsidRPr="002B6753" w:rsidRDefault="00AB0F20" w:rsidP="00AB0F20">
      <w:pPr>
        <w:pStyle w:val="Notedebasdepage"/>
        <w:bidi/>
        <w:jc w:val="both"/>
        <w:rPr>
          <w:rFonts w:ascii="Simplified Arabic" w:hAnsi="Simplified Arabic" w:cs="Simplified Arabic"/>
          <w:sz w:val="24"/>
          <w:szCs w:val="24"/>
          <w:rtl/>
        </w:rPr>
      </w:pPr>
      <w:r w:rsidRPr="002B6753">
        <w:rPr>
          <w:rStyle w:val="Appelnotedebasdep"/>
          <w:rFonts w:ascii="Simplified Arabic" w:hAnsi="Simplified Arabic" w:cs="Simplified Arabic"/>
          <w:sz w:val="24"/>
          <w:szCs w:val="24"/>
        </w:rPr>
        <w:footnoteRef/>
      </w:r>
      <w:r w:rsidRPr="002B6753">
        <w:rPr>
          <w:rFonts w:ascii="Simplified Arabic" w:hAnsi="Simplified Arabic" w:cs="Simplified Arabic"/>
          <w:sz w:val="24"/>
          <w:szCs w:val="24"/>
          <w:rtl/>
        </w:rPr>
        <w:t>-</w:t>
      </w:r>
      <w:r>
        <w:rPr>
          <w:rFonts w:ascii="Simplified Arabic" w:hAnsi="Simplified Arabic" w:cs="Simplified Arabic" w:hint="cs"/>
          <w:sz w:val="24"/>
          <w:szCs w:val="24"/>
          <w:rtl/>
        </w:rPr>
        <w:t>الأمر 72-02، المؤرخ في 10/02/1972، يتضمن قانون تنظيم السجون وإعادة تربية المساجين، جريدة رسمية عدد 15، صادرة في 11/02/1972.</w:t>
      </w:r>
    </w:p>
  </w:footnote>
  <w:footnote w:id="212">
    <w:p w:rsidR="00AB0F20" w:rsidRPr="00967618" w:rsidRDefault="00AB0F20" w:rsidP="00AB0F20">
      <w:pPr>
        <w:pStyle w:val="Notedebasdepage"/>
        <w:bidi/>
        <w:jc w:val="both"/>
        <w:rPr>
          <w:rFonts w:ascii="Simplified Arabic" w:hAnsi="Simplified Arabic" w:cs="Simplified Arabic"/>
          <w:sz w:val="24"/>
          <w:szCs w:val="24"/>
          <w:rtl/>
        </w:rPr>
      </w:pPr>
      <w:r w:rsidRPr="00967618">
        <w:rPr>
          <w:rStyle w:val="Appelnotedebasdep"/>
          <w:rFonts w:ascii="Simplified Arabic" w:hAnsi="Simplified Arabic" w:cs="Simplified Arabic"/>
          <w:sz w:val="24"/>
          <w:szCs w:val="24"/>
        </w:rPr>
        <w:footnoteRef/>
      </w:r>
      <w:r w:rsidRPr="00967618">
        <w:rPr>
          <w:rFonts w:ascii="Simplified Arabic" w:hAnsi="Simplified Arabic" w:cs="Simplified Arabic"/>
          <w:sz w:val="24"/>
          <w:szCs w:val="24"/>
          <w:rtl/>
        </w:rPr>
        <w:t>-</w:t>
      </w:r>
      <w:r>
        <w:rPr>
          <w:rFonts w:ascii="Simplified Arabic" w:hAnsi="Simplified Arabic" w:cs="Simplified Arabic" w:hint="cs"/>
          <w:b/>
          <w:bCs/>
          <w:sz w:val="24"/>
          <w:szCs w:val="24"/>
          <w:rtl/>
        </w:rPr>
        <w:t xml:space="preserve">هشام بوحوش، </w:t>
      </w:r>
      <w:r>
        <w:rPr>
          <w:rFonts w:ascii="Simplified Arabic" w:hAnsi="Simplified Arabic" w:cs="Simplified Arabic" w:hint="cs"/>
          <w:sz w:val="24"/>
          <w:szCs w:val="24"/>
          <w:rtl/>
        </w:rPr>
        <w:t xml:space="preserve">"عقوبة الإعدام في التشريع الجزائري"، مجلة العلوم الإنسانية، المجلد 31، عدد 4، كلية الحقوق، جامعة الإخوة منتوري </w:t>
      </w:r>
      <w:r>
        <w:rPr>
          <w:rFonts w:ascii="Simplified Arabic" w:hAnsi="Simplified Arabic" w:cs="Simplified Arabic"/>
          <w:sz w:val="24"/>
          <w:szCs w:val="24"/>
          <w:rtl/>
        </w:rPr>
        <w:t>–</w:t>
      </w:r>
      <w:r>
        <w:rPr>
          <w:rFonts w:ascii="Simplified Arabic" w:hAnsi="Simplified Arabic" w:cs="Simplified Arabic" w:hint="cs"/>
          <w:sz w:val="24"/>
          <w:szCs w:val="24"/>
          <w:rtl/>
        </w:rPr>
        <w:t>قسنطينة 1، 8/12/2020، ص 132.</w:t>
      </w:r>
    </w:p>
  </w:footnote>
  <w:footnote w:id="213">
    <w:p w:rsidR="00AB0F20" w:rsidRPr="00A900BF" w:rsidRDefault="00AB0F20" w:rsidP="00AB0F20">
      <w:pPr>
        <w:pStyle w:val="Notedebasdepage"/>
        <w:bidi/>
        <w:jc w:val="both"/>
        <w:rPr>
          <w:rFonts w:ascii="Simplified Arabic" w:hAnsi="Simplified Arabic" w:cs="Simplified Arabic"/>
          <w:sz w:val="24"/>
          <w:szCs w:val="24"/>
          <w:rtl/>
        </w:rPr>
      </w:pPr>
      <w:r w:rsidRPr="00A900BF">
        <w:rPr>
          <w:rStyle w:val="Appelnotedebasdep"/>
          <w:rFonts w:ascii="Simplified Arabic" w:hAnsi="Simplified Arabic" w:cs="Simplified Arabic"/>
          <w:sz w:val="24"/>
          <w:szCs w:val="24"/>
        </w:rPr>
        <w:footnoteRef/>
      </w:r>
      <w:r w:rsidRPr="00A900BF">
        <w:rPr>
          <w:rFonts w:ascii="Simplified Arabic" w:hAnsi="Simplified Arabic" w:cs="Simplified Arabic"/>
          <w:sz w:val="24"/>
          <w:szCs w:val="24"/>
          <w:rtl/>
        </w:rPr>
        <w:t>-</w:t>
      </w:r>
      <w:r w:rsidRPr="00067568">
        <w:rPr>
          <w:rFonts w:ascii="Simplified Arabic" w:hAnsi="Simplified Arabic" w:cs="Simplified Arabic" w:hint="cs"/>
          <w:sz w:val="24"/>
          <w:szCs w:val="24"/>
          <w:rtl/>
        </w:rPr>
        <w:t>راجع المادة 2 من القانون 72-38، المؤرخ في 10/2/1972</w:t>
      </w:r>
      <w:r>
        <w:rPr>
          <w:rFonts w:ascii="Simplified Arabic" w:hAnsi="Simplified Arabic" w:cs="Simplified Arabic" w:hint="cs"/>
          <w:sz w:val="24"/>
          <w:szCs w:val="24"/>
          <w:rtl/>
        </w:rPr>
        <w:t>، المتضمن لقانون تنظيم السجون وإعادة تربية المساجين، مرجع سابق</w:t>
      </w:r>
      <w:r w:rsidRPr="00067568">
        <w:rPr>
          <w:rFonts w:ascii="Simplified Arabic" w:hAnsi="Simplified Arabic" w:cs="Simplified Arabic" w:hint="cs"/>
          <w:sz w:val="24"/>
          <w:szCs w:val="24"/>
          <w:rtl/>
        </w:rPr>
        <w:t>.</w:t>
      </w:r>
    </w:p>
  </w:footnote>
  <w:footnote w:id="214">
    <w:p w:rsidR="00AB0F20" w:rsidRPr="00C45B1A" w:rsidRDefault="00AB0F20" w:rsidP="00AB0F20">
      <w:pPr>
        <w:pStyle w:val="Notedebasdepage"/>
        <w:bidi/>
        <w:rPr>
          <w:rFonts w:ascii="Simplified Arabic" w:hAnsi="Simplified Arabic" w:cs="Simplified Arabic"/>
          <w:sz w:val="24"/>
          <w:szCs w:val="24"/>
          <w:rtl/>
        </w:rPr>
      </w:pPr>
      <w:r w:rsidRPr="00C45B1A">
        <w:rPr>
          <w:rStyle w:val="Appelnotedebasdep"/>
          <w:rFonts w:ascii="Simplified Arabic" w:hAnsi="Simplified Arabic" w:cs="Simplified Arabic"/>
          <w:sz w:val="24"/>
          <w:szCs w:val="24"/>
        </w:rPr>
        <w:footnoteRef/>
      </w:r>
      <w:r w:rsidRPr="00C45B1A">
        <w:rPr>
          <w:rFonts w:ascii="Simplified Arabic" w:hAnsi="Simplified Arabic" w:cs="Simplified Arabic"/>
          <w:sz w:val="24"/>
          <w:szCs w:val="24"/>
          <w:rtl/>
        </w:rPr>
        <w:t>-</w:t>
      </w:r>
      <w:r w:rsidRPr="00C45B1A">
        <w:rPr>
          <w:rFonts w:ascii="Simplified Arabic" w:hAnsi="Simplified Arabic" w:cs="Simplified Arabic" w:hint="cs"/>
          <w:b/>
          <w:bCs/>
          <w:sz w:val="24"/>
          <w:szCs w:val="24"/>
          <w:rtl/>
        </w:rPr>
        <w:t>لوز عواطف، بوصوارة عبد القادر،</w:t>
      </w:r>
      <w:r>
        <w:rPr>
          <w:rFonts w:ascii="Simplified Arabic" w:hAnsi="Simplified Arabic" w:cs="Simplified Arabic" w:hint="cs"/>
          <w:b/>
          <w:bCs/>
          <w:sz w:val="24"/>
          <w:szCs w:val="24"/>
          <w:rtl/>
        </w:rPr>
        <w:t xml:space="preserve"> </w:t>
      </w:r>
      <w:r>
        <w:rPr>
          <w:rFonts w:ascii="Simplified Arabic" w:hAnsi="Simplified Arabic" w:cs="Simplified Arabic" w:hint="cs"/>
          <w:sz w:val="24"/>
          <w:szCs w:val="24"/>
          <w:rtl/>
        </w:rPr>
        <w:t>مرجع سابق، 692.</w:t>
      </w:r>
    </w:p>
  </w:footnote>
  <w:footnote w:id="215">
    <w:p w:rsidR="00AB0F20" w:rsidRPr="00477C59" w:rsidRDefault="00AB0F20" w:rsidP="00AB0F20">
      <w:pPr>
        <w:pStyle w:val="Notedebasdepage"/>
        <w:bidi/>
        <w:rPr>
          <w:rFonts w:ascii="Simplified Arabic" w:hAnsi="Simplified Arabic" w:cs="Simplified Arabic"/>
          <w:sz w:val="24"/>
          <w:szCs w:val="24"/>
          <w:rtl/>
        </w:rPr>
      </w:pPr>
      <w:r w:rsidRPr="00477C59">
        <w:rPr>
          <w:rStyle w:val="Appelnotedebasdep"/>
          <w:rFonts w:ascii="Simplified Arabic" w:hAnsi="Simplified Arabic" w:cs="Simplified Arabic"/>
          <w:sz w:val="24"/>
          <w:szCs w:val="24"/>
        </w:rPr>
        <w:footnoteRef/>
      </w:r>
      <w:r w:rsidRPr="00477C59">
        <w:rPr>
          <w:rFonts w:ascii="Simplified Arabic" w:hAnsi="Simplified Arabic" w:cs="Simplified Arabic"/>
          <w:sz w:val="24"/>
          <w:szCs w:val="24"/>
          <w:rtl/>
        </w:rPr>
        <w:t>-</w:t>
      </w:r>
      <w:r>
        <w:rPr>
          <w:rFonts w:ascii="Simplified Arabic" w:hAnsi="Simplified Arabic" w:cs="Simplified Arabic" w:hint="cs"/>
          <w:sz w:val="24"/>
          <w:szCs w:val="24"/>
          <w:rtl/>
        </w:rPr>
        <w:t>راجع المادة 155 من قانون 04-05، المتعلق بتنظيم السجون وإعادة الإدماج الاجتماعي للمحبوسين، مرجع سابق.</w:t>
      </w:r>
    </w:p>
  </w:footnote>
  <w:footnote w:id="216">
    <w:p w:rsidR="00AB0F20" w:rsidRPr="00016DF0" w:rsidRDefault="00AB0F20" w:rsidP="00AB0F20">
      <w:pPr>
        <w:pStyle w:val="Notedebasdepage"/>
        <w:bidi/>
        <w:jc w:val="both"/>
        <w:rPr>
          <w:rFonts w:ascii="Simplified Arabic" w:hAnsi="Simplified Arabic" w:cs="Simplified Arabic"/>
          <w:sz w:val="24"/>
          <w:szCs w:val="24"/>
          <w:rtl/>
        </w:rPr>
      </w:pPr>
      <w:r w:rsidRPr="00016DF0">
        <w:rPr>
          <w:rStyle w:val="Appelnotedebasdep"/>
          <w:rFonts w:ascii="Simplified Arabic" w:hAnsi="Simplified Arabic" w:cs="Simplified Arabic"/>
          <w:sz w:val="24"/>
          <w:szCs w:val="24"/>
        </w:rPr>
        <w:footnoteRef/>
      </w:r>
      <w:r w:rsidRPr="00016DF0">
        <w:rPr>
          <w:rFonts w:ascii="Simplified Arabic" w:hAnsi="Simplified Arabic" w:cs="Simplified Arabic"/>
          <w:sz w:val="24"/>
          <w:szCs w:val="24"/>
          <w:rtl/>
        </w:rPr>
        <w:t>-</w:t>
      </w:r>
      <w:r>
        <w:rPr>
          <w:rFonts w:ascii="Simplified Arabic" w:hAnsi="Simplified Arabic" w:cs="Simplified Arabic" w:hint="cs"/>
          <w:sz w:val="24"/>
          <w:szCs w:val="24"/>
          <w:rtl/>
        </w:rPr>
        <w:t>راجع أحكام المرسوم رقم 64-201، المؤرخ في 7/7/1964، يتعلق بتنفيذ الحكم بالإعدام، جريدة رسمية، عدد 11، صادرة في 8/7/1964.</w:t>
      </w:r>
    </w:p>
  </w:footnote>
  <w:footnote w:id="217">
    <w:p w:rsidR="00AB0F20" w:rsidRPr="00C56E36" w:rsidRDefault="00AB0F20" w:rsidP="00AB0F20">
      <w:pPr>
        <w:pStyle w:val="Notedebasdepage"/>
        <w:bidi/>
        <w:rPr>
          <w:rFonts w:ascii="Simplified Arabic" w:hAnsi="Simplified Arabic" w:cs="Simplified Arabic"/>
          <w:sz w:val="24"/>
          <w:szCs w:val="24"/>
          <w:rtl/>
        </w:rPr>
      </w:pPr>
      <w:r w:rsidRPr="00C56E36">
        <w:rPr>
          <w:rStyle w:val="Appelnotedebasdep"/>
          <w:rFonts w:ascii="Simplified Arabic" w:hAnsi="Simplified Arabic" w:cs="Simplified Arabic"/>
          <w:sz w:val="24"/>
          <w:szCs w:val="24"/>
        </w:rPr>
        <w:footnoteRef/>
      </w:r>
      <w:r w:rsidRPr="00C56E36">
        <w:rPr>
          <w:rFonts w:ascii="Simplified Arabic" w:hAnsi="Simplified Arabic" w:cs="Simplified Arabic"/>
          <w:sz w:val="24"/>
          <w:szCs w:val="24"/>
          <w:rtl/>
        </w:rPr>
        <w:t>-</w:t>
      </w:r>
      <w:r>
        <w:rPr>
          <w:rFonts w:ascii="Simplified Arabic" w:hAnsi="Simplified Arabic" w:cs="Simplified Arabic" w:hint="cs"/>
          <w:b/>
          <w:bCs/>
          <w:sz w:val="24"/>
          <w:szCs w:val="24"/>
          <w:rtl/>
        </w:rPr>
        <w:t xml:space="preserve">هشام بوحوش، </w:t>
      </w:r>
      <w:r>
        <w:rPr>
          <w:rFonts w:ascii="Simplified Arabic" w:hAnsi="Simplified Arabic" w:cs="Simplified Arabic" w:hint="cs"/>
          <w:sz w:val="24"/>
          <w:szCs w:val="24"/>
          <w:rtl/>
        </w:rPr>
        <w:t>مرجع سابق، ص 133.</w:t>
      </w:r>
    </w:p>
  </w:footnote>
  <w:footnote w:id="218">
    <w:p w:rsidR="00AB0F20" w:rsidRPr="00A47C8D" w:rsidRDefault="00AB0F20" w:rsidP="00AB0F20">
      <w:pPr>
        <w:pStyle w:val="Notedebasdepage"/>
        <w:bidi/>
        <w:jc w:val="both"/>
        <w:rPr>
          <w:rFonts w:ascii="Simplified Arabic" w:hAnsi="Simplified Arabic" w:cs="Simplified Arabic"/>
          <w:sz w:val="24"/>
          <w:szCs w:val="24"/>
          <w:rtl/>
        </w:rPr>
      </w:pPr>
      <w:r w:rsidRPr="00A47C8D">
        <w:rPr>
          <w:rStyle w:val="Appelnotedebasdep"/>
          <w:rFonts w:ascii="Simplified Arabic" w:hAnsi="Simplified Arabic" w:cs="Simplified Arabic"/>
          <w:sz w:val="24"/>
          <w:szCs w:val="24"/>
        </w:rPr>
        <w:footnoteRef/>
      </w:r>
      <w:r w:rsidRPr="00A47C8D">
        <w:rPr>
          <w:rFonts w:ascii="Simplified Arabic" w:hAnsi="Simplified Arabic" w:cs="Simplified Arabic"/>
          <w:sz w:val="24"/>
          <w:szCs w:val="24"/>
          <w:rtl/>
        </w:rPr>
        <w:t>-</w:t>
      </w:r>
      <w:r>
        <w:rPr>
          <w:rFonts w:ascii="Simplified Arabic" w:hAnsi="Simplified Arabic" w:cs="Simplified Arabic" w:hint="cs"/>
          <w:sz w:val="24"/>
          <w:szCs w:val="24"/>
          <w:rtl/>
        </w:rPr>
        <w:t>قانون رقم 05-04 المؤرخ في 06/02/2005، المتضمن قانون تنظيم السجون وإعادة الإدماج الاجتماعي للمحبوسين، مرجع سابق.</w:t>
      </w:r>
    </w:p>
  </w:footnote>
  <w:footnote w:id="219">
    <w:p w:rsidR="00AB0F20" w:rsidRPr="002D388A" w:rsidRDefault="00AB0F20" w:rsidP="00AB0F20">
      <w:pPr>
        <w:pStyle w:val="Notedebasdepage"/>
        <w:bidi/>
        <w:jc w:val="both"/>
        <w:rPr>
          <w:rFonts w:ascii="Simplified Arabic" w:hAnsi="Simplified Arabic" w:cs="Simplified Arabic"/>
          <w:sz w:val="24"/>
          <w:szCs w:val="24"/>
          <w:rtl/>
        </w:rPr>
      </w:pPr>
      <w:r w:rsidRPr="002D388A">
        <w:rPr>
          <w:rStyle w:val="Appelnotedebasdep"/>
          <w:rFonts w:ascii="Simplified Arabic" w:hAnsi="Simplified Arabic" w:cs="Simplified Arabic"/>
          <w:sz w:val="24"/>
          <w:szCs w:val="24"/>
        </w:rPr>
        <w:footnoteRef/>
      </w:r>
      <w:r w:rsidRPr="002D388A">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سعداوي محمد الصغير، </w:t>
      </w:r>
      <w:r>
        <w:rPr>
          <w:rFonts w:ascii="Simplified Arabic" w:hAnsi="Simplified Arabic" w:cs="Simplified Arabic" w:hint="cs"/>
          <w:sz w:val="24"/>
          <w:szCs w:val="24"/>
          <w:rtl/>
        </w:rPr>
        <w:t>العقوبة وبدائلها في السياسة الجنائية المعاصرة، ط1، دار الخلدونية للنشر والتوزيع، الجزائر، 2012، ص32.</w:t>
      </w:r>
    </w:p>
  </w:footnote>
  <w:footnote w:id="220">
    <w:p w:rsidR="00AB0F20" w:rsidRPr="002D388A" w:rsidRDefault="00AB0F20" w:rsidP="00AB0F20">
      <w:pPr>
        <w:pStyle w:val="Notedebasdepage"/>
        <w:bidi/>
        <w:jc w:val="both"/>
        <w:rPr>
          <w:rFonts w:ascii="Simplified Arabic" w:hAnsi="Simplified Arabic" w:cs="Simplified Arabic"/>
          <w:sz w:val="24"/>
          <w:szCs w:val="24"/>
          <w:rtl/>
        </w:rPr>
      </w:pPr>
      <w:r w:rsidRPr="002D388A">
        <w:rPr>
          <w:rStyle w:val="Appelnotedebasdep"/>
          <w:rFonts w:ascii="Simplified Arabic" w:hAnsi="Simplified Arabic" w:cs="Simplified Arabic"/>
          <w:sz w:val="24"/>
          <w:szCs w:val="24"/>
        </w:rPr>
        <w:footnoteRef/>
      </w:r>
      <w:r w:rsidRPr="002D388A">
        <w:rPr>
          <w:rFonts w:ascii="Simplified Arabic" w:hAnsi="Simplified Arabic" w:cs="Simplified Arabic"/>
          <w:sz w:val="24"/>
          <w:szCs w:val="24"/>
          <w:rtl/>
        </w:rPr>
        <w:t>-</w:t>
      </w:r>
      <w:r>
        <w:rPr>
          <w:rFonts w:ascii="Simplified Arabic" w:hAnsi="Simplified Arabic" w:cs="Simplified Arabic" w:hint="cs"/>
          <w:sz w:val="24"/>
          <w:szCs w:val="24"/>
          <w:rtl/>
        </w:rPr>
        <w:t xml:space="preserve">نفذت أول عقوبة إعدام في الجزائر سنة 1963 الذي أعدم بموجبها العقيد شعباني، وآخرها إلى حد الأن التي نفذت سنة 1993 بحق متهمي تفجير مطار هواري بومدين بالعاصمة، </w:t>
      </w:r>
      <w:r w:rsidRPr="002A7C3C">
        <w:rPr>
          <w:rFonts w:ascii="Simplified Arabic" w:hAnsi="Simplified Arabic" w:cs="Simplified Arabic" w:hint="cs"/>
          <w:sz w:val="24"/>
          <w:szCs w:val="24"/>
          <w:rtl/>
        </w:rPr>
        <w:t>حسب موقع المرصد العربي لمناهضة عقوبة الإعدام.</w:t>
      </w:r>
    </w:p>
  </w:footnote>
  <w:footnote w:id="221">
    <w:p w:rsidR="00AB0F20" w:rsidRPr="00115849" w:rsidRDefault="00AB0F20" w:rsidP="00AB0F20">
      <w:pPr>
        <w:pStyle w:val="Notedebasdepage"/>
        <w:bidi/>
        <w:jc w:val="both"/>
        <w:rPr>
          <w:rFonts w:ascii="Simplified Arabic" w:hAnsi="Simplified Arabic" w:cs="Simplified Arabic"/>
          <w:sz w:val="24"/>
          <w:szCs w:val="24"/>
          <w:rtl/>
        </w:rPr>
      </w:pPr>
      <w:r w:rsidRPr="00D244F5">
        <w:rPr>
          <w:rStyle w:val="Appelnotedebasdep"/>
          <w:rFonts w:ascii="Simplified Arabic" w:hAnsi="Simplified Arabic" w:cs="Simplified Arabic"/>
          <w:sz w:val="24"/>
          <w:szCs w:val="24"/>
        </w:rPr>
        <w:footnoteRef/>
      </w:r>
      <w:r w:rsidRPr="00D244F5">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أشرف رفعت، </w:t>
      </w:r>
      <w:r>
        <w:rPr>
          <w:rFonts w:ascii="Simplified Arabic" w:hAnsi="Simplified Arabic" w:cs="Simplified Arabic" w:hint="cs"/>
          <w:sz w:val="24"/>
          <w:szCs w:val="24"/>
          <w:rtl/>
        </w:rPr>
        <w:t>مبادئ علم العقاب-علم الجزاء الجنائي-، ط1، دار النهضة العربية، مصر، 2005، ص63.</w:t>
      </w:r>
    </w:p>
  </w:footnote>
  <w:footnote w:id="222">
    <w:p w:rsidR="00AB0F20" w:rsidRPr="002A728F" w:rsidRDefault="00AB0F20" w:rsidP="00AB0F20">
      <w:pPr>
        <w:pStyle w:val="Notedebasdepage"/>
        <w:bidi/>
        <w:jc w:val="both"/>
        <w:rPr>
          <w:rFonts w:ascii="Simplified Arabic" w:hAnsi="Simplified Arabic" w:cs="Simplified Arabic"/>
          <w:sz w:val="24"/>
          <w:szCs w:val="24"/>
          <w:rtl/>
        </w:rPr>
      </w:pPr>
      <w:r w:rsidRPr="002A728F">
        <w:rPr>
          <w:rStyle w:val="Appelnotedebasdep"/>
          <w:rFonts w:ascii="Simplified Arabic" w:hAnsi="Simplified Arabic" w:cs="Simplified Arabic"/>
          <w:sz w:val="24"/>
          <w:szCs w:val="24"/>
        </w:rPr>
        <w:footnoteRef/>
      </w:r>
      <w:r w:rsidRPr="002A728F">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الله خلفي، </w:t>
      </w:r>
      <w:r>
        <w:rPr>
          <w:rFonts w:ascii="Simplified Arabic" w:hAnsi="Simplified Arabic" w:cs="Simplified Arabic" w:hint="cs"/>
          <w:sz w:val="24"/>
          <w:szCs w:val="24"/>
          <w:rtl/>
        </w:rPr>
        <w:t xml:space="preserve">محاضرات في القانون الجنائي العام، موجهة لطلبة السنة الثانية ل م د، كلية الحقوق والعلوم السياسية </w:t>
      </w:r>
      <w:r>
        <w:rPr>
          <w:rFonts w:ascii="Simplified Arabic" w:hAnsi="Simplified Arabic" w:cs="Simplified Arabic"/>
          <w:sz w:val="24"/>
          <w:szCs w:val="24"/>
          <w:rtl/>
        </w:rPr>
        <w:t>–</w:t>
      </w:r>
      <w:r>
        <w:rPr>
          <w:rFonts w:ascii="Simplified Arabic" w:hAnsi="Simplified Arabic" w:cs="Simplified Arabic" w:hint="cs"/>
          <w:sz w:val="24"/>
          <w:szCs w:val="24"/>
          <w:rtl/>
        </w:rPr>
        <w:t>جامعة عبد الرحمان ميرة-بجاية-، 2016/2017، ص 304.</w:t>
      </w:r>
    </w:p>
  </w:footnote>
  <w:footnote w:id="223">
    <w:p w:rsidR="00AB0F20" w:rsidRPr="00EF02DE" w:rsidRDefault="00AB0F20" w:rsidP="00AB0F20">
      <w:pPr>
        <w:pStyle w:val="Notedebasdepage"/>
        <w:bidi/>
        <w:jc w:val="both"/>
        <w:rPr>
          <w:rFonts w:ascii="Simplified Arabic" w:hAnsi="Simplified Arabic" w:cs="Simplified Arabic"/>
          <w:sz w:val="24"/>
          <w:szCs w:val="24"/>
          <w:rtl/>
        </w:rPr>
      </w:pPr>
      <w:r w:rsidRPr="00EF02DE">
        <w:rPr>
          <w:rStyle w:val="Appelnotedebasdep"/>
          <w:rFonts w:ascii="Simplified Arabic" w:hAnsi="Simplified Arabic" w:cs="Simplified Arabic"/>
          <w:sz w:val="24"/>
          <w:szCs w:val="24"/>
        </w:rPr>
        <w:footnoteRef/>
      </w:r>
      <w:r w:rsidRPr="00EF02DE">
        <w:rPr>
          <w:rFonts w:ascii="Simplified Arabic" w:hAnsi="Simplified Arabic" w:cs="Simplified Arabic"/>
          <w:sz w:val="24"/>
          <w:szCs w:val="24"/>
          <w:rtl/>
        </w:rPr>
        <w:t>-</w:t>
      </w:r>
      <w:r>
        <w:rPr>
          <w:rFonts w:ascii="Simplified Arabic" w:hAnsi="Simplified Arabic" w:cs="Simplified Arabic" w:hint="cs"/>
          <w:sz w:val="24"/>
          <w:szCs w:val="24"/>
          <w:rtl/>
        </w:rPr>
        <w:t>نصت المادة 46 من قانون 05-04 المتعلق بتنظيم السجون وإعادة الإدماج الاجتماعي للمحبوسين على أن مدة عزلة المحكوم عليه بالسجن المؤبد لا تتجاوز مدة ثلاث سنوات.</w:t>
      </w:r>
    </w:p>
  </w:footnote>
  <w:footnote w:id="224">
    <w:p w:rsidR="00AB0F20" w:rsidRPr="00FA5ADE" w:rsidRDefault="00AB0F20" w:rsidP="00AB0F20">
      <w:pPr>
        <w:pStyle w:val="Notedebasdepage"/>
        <w:bidi/>
        <w:rPr>
          <w:rFonts w:ascii="Simplified Arabic" w:hAnsi="Simplified Arabic" w:cs="Simplified Arabic"/>
          <w:sz w:val="24"/>
          <w:szCs w:val="24"/>
          <w:rtl/>
        </w:rPr>
      </w:pPr>
      <w:r w:rsidRPr="00FA5ADE">
        <w:rPr>
          <w:rStyle w:val="Appelnotedebasdep"/>
          <w:rFonts w:ascii="Simplified Arabic" w:hAnsi="Simplified Arabic" w:cs="Simplified Arabic"/>
          <w:sz w:val="24"/>
          <w:szCs w:val="24"/>
        </w:rPr>
        <w:footnoteRef/>
      </w:r>
      <w:r w:rsidRPr="00FA5ADE">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سعداوي محمد الصغير، </w:t>
      </w:r>
      <w:r>
        <w:rPr>
          <w:rFonts w:ascii="Simplified Arabic" w:hAnsi="Simplified Arabic" w:cs="Simplified Arabic" w:hint="cs"/>
          <w:sz w:val="24"/>
          <w:szCs w:val="24"/>
          <w:rtl/>
        </w:rPr>
        <w:t>مرجع سابق، ص 42.</w:t>
      </w:r>
    </w:p>
  </w:footnote>
  <w:footnote w:id="225">
    <w:p w:rsidR="00AB0F20" w:rsidRPr="00186B0B" w:rsidRDefault="00AB0F20" w:rsidP="00AB0F20">
      <w:pPr>
        <w:pStyle w:val="Notedebasdepage"/>
        <w:bidi/>
        <w:jc w:val="both"/>
        <w:rPr>
          <w:rFonts w:ascii="Simplified Arabic" w:hAnsi="Simplified Arabic" w:cs="Simplified Arabic"/>
          <w:sz w:val="24"/>
          <w:szCs w:val="24"/>
          <w:rtl/>
        </w:rPr>
      </w:pPr>
      <w:r w:rsidRPr="00186B0B">
        <w:rPr>
          <w:rStyle w:val="Appelnotedebasdep"/>
          <w:rFonts w:ascii="Simplified Arabic" w:hAnsi="Simplified Arabic" w:cs="Simplified Arabic"/>
          <w:sz w:val="24"/>
          <w:szCs w:val="24"/>
        </w:rPr>
        <w:footnoteRef/>
      </w:r>
      <w:r w:rsidRPr="00186B0B">
        <w:rPr>
          <w:rFonts w:ascii="Simplified Arabic" w:hAnsi="Simplified Arabic" w:cs="Simplified Arabic"/>
          <w:sz w:val="24"/>
          <w:szCs w:val="24"/>
          <w:rtl/>
        </w:rPr>
        <w:t>-</w:t>
      </w:r>
      <w:r>
        <w:rPr>
          <w:rFonts w:ascii="Simplified Arabic" w:hAnsi="Simplified Arabic" w:cs="Simplified Arabic" w:hint="cs"/>
          <w:sz w:val="24"/>
          <w:szCs w:val="24"/>
          <w:rtl/>
        </w:rPr>
        <w:t xml:space="preserve">راجع المادة 197 من قانون العقوبات رقم 21-14، المؤرخ في 28/12/2021، مرجع سابق. </w:t>
      </w:r>
    </w:p>
  </w:footnote>
  <w:footnote w:id="226">
    <w:p w:rsidR="00AB0F20" w:rsidRPr="00181C5B" w:rsidRDefault="00AB0F20" w:rsidP="00AB0F20">
      <w:pPr>
        <w:pStyle w:val="Notedebasdepage"/>
        <w:bidi/>
        <w:rPr>
          <w:rFonts w:ascii="Simplified Arabic" w:hAnsi="Simplified Arabic" w:cs="Simplified Arabic"/>
          <w:sz w:val="24"/>
          <w:szCs w:val="24"/>
          <w:rtl/>
        </w:rPr>
      </w:pPr>
      <w:r w:rsidRPr="00181C5B">
        <w:rPr>
          <w:rStyle w:val="Appelnotedebasdep"/>
          <w:rFonts w:ascii="Simplified Arabic" w:hAnsi="Simplified Arabic" w:cs="Simplified Arabic"/>
          <w:sz w:val="24"/>
          <w:szCs w:val="24"/>
        </w:rPr>
        <w:footnoteRef/>
      </w:r>
      <w:r w:rsidRPr="00181C5B">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أحسن بوسقيعة، </w:t>
      </w:r>
      <w:r>
        <w:rPr>
          <w:rFonts w:ascii="Simplified Arabic" w:hAnsi="Simplified Arabic" w:cs="Simplified Arabic" w:hint="cs"/>
          <w:sz w:val="24"/>
          <w:szCs w:val="24"/>
          <w:rtl/>
        </w:rPr>
        <w:t>مرجع سابق، ص 251.</w:t>
      </w:r>
    </w:p>
  </w:footnote>
  <w:footnote w:id="227">
    <w:p w:rsidR="00AB0F20" w:rsidRPr="00843DB7" w:rsidRDefault="00AB0F20" w:rsidP="00AB0F20">
      <w:pPr>
        <w:pStyle w:val="Notedebasdepage"/>
        <w:bidi/>
        <w:rPr>
          <w:rFonts w:ascii="Simplified Arabic" w:hAnsi="Simplified Arabic" w:cs="Simplified Arabic"/>
          <w:sz w:val="24"/>
          <w:szCs w:val="24"/>
          <w:rtl/>
        </w:rPr>
      </w:pPr>
      <w:r w:rsidRPr="00843DB7">
        <w:rPr>
          <w:rStyle w:val="Appelnotedebasdep"/>
          <w:rFonts w:ascii="Simplified Arabic" w:hAnsi="Simplified Arabic" w:cs="Simplified Arabic"/>
          <w:sz w:val="24"/>
          <w:szCs w:val="24"/>
        </w:rPr>
        <w:footnoteRef/>
      </w:r>
      <w:r w:rsidRPr="00843DB7">
        <w:rPr>
          <w:rFonts w:ascii="Simplified Arabic" w:hAnsi="Simplified Arabic" w:cs="Simplified Arabic"/>
          <w:sz w:val="24"/>
          <w:szCs w:val="24"/>
          <w:rtl/>
        </w:rPr>
        <w:t>-</w:t>
      </w:r>
      <w:r>
        <w:rPr>
          <w:rFonts w:ascii="Simplified Arabic" w:hAnsi="Simplified Arabic" w:cs="Simplified Arabic" w:hint="cs"/>
          <w:b/>
          <w:bCs/>
          <w:sz w:val="24"/>
          <w:szCs w:val="24"/>
          <w:rtl/>
        </w:rPr>
        <w:t>عبد الله سليمان</w:t>
      </w:r>
      <w:r>
        <w:rPr>
          <w:rFonts w:ascii="Simplified Arabic" w:hAnsi="Simplified Arabic" w:cs="Simplified Arabic" w:hint="cs"/>
          <w:sz w:val="24"/>
          <w:szCs w:val="24"/>
          <w:rtl/>
        </w:rPr>
        <w:t>، مرجع سابق</w:t>
      </w:r>
      <w:r w:rsidRPr="00C54A33">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w:t>
      </w:r>
      <w:r w:rsidRPr="00C54A33">
        <w:rPr>
          <w:rFonts w:ascii="Simplified Arabic" w:hAnsi="Simplified Arabic" w:cs="Simplified Arabic" w:hint="cs"/>
          <w:sz w:val="24"/>
          <w:szCs w:val="24"/>
          <w:rtl/>
        </w:rPr>
        <w:t>ص445.</w:t>
      </w:r>
    </w:p>
  </w:footnote>
  <w:footnote w:id="228">
    <w:p w:rsidR="00AB0F20" w:rsidRPr="00464AAA" w:rsidRDefault="00AB0F20" w:rsidP="00AB0F20">
      <w:pPr>
        <w:pStyle w:val="Notedebasdepage"/>
        <w:bidi/>
        <w:rPr>
          <w:rFonts w:ascii="Simplified Arabic" w:hAnsi="Simplified Arabic" w:cs="Simplified Arabic"/>
          <w:sz w:val="24"/>
          <w:szCs w:val="24"/>
          <w:rtl/>
        </w:rPr>
      </w:pPr>
      <w:r w:rsidRPr="00464AAA">
        <w:rPr>
          <w:rStyle w:val="Appelnotedebasdep"/>
          <w:rFonts w:ascii="Simplified Arabic" w:hAnsi="Simplified Arabic" w:cs="Simplified Arabic"/>
          <w:sz w:val="24"/>
          <w:szCs w:val="24"/>
        </w:rPr>
        <w:footnoteRef/>
      </w:r>
      <w:r w:rsidRPr="00464AAA">
        <w:rPr>
          <w:rFonts w:ascii="Simplified Arabic" w:hAnsi="Simplified Arabic" w:cs="Simplified Arabic"/>
          <w:sz w:val="24"/>
          <w:szCs w:val="24"/>
          <w:rtl/>
        </w:rPr>
        <w:t>-</w:t>
      </w:r>
      <w:r>
        <w:rPr>
          <w:rFonts w:ascii="Simplified Arabic" w:hAnsi="Simplified Arabic" w:cs="Simplified Arabic" w:hint="cs"/>
          <w:sz w:val="24"/>
          <w:szCs w:val="24"/>
          <w:rtl/>
        </w:rPr>
        <w:t>راجع المادة 5 من قانون رقم 21-14، المؤرخ في 28/12/2021، المعدل والمتمم لقانون العقوبات، مرجع سابق.</w:t>
      </w:r>
    </w:p>
  </w:footnote>
  <w:footnote w:id="229">
    <w:p w:rsidR="00AB0F20" w:rsidRPr="00CE7A20" w:rsidRDefault="00AB0F20" w:rsidP="00AB0F20">
      <w:pPr>
        <w:pStyle w:val="Notedebasdepage"/>
        <w:bidi/>
        <w:rPr>
          <w:rFonts w:ascii="Simplified Arabic" w:hAnsi="Simplified Arabic" w:cs="Simplified Arabic"/>
          <w:sz w:val="24"/>
          <w:szCs w:val="24"/>
          <w:rtl/>
        </w:rPr>
      </w:pPr>
      <w:r w:rsidRPr="00CE7A20">
        <w:rPr>
          <w:rStyle w:val="Appelnotedebasdep"/>
          <w:rFonts w:ascii="Simplified Arabic" w:hAnsi="Simplified Arabic" w:cs="Simplified Arabic"/>
          <w:sz w:val="24"/>
          <w:szCs w:val="24"/>
        </w:rPr>
        <w:footnoteRef/>
      </w:r>
      <w:r w:rsidRPr="00CE7A20">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الله أوهايبية، </w:t>
      </w:r>
      <w:r>
        <w:rPr>
          <w:rFonts w:ascii="Simplified Arabic" w:hAnsi="Simplified Arabic" w:cs="Simplified Arabic" w:hint="cs"/>
          <w:sz w:val="24"/>
          <w:szCs w:val="24"/>
          <w:rtl/>
        </w:rPr>
        <w:t>مرجع سابق، 2009، ص 373.</w:t>
      </w:r>
    </w:p>
  </w:footnote>
  <w:footnote w:id="230">
    <w:p w:rsidR="00AB0F20" w:rsidRPr="009C3DA3" w:rsidRDefault="00AB0F20" w:rsidP="00AB0F20">
      <w:pPr>
        <w:pStyle w:val="Notedebasdepage"/>
        <w:bidi/>
        <w:rPr>
          <w:rFonts w:ascii="Simplified Arabic" w:hAnsi="Simplified Arabic" w:cs="Simplified Arabic"/>
          <w:color w:val="FF0000"/>
          <w:sz w:val="24"/>
          <w:szCs w:val="24"/>
          <w:rtl/>
        </w:rPr>
      </w:pPr>
      <w:r w:rsidRPr="00DA17A6">
        <w:rPr>
          <w:rStyle w:val="Appelnotedebasdep"/>
          <w:rFonts w:ascii="Simplified Arabic" w:hAnsi="Simplified Arabic" w:cs="Simplified Arabic"/>
          <w:sz w:val="24"/>
          <w:szCs w:val="24"/>
        </w:rPr>
        <w:footnoteRef/>
      </w:r>
      <w:r w:rsidRPr="00DA17A6">
        <w:rPr>
          <w:rFonts w:ascii="Simplified Arabic" w:hAnsi="Simplified Arabic" w:cs="Simplified Arabic"/>
          <w:sz w:val="24"/>
          <w:szCs w:val="24"/>
          <w:rtl/>
        </w:rPr>
        <w:t>-</w:t>
      </w:r>
      <w:r w:rsidRPr="002A7C3C">
        <w:rPr>
          <w:rFonts w:ascii="Simplified Arabic" w:hAnsi="Simplified Arabic" w:cs="Simplified Arabic" w:hint="cs"/>
          <w:sz w:val="24"/>
          <w:szCs w:val="24"/>
          <w:rtl/>
        </w:rPr>
        <w:t>هذا التنظيم يخص المادة 23 من قانون تنظيم السجون وإعادة تربية المساجين الملغى.</w:t>
      </w:r>
    </w:p>
  </w:footnote>
  <w:footnote w:id="231">
    <w:p w:rsidR="00AB0F20" w:rsidRPr="00CA0F08" w:rsidRDefault="00AB0F20" w:rsidP="00AB0F20">
      <w:pPr>
        <w:pStyle w:val="Notedebasdepage"/>
        <w:bidi/>
        <w:jc w:val="both"/>
        <w:rPr>
          <w:rFonts w:ascii="Simplified Arabic" w:hAnsi="Simplified Arabic" w:cs="Simplified Arabic"/>
          <w:sz w:val="24"/>
          <w:szCs w:val="24"/>
          <w:rtl/>
        </w:rPr>
      </w:pPr>
      <w:r w:rsidRPr="00B72C99">
        <w:rPr>
          <w:rStyle w:val="Appelnotedebasdep"/>
          <w:rFonts w:ascii="Simplified Arabic" w:hAnsi="Simplified Arabic" w:cs="Simplified Arabic"/>
          <w:sz w:val="24"/>
          <w:szCs w:val="24"/>
        </w:rPr>
        <w:footnoteRef/>
      </w:r>
      <w:r w:rsidRPr="00B72C99">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سارة معاش، </w:t>
      </w:r>
      <w:r>
        <w:rPr>
          <w:rFonts w:ascii="Simplified Arabic" w:hAnsi="Simplified Arabic" w:cs="Simplified Arabic" w:hint="cs"/>
          <w:sz w:val="24"/>
          <w:szCs w:val="24"/>
          <w:rtl/>
        </w:rPr>
        <w:t xml:space="preserve">العقوبات السالبة للحرية في التشريع الجزائري، بحث مقدم لنيل شهادة الماجستير في العلوم القانونية، تخصص علم الإجرام وعلم العقاب، كلية الحقوق والعلوم السياسية-قسم الحقوق-، جامعة الحاج لخضر </w:t>
      </w:r>
      <w:r>
        <w:rPr>
          <w:rFonts w:ascii="Simplified Arabic" w:hAnsi="Simplified Arabic" w:cs="Simplified Arabic"/>
          <w:sz w:val="24"/>
          <w:szCs w:val="24"/>
          <w:rtl/>
        </w:rPr>
        <w:t>–</w:t>
      </w:r>
      <w:r>
        <w:rPr>
          <w:rFonts w:ascii="Simplified Arabic" w:hAnsi="Simplified Arabic" w:cs="Simplified Arabic" w:hint="cs"/>
          <w:sz w:val="24"/>
          <w:szCs w:val="24"/>
          <w:rtl/>
        </w:rPr>
        <w:t xml:space="preserve">باتنة-، 2010/2011، ص 19. </w:t>
      </w:r>
    </w:p>
  </w:footnote>
  <w:footnote w:id="232">
    <w:p w:rsidR="00AB0F20" w:rsidRPr="00B253EC" w:rsidRDefault="00AB0F20" w:rsidP="00AB0F20">
      <w:pPr>
        <w:pStyle w:val="Notedebasdepage"/>
        <w:bidi/>
        <w:rPr>
          <w:rFonts w:ascii="Simplified Arabic" w:hAnsi="Simplified Arabic" w:cs="Simplified Arabic"/>
          <w:sz w:val="24"/>
          <w:szCs w:val="24"/>
          <w:rtl/>
        </w:rPr>
      </w:pPr>
      <w:r w:rsidRPr="00B253EC">
        <w:rPr>
          <w:rStyle w:val="Appelnotedebasdep"/>
          <w:rFonts w:ascii="Simplified Arabic" w:hAnsi="Simplified Arabic" w:cs="Simplified Arabic"/>
          <w:sz w:val="24"/>
          <w:szCs w:val="24"/>
        </w:rPr>
        <w:footnoteRef/>
      </w:r>
      <w:r w:rsidRPr="00B253EC">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رمسيس بهنام، </w:t>
      </w:r>
      <w:r>
        <w:rPr>
          <w:rFonts w:ascii="Simplified Arabic" w:hAnsi="Simplified Arabic" w:cs="Simplified Arabic" w:hint="cs"/>
          <w:sz w:val="24"/>
          <w:szCs w:val="24"/>
          <w:rtl/>
        </w:rPr>
        <w:t>مرجع سابق، ص 1123.</w:t>
      </w:r>
    </w:p>
  </w:footnote>
  <w:footnote w:id="233">
    <w:p w:rsidR="00AB0F20" w:rsidRPr="006C15F3" w:rsidRDefault="00AB0F20" w:rsidP="00AB0F20">
      <w:pPr>
        <w:pStyle w:val="Notedebasdepage"/>
        <w:bidi/>
        <w:rPr>
          <w:rFonts w:ascii="Simplified Arabic" w:hAnsi="Simplified Arabic" w:cs="Simplified Arabic"/>
          <w:sz w:val="24"/>
          <w:szCs w:val="24"/>
          <w:rtl/>
        </w:rPr>
      </w:pPr>
      <w:r w:rsidRPr="006C15F3">
        <w:rPr>
          <w:rStyle w:val="Appelnotedebasdep"/>
          <w:rFonts w:ascii="Simplified Arabic" w:hAnsi="Simplified Arabic" w:cs="Simplified Arabic"/>
          <w:sz w:val="24"/>
          <w:szCs w:val="24"/>
        </w:rPr>
        <w:footnoteRef/>
      </w:r>
      <w:r w:rsidRPr="006C15F3">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الله أوهايبية، </w:t>
      </w:r>
      <w:r>
        <w:rPr>
          <w:rFonts w:ascii="Simplified Arabic" w:hAnsi="Simplified Arabic" w:cs="Simplified Arabic" w:hint="cs"/>
          <w:sz w:val="24"/>
          <w:szCs w:val="24"/>
          <w:rtl/>
        </w:rPr>
        <w:t>مرجع سابق، ص 374.</w:t>
      </w:r>
    </w:p>
  </w:footnote>
  <w:footnote w:id="234">
    <w:p w:rsidR="00AB0F20" w:rsidRPr="002A7C3C" w:rsidRDefault="00AB0F20" w:rsidP="00AB0F20">
      <w:pPr>
        <w:pStyle w:val="Notedebasdepage"/>
        <w:bidi/>
        <w:jc w:val="both"/>
        <w:rPr>
          <w:rtl/>
          <w:lang w:bidi="ar-DZ"/>
        </w:rPr>
      </w:pPr>
      <w:r w:rsidRPr="002A7C3C">
        <w:rPr>
          <w:rStyle w:val="Appelnotedebasdep"/>
          <w:rFonts w:ascii="Simplified Arabic" w:hAnsi="Simplified Arabic" w:cs="Simplified Arabic"/>
          <w:sz w:val="24"/>
          <w:szCs w:val="24"/>
        </w:rPr>
        <w:footnoteRef/>
      </w:r>
      <w:r w:rsidRPr="002A7C3C">
        <w:rPr>
          <w:rFonts w:ascii="Simplified Arabic" w:hAnsi="Simplified Arabic" w:cs="Simplified Arabic"/>
          <w:sz w:val="24"/>
          <w:szCs w:val="24"/>
          <w:rtl/>
          <w:lang w:bidi="ar-DZ"/>
        </w:rPr>
        <w:t>-</w:t>
      </w:r>
      <w:r w:rsidRPr="002A7C3C">
        <w:rPr>
          <w:rFonts w:ascii="Simplified Arabic" w:hAnsi="Simplified Arabic" w:cs="Simplified Arabic" w:hint="cs"/>
          <w:sz w:val="24"/>
          <w:szCs w:val="24"/>
          <w:rtl/>
          <w:lang w:bidi="ar-DZ"/>
        </w:rPr>
        <w:t xml:space="preserve">أمر رقم 05-02، مؤرخ في 27/2/2005، جريدة رسمية عدد 15، صادرة في 28/2/2005. يعدل ويتمم قانون الأسرة رقم 84-11، المؤرخ في 9/6/1984. </w:t>
      </w:r>
    </w:p>
  </w:footnote>
  <w:footnote w:id="235">
    <w:p w:rsidR="00AB0F20" w:rsidRPr="00CA3FE3" w:rsidRDefault="00AB0F20" w:rsidP="00AB0F20">
      <w:pPr>
        <w:pStyle w:val="Notedebasdepage"/>
        <w:bidi/>
        <w:jc w:val="both"/>
        <w:rPr>
          <w:rFonts w:ascii="Simplified Arabic" w:hAnsi="Simplified Arabic" w:cs="Simplified Arabic"/>
          <w:sz w:val="24"/>
          <w:szCs w:val="24"/>
          <w:rtl/>
          <w:lang w:bidi="ar-DZ"/>
        </w:rPr>
      </w:pPr>
      <w:r w:rsidRPr="00CA3FE3">
        <w:rPr>
          <w:rStyle w:val="Appelnotedebasdep"/>
          <w:rFonts w:ascii="Simplified Arabic" w:hAnsi="Simplified Arabic" w:cs="Simplified Arabic"/>
          <w:sz w:val="24"/>
          <w:szCs w:val="24"/>
        </w:rPr>
        <w:footnoteRef/>
      </w:r>
      <w:r w:rsidRPr="00CA3FE3">
        <w:rPr>
          <w:rFonts w:ascii="Simplified Arabic" w:hAnsi="Simplified Arabic" w:cs="Simplified Arabic"/>
          <w:sz w:val="24"/>
          <w:szCs w:val="24"/>
          <w:rtl/>
          <w:lang w:bidi="ar-DZ"/>
        </w:rPr>
        <w:t>-</w:t>
      </w:r>
      <w:r w:rsidRPr="00A47AE7">
        <w:rPr>
          <w:rFonts w:ascii="Simplified Arabic" w:hAnsi="Simplified Arabic" w:cs="Simplified Arabic" w:hint="cs"/>
          <w:b/>
          <w:bCs/>
          <w:sz w:val="24"/>
          <w:szCs w:val="24"/>
          <w:rtl/>
          <w:lang w:bidi="ar-DZ"/>
        </w:rPr>
        <w:t>أحسن بوسقيعة</w:t>
      </w:r>
      <w:r>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rPr>
        <w:t>الوجيز في القانون الجزائي العام، ط14، دار هومة للنشر، الجزائر، 2014، ص327.</w:t>
      </w:r>
    </w:p>
  </w:footnote>
  <w:footnote w:id="236">
    <w:p w:rsidR="00AB0F20" w:rsidRPr="00E215EE" w:rsidRDefault="00AB0F20" w:rsidP="00AB0F20">
      <w:pPr>
        <w:pStyle w:val="Notedebasdepage"/>
        <w:bidi/>
        <w:jc w:val="both"/>
        <w:rPr>
          <w:rFonts w:ascii="Simplified Arabic" w:hAnsi="Simplified Arabic" w:cs="Simplified Arabic"/>
          <w:sz w:val="24"/>
          <w:szCs w:val="24"/>
          <w:rtl/>
          <w:lang w:bidi="ar-DZ"/>
        </w:rPr>
      </w:pPr>
      <w:r w:rsidRPr="001945F0">
        <w:rPr>
          <w:rStyle w:val="Appelnotedebasdep"/>
          <w:rFonts w:ascii="Simplified Arabic" w:hAnsi="Simplified Arabic" w:cs="Simplified Arabic"/>
          <w:sz w:val="24"/>
          <w:szCs w:val="24"/>
        </w:rPr>
        <w:footnoteRef/>
      </w:r>
      <w:r w:rsidRPr="001945F0">
        <w:rPr>
          <w:rFonts w:ascii="Simplified Arabic" w:hAnsi="Simplified Arabic" w:cs="Simplified Arabic"/>
          <w:sz w:val="24"/>
          <w:szCs w:val="24"/>
          <w:rtl/>
        </w:rPr>
        <w:t>-</w:t>
      </w:r>
      <w:r>
        <w:rPr>
          <w:rFonts w:ascii="Simplified Arabic" w:hAnsi="Simplified Arabic" w:cs="Simplified Arabic" w:hint="cs"/>
          <w:sz w:val="24"/>
          <w:szCs w:val="24"/>
          <w:rtl/>
        </w:rPr>
        <w:t xml:space="preserve">نصت المادة 11 من قانون </w:t>
      </w:r>
      <w:r w:rsidRPr="002A7C3C">
        <w:rPr>
          <w:rFonts w:ascii="Simplified Arabic" w:hAnsi="Simplified Arabic" w:cs="Simplified Arabic" w:hint="cs"/>
          <w:sz w:val="24"/>
          <w:szCs w:val="24"/>
          <w:rtl/>
        </w:rPr>
        <w:t>العقوبات 21-14:</w:t>
      </w:r>
      <w:r>
        <w:rPr>
          <w:rFonts w:ascii="Simplified Arabic" w:hAnsi="Simplified Arabic" w:cs="Simplified Arabic" w:hint="cs"/>
          <w:sz w:val="24"/>
          <w:szCs w:val="24"/>
          <w:rtl/>
        </w:rPr>
        <w:t xml:space="preserve"> "</w:t>
      </w:r>
      <w:r w:rsidRPr="001945F0">
        <w:rPr>
          <w:rFonts w:ascii="Simplified Arabic" w:hAnsi="Simplified Arabic" w:cs="Simplified Arabic" w:hint="cs"/>
          <w:sz w:val="24"/>
          <w:szCs w:val="24"/>
          <w:rtl/>
          <w:lang w:bidi="ar-DZ"/>
        </w:rPr>
        <w:t>إلزام المحكوم عليه بأن يقيم في منطقة يعينها الحكم ولا يجوز أن تتجاوز مدته 5 سنوات ويبدأ تنفيذ تحديد الإقامة من يوم انقضاء العقوبة الأصلية أو الإفراج عن المحكوم عليه</w:t>
      </w:r>
      <w:r>
        <w:rPr>
          <w:rFonts w:ascii="Simplified Arabic" w:hAnsi="Simplified Arabic" w:cs="Simplified Arabic" w:hint="cs"/>
          <w:sz w:val="24"/>
          <w:szCs w:val="24"/>
          <w:rtl/>
          <w:lang w:bidi="ar-DZ"/>
        </w:rPr>
        <w:t>."</w:t>
      </w:r>
    </w:p>
  </w:footnote>
  <w:footnote w:id="237">
    <w:p w:rsidR="00AB0F20" w:rsidRPr="00BC503C" w:rsidRDefault="00AB0F20" w:rsidP="00AB0F20">
      <w:pPr>
        <w:pStyle w:val="Notedebasdepage"/>
        <w:bidi/>
        <w:jc w:val="both"/>
        <w:rPr>
          <w:rFonts w:ascii="Simplified Arabic" w:hAnsi="Simplified Arabic" w:cs="Simplified Arabic"/>
          <w:sz w:val="24"/>
          <w:szCs w:val="24"/>
          <w:rtl/>
          <w:lang w:bidi="ar-DZ"/>
        </w:rPr>
      </w:pPr>
      <w:r w:rsidRPr="003C5983">
        <w:rPr>
          <w:rStyle w:val="Appelnotedebasdep"/>
          <w:rFonts w:ascii="Simplified Arabic" w:hAnsi="Simplified Arabic" w:cs="Simplified Arabic"/>
          <w:b/>
          <w:bCs/>
          <w:sz w:val="24"/>
          <w:szCs w:val="24"/>
        </w:rPr>
        <w:footnoteRef/>
      </w:r>
      <w:r w:rsidRPr="003C5983">
        <w:rPr>
          <w:rFonts w:ascii="Simplified Arabic" w:hAnsi="Simplified Arabic" w:cs="Simplified Arabic"/>
          <w:b/>
          <w:bCs/>
          <w:sz w:val="24"/>
          <w:szCs w:val="24"/>
          <w:rtl/>
        </w:rPr>
        <w:t>-</w:t>
      </w:r>
      <w:r w:rsidRPr="003C5983">
        <w:rPr>
          <w:rFonts w:ascii="Simplified Arabic" w:hAnsi="Simplified Arabic" w:cs="Simplified Arabic" w:hint="cs"/>
          <w:b/>
          <w:bCs/>
          <w:sz w:val="24"/>
          <w:szCs w:val="24"/>
          <w:rtl/>
        </w:rPr>
        <w:t>عبد الله سليمان</w:t>
      </w:r>
      <w:r>
        <w:rPr>
          <w:rFonts w:ascii="Simplified Arabic" w:hAnsi="Simplified Arabic" w:cs="Simplified Arabic" w:hint="cs"/>
          <w:sz w:val="24"/>
          <w:szCs w:val="24"/>
          <w:rtl/>
        </w:rPr>
        <w:t>، مرجع سابق، ص 479.</w:t>
      </w:r>
    </w:p>
  </w:footnote>
  <w:footnote w:id="238">
    <w:p w:rsidR="00AB0F20" w:rsidRPr="00602A3E" w:rsidRDefault="00AB0F20" w:rsidP="00AB0F20">
      <w:pPr>
        <w:pStyle w:val="Notedebasdepage"/>
        <w:bidi/>
        <w:jc w:val="both"/>
        <w:rPr>
          <w:rFonts w:ascii="Simplified Arabic" w:hAnsi="Simplified Arabic" w:cs="Simplified Arabic"/>
          <w:sz w:val="24"/>
          <w:szCs w:val="24"/>
          <w:rtl/>
          <w:lang w:bidi="ar-DZ"/>
        </w:rPr>
      </w:pPr>
      <w:r w:rsidRPr="00602A3E">
        <w:rPr>
          <w:rStyle w:val="Appelnotedebasdep"/>
          <w:rFonts w:ascii="Simplified Arabic" w:hAnsi="Simplified Arabic" w:cs="Simplified Arabic"/>
          <w:sz w:val="24"/>
          <w:szCs w:val="24"/>
        </w:rPr>
        <w:footnoteRef/>
      </w:r>
      <w:r w:rsidRPr="00602A3E">
        <w:rPr>
          <w:rFonts w:ascii="Simplified Arabic" w:hAnsi="Simplified Arabic" w:cs="Simplified Arabic"/>
          <w:sz w:val="24"/>
          <w:szCs w:val="24"/>
          <w:rtl/>
        </w:rPr>
        <w:t>-</w:t>
      </w:r>
      <w:r>
        <w:rPr>
          <w:rFonts w:ascii="Simplified Arabic" w:hAnsi="Simplified Arabic" w:cs="Simplified Arabic" w:hint="cs"/>
          <w:sz w:val="24"/>
          <w:szCs w:val="24"/>
          <w:rtl/>
        </w:rPr>
        <w:t>الأمر رقم 99-08 المؤرخ في 13/6/1999، المتعلق باستعادة الوئام المدني، وبمقتضى الأمر 75-80 المؤرخ في 15/12/1975 المتعلق بتنفيذ الأحكام القضائية الخاصة بحظر وتحديد الإقامة، جريدة رسمية، عدد46، 1999.</w:t>
      </w:r>
    </w:p>
  </w:footnote>
  <w:footnote w:id="239">
    <w:p w:rsidR="00AB0F20" w:rsidRPr="00602A3E" w:rsidRDefault="00AB0F20" w:rsidP="00AB0F20">
      <w:pPr>
        <w:pStyle w:val="Notedebasdepage"/>
        <w:bidi/>
        <w:jc w:val="both"/>
        <w:rPr>
          <w:rFonts w:ascii="Simplified Arabic" w:hAnsi="Simplified Arabic" w:cs="Simplified Arabic"/>
          <w:sz w:val="24"/>
          <w:szCs w:val="24"/>
          <w:rtl/>
          <w:lang w:bidi="ar-DZ"/>
        </w:rPr>
      </w:pPr>
      <w:r w:rsidRPr="00724BCD">
        <w:rPr>
          <w:rStyle w:val="Appelnotedebasdep"/>
          <w:rFonts w:ascii="Simplified Arabic" w:hAnsi="Simplified Arabic" w:cs="Simplified Arabic"/>
          <w:b/>
          <w:bCs/>
          <w:sz w:val="24"/>
          <w:szCs w:val="24"/>
        </w:rPr>
        <w:footnoteRef/>
      </w:r>
      <w:r w:rsidRPr="00724BCD">
        <w:rPr>
          <w:rFonts w:ascii="Simplified Arabic" w:hAnsi="Simplified Arabic" w:cs="Simplified Arabic"/>
          <w:b/>
          <w:bCs/>
          <w:sz w:val="24"/>
          <w:szCs w:val="24"/>
          <w:rtl/>
        </w:rPr>
        <w:t>-</w:t>
      </w:r>
      <w:r>
        <w:rPr>
          <w:rFonts w:ascii="Simplified Arabic" w:hAnsi="Simplified Arabic" w:cs="Simplified Arabic" w:hint="cs"/>
          <w:b/>
          <w:bCs/>
          <w:sz w:val="24"/>
          <w:szCs w:val="24"/>
          <w:rtl/>
        </w:rPr>
        <w:t>أحسن بوسقيعة</w:t>
      </w:r>
      <w:r>
        <w:rPr>
          <w:rFonts w:ascii="Simplified Arabic" w:hAnsi="Simplified Arabic" w:cs="Simplified Arabic" w:hint="cs"/>
          <w:sz w:val="24"/>
          <w:szCs w:val="24"/>
          <w:rtl/>
        </w:rPr>
        <w:t>، ط14، مرجع سابق، ص ص 334-335.</w:t>
      </w:r>
    </w:p>
  </w:footnote>
  <w:footnote w:id="240">
    <w:p w:rsidR="00AB0F20" w:rsidRPr="00643B24" w:rsidRDefault="00AB0F20" w:rsidP="00AB0F20">
      <w:pPr>
        <w:pStyle w:val="Notedebasdepage"/>
        <w:bidi/>
        <w:jc w:val="both"/>
        <w:rPr>
          <w:rFonts w:ascii="Simplified Arabic" w:hAnsi="Simplified Arabic" w:cs="Simplified Arabic"/>
          <w:sz w:val="24"/>
          <w:szCs w:val="24"/>
          <w:rtl/>
          <w:lang w:bidi="ar-DZ"/>
        </w:rPr>
      </w:pPr>
      <w:r w:rsidRPr="00643B24">
        <w:rPr>
          <w:rStyle w:val="Appelnotedebasdep"/>
          <w:rFonts w:ascii="Simplified Arabic" w:hAnsi="Simplified Arabic" w:cs="Simplified Arabic"/>
          <w:b/>
          <w:bCs/>
          <w:sz w:val="24"/>
          <w:szCs w:val="24"/>
        </w:rPr>
        <w:footnoteRef/>
      </w:r>
      <w:r w:rsidRPr="00643B24">
        <w:rPr>
          <w:rFonts w:ascii="Simplified Arabic" w:hAnsi="Simplified Arabic" w:cs="Simplified Arabic"/>
          <w:b/>
          <w:bCs/>
          <w:sz w:val="24"/>
          <w:szCs w:val="24"/>
          <w:rtl/>
        </w:rPr>
        <w:t>-</w:t>
      </w:r>
      <w:r w:rsidRPr="00643B24">
        <w:rPr>
          <w:rFonts w:ascii="Simplified Arabic" w:hAnsi="Simplified Arabic" w:cs="Simplified Arabic" w:hint="cs"/>
          <w:b/>
          <w:bCs/>
          <w:sz w:val="24"/>
          <w:szCs w:val="24"/>
          <w:rtl/>
        </w:rPr>
        <w:t>لخضر ذياب</w:t>
      </w:r>
      <w:r>
        <w:rPr>
          <w:rFonts w:ascii="Simplified Arabic" w:hAnsi="Simplified Arabic" w:cs="Simplified Arabic" w:hint="cs"/>
          <w:sz w:val="24"/>
          <w:szCs w:val="24"/>
          <w:rtl/>
        </w:rPr>
        <w:t>، العقوبة التكميلية بين النظريتين-التقليدية والحديثة-، مذكرة لنيل شهادة الماجستير في القانون الجنائي والعلوم القانونية، جامعة الجزائر-1-، كلية الحقوق، 2012/2013، ص54.</w:t>
      </w:r>
    </w:p>
  </w:footnote>
  <w:footnote w:id="241">
    <w:p w:rsidR="00AB0F20" w:rsidRPr="00AD57AC" w:rsidRDefault="00AB0F20" w:rsidP="00AB0F20">
      <w:pPr>
        <w:pStyle w:val="Notedebasdepage"/>
        <w:bidi/>
        <w:jc w:val="both"/>
        <w:rPr>
          <w:rFonts w:ascii="Simplified Arabic" w:hAnsi="Simplified Arabic" w:cs="Simplified Arabic"/>
          <w:sz w:val="24"/>
          <w:szCs w:val="24"/>
          <w:rtl/>
          <w:lang w:bidi="ar-DZ"/>
        </w:rPr>
      </w:pPr>
      <w:r w:rsidRPr="00AD57AC">
        <w:rPr>
          <w:rStyle w:val="Appelnotedebasdep"/>
          <w:rFonts w:ascii="Simplified Arabic" w:hAnsi="Simplified Arabic" w:cs="Simplified Arabic"/>
          <w:b/>
          <w:bCs/>
          <w:sz w:val="24"/>
          <w:szCs w:val="24"/>
        </w:rPr>
        <w:footnoteRef/>
      </w:r>
      <w:r w:rsidRPr="00AD57AC">
        <w:rPr>
          <w:rFonts w:ascii="Simplified Arabic" w:hAnsi="Simplified Arabic" w:cs="Simplified Arabic"/>
          <w:b/>
          <w:bCs/>
          <w:sz w:val="24"/>
          <w:szCs w:val="24"/>
          <w:rtl/>
        </w:rPr>
        <w:t>-</w:t>
      </w:r>
      <w:r w:rsidRPr="00AD57AC">
        <w:rPr>
          <w:rFonts w:ascii="Simplified Arabic" w:hAnsi="Simplified Arabic" w:cs="Simplified Arabic" w:hint="cs"/>
          <w:b/>
          <w:bCs/>
          <w:sz w:val="24"/>
          <w:szCs w:val="24"/>
          <w:rtl/>
        </w:rPr>
        <w:t>أحسن بوسقيعة</w:t>
      </w:r>
      <w:r>
        <w:rPr>
          <w:rFonts w:ascii="Simplified Arabic" w:hAnsi="Simplified Arabic" w:cs="Simplified Arabic" w:hint="cs"/>
          <w:sz w:val="24"/>
          <w:szCs w:val="24"/>
          <w:rtl/>
        </w:rPr>
        <w:t>، ط14، مرجع سابق، ص 340.</w:t>
      </w:r>
    </w:p>
  </w:footnote>
  <w:footnote w:id="242">
    <w:p w:rsidR="00AB0F20" w:rsidRPr="00AD57AC" w:rsidRDefault="00AB0F20" w:rsidP="00AB0F20">
      <w:pPr>
        <w:pStyle w:val="Notedebasdepage"/>
        <w:bidi/>
        <w:jc w:val="both"/>
        <w:rPr>
          <w:rFonts w:ascii="Simplified Arabic" w:hAnsi="Simplified Arabic" w:cs="Simplified Arabic"/>
          <w:sz w:val="24"/>
          <w:szCs w:val="24"/>
          <w:rtl/>
          <w:lang w:bidi="ar-DZ"/>
        </w:rPr>
      </w:pPr>
      <w:r w:rsidRPr="00D55E83">
        <w:rPr>
          <w:rStyle w:val="Appelnotedebasdep"/>
          <w:rFonts w:ascii="Simplified Arabic" w:hAnsi="Simplified Arabic" w:cs="Simplified Arabic"/>
          <w:b/>
          <w:bCs/>
          <w:sz w:val="24"/>
          <w:szCs w:val="24"/>
        </w:rPr>
        <w:footnoteRef/>
      </w:r>
      <w:r w:rsidRPr="00D55E83">
        <w:rPr>
          <w:rFonts w:ascii="Simplified Arabic" w:hAnsi="Simplified Arabic" w:cs="Simplified Arabic"/>
          <w:b/>
          <w:bCs/>
          <w:sz w:val="24"/>
          <w:szCs w:val="24"/>
          <w:rtl/>
        </w:rPr>
        <w:t>-</w:t>
      </w:r>
      <w:r w:rsidRPr="00D55E83">
        <w:rPr>
          <w:rFonts w:ascii="Simplified Arabic" w:hAnsi="Simplified Arabic" w:cs="Simplified Arabic" w:hint="cs"/>
          <w:b/>
          <w:bCs/>
          <w:sz w:val="24"/>
          <w:szCs w:val="24"/>
          <w:rtl/>
        </w:rPr>
        <w:t xml:space="preserve"> لخضر ذياب،</w:t>
      </w:r>
      <w:r>
        <w:rPr>
          <w:rFonts w:ascii="Simplified Arabic" w:hAnsi="Simplified Arabic" w:cs="Simplified Arabic" w:hint="cs"/>
          <w:sz w:val="24"/>
          <w:szCs w:val="24"/>
          <w:rtl/>
        </w:rPr>
        <w:t xml:space="preserve"> مرجع سابق، ص ص 58-59.</w:t>
      </w:r>
    </w:p>
  </w:footnote>
  <w:footnote w:id="243">
    <w:p w:rsidR="00AB0F20" w:rsidRPr="00A37238" w:rsidRDefault="00AB0F20" w:rsidP="00AB0F20">
      <w:pPr>
        <w:pStyle w:val="Notedebasdepage"/>
        <w:bidi/>
        <w:rPr>
          <w:rFonts w:ascii="Simplified Arabic" w:hAnsi="Simplified Arabic" w:cs="Simplified Arabic"/>
          <w:sz w:val="24"/>
          <w:szCs w:val="24"/>
          <w:rtl/>
          <w:lang w:bidi="ar-DZ"/>
        </w:rPr>
      </w:pPr>
      <w:r w:rsidRPr="00A37238">
        <w:rPr>
          <w:rStyle w:val="Appelnotedebasdep"/>
          <w:rFonts w:ascii="Simplified Arabic" w:hAnsi="Simplified Arabic" w:cs="Simplified Arabic"/>
          <w:b/>
          <w:bCs/>
          <w:sz w:val="24"/>
          <w:szCs w:val="24"/>
        </w:rPr>
        <w:footnoteRef/>
      </w:r>
      <w:r w:rsidRPr="00A37238">
        <w:rPr>
          <w:rFonts w:ascii="Simplified Arabic" w:hAnsi="Simplified Arabic" w:cs="Simplified Arabic"/>
          <w:b/>
          <w:bCs/>
          <w:sz w:val="24"/>
          <w:szCs w:val="24"/>
          <w:rtl/>
        </w:rPr>
        <w:t>-</w:t>
      </w:r>
      <w:r w:rsidRPr="00A37238">
        <w:rPr>
          <w:rFonts w:ascii="Simplified Arabic" w:hAnsi="Simplified Arabic" w:cs="Simplified Arabic" w:hint="cs"/>
          <w:b/>
          <w:bCs/>
          <w:sz w:val="24"/>
          <w:szCs w:val="24"/>
          <w:rtl/>
        </w:rPr>
        <w:t>عبد الله اوهايبية</w:t>
      </w:r>
      <w:r>
        <w:rPr>
          <w:rFonts w:ascii="Simplified Arabic" w:hAnsi="Simplified Arabic" w:cs="Simplified Arabic" w:hint="cs"/>
          <w:sz w:val="24"/>
          <w:szCs w:val="24"/>
          <w:rtl/>
        </w:rPr>
        <w:t>، مرجع سابق، ص380.</w:t>
      </w:r>
    </w:p>
  </w:footnote>
  <w:footnote w:id="244">
    <w:p w:rsidR="00AB0F20" w:rsidRPr="00675894" w:rsidRDefault="00AB0F20" w:rsidP="00AB0F20">
      <w:pPr>
        <w:pStyle w:val="Notedebasdepage"/>
        <w:bidi/>
        <w:jc w:val="both"/>
        <w:rPr>
          <w:rFonts w:ascii="Simplified Arabic" w:hAnsi="Simplified Arabic" w:cs="Simplified Arabic"/>
          <w:sz w:val="24"/>
          <w:szCs w:val="24"/>
          <w:rtl/>
          <w:lang w:bidi="ar-DZ"/>
        </w:rPr>
      </w:pPr>
      <w:r w:rsidRPr="00D55E83">
        <w:rPr>
          <w:rStyle w:val="Appelnotedebasdep"/>
          <w:rFonts w:ascii="Simplified Arabic" w:hAnsi="Simplified Arabic" w:cs="Simplified Arabic"/>
          <w:b/>
          <w:bCs/>
          <w:sz w:val="24"/>
          <w:szCs w:val="24"/>
        </w:rPr>
        <w:footnoteRef/>
      </w:r>
      <w:r w:rsidRPr="00D55E83">
        <w:rPr>
          <w:rFonts w:ascii="Simplified Arabic" w:hAnsi="Simplified Arabic" w:cs="Simplified Arabic"/>
          <w:b/>
          <w:bCs/>
          <w:sz w:val="24"/>
          <w:szCs w:val="24"/>
          <w:rtl/>
        </w:rPr>
        <w:t>-</w:t>
      </w:r>
      <w:r w:rsidRPr="00D55E83">
        <w:rPr>
          <w:rFonts w:ascii="Simplified Arabic" w:hAnsi="Simplified Arabic" w:cs="Simplified Arabic" w:hint="cs"/>
          <w:b/>
          <w:bCs/>
          <w:sz w:val="24"/>
          <w:szCs w:val="24"/>
          <w:rtl/>
        </w:rPr>
        <w:t>علي عبد القادر القهوجي</w:t>
      </w:r>
      <w:r>
        <w:rPr>
          <w:rFonts w:ascii="Simplified Arabic" w:hAnsi="Simplified Arabic" w:cs="Simplified Arabic" w:hint="cs"/>
          <w:sz w:val="24"/>
          <w:szCs w:val="24"/>
          <w:rtl/>
        </w:rPr>
        <w:t>، مرجع سابق، ص ص 250-251.</w:t>
      </w:r>
    </w:p>
  </w:footnote>
  <w:footnote w:id="245">
    <w:p w:rsidR="00AB0F20" w:rsidRPr="00675894" w:rsidRDefault="00AB0F20" w:rsidP="00AB0F20">
      <w:pPr>
        <w:pStyle w:val="Notedebasdepage"/>
        <w:jc w:val="both"/>
        <w:rPr>
          <w:rFonts w:ascii="Simplified Arabic" w:hAnsi="Simplified Arabic" w:cs="Simplified Arabic"/>
          <w:sz w:val="24"/>
          <w:szCs w:val="24"/>
        </w:rPr>
      </w:pPr>
      <w:r w:rsidRPr="00D55E83">
        <w:rPr>
          <w:rStyle w:val="Appelnotedebasdep"/>
          <w:rFonts w:ascii="Simplified Arabic" w:hAnsi="Simplified Arabic" w:cs="Simplified Arabic"/>
          <w:b/>
          <w:bCs/>
          <w:sz w:val="24"/>
          <w:szCs w:val="24"/>
        </w:rPr>
        <w:footnoteRef/>
      </w:r>
      <w:r w:rsidRPr="00D55E83">
        <w:rPr>
          <w:rFonts w:ascii="Simplified Arabic" w:hAnsi="Simplified Arabic" w:cs="Simplified Arabic"/>
          <w:b/>
          <w:bCs/>
          <w:sz w:val="24"/>
          <w:szCs w:val="24"/>
        </w:rPr>
        <w:t>-Vidal et Magnol,</w:t>
      </w:r>
      <w:r>
        <w:rPr>
          <w:rFonts w:ascii="Simplified Arabic" w:hAnsi="Simplified Arabic" w:cs="Simplified Arabic"/>
          <w:sz w:val="24"/>
          <w:szCs w:val="24"/>
        </w:rPr>
        <w:t xml:space="preserve"> Cours de droit criminel et de science pénitentiaires, 9</w:t>
      </w:r>
      <w:r w:rsidRPr="00675894">
        <w:rPr>
          <w:rFonts w:ascii="Simplified Arabic" w:hAnsi="Simplified Arabic" w:cs="Simplified Arabic"/>
          <w:sz w:val="24"/>
          <w:szCs w:val="24"/>
          <w:vertAlign w:val="superscript"/>
        </w:rPr>
        <w:t>ème</w:t>
      </w:r>
      <w:r>
        <w:rPr>
          <w:rFonts w:ascii="Simplified Arabic" w:hAnsi="Simplified Arabic" w:cs="Simplified Arabic"/>
          <w:sz w:val="24"/>
          <w:szCs w:val="24"/>
        </w:rPr>
        <w:t xml:space="preserve"> édi, 1947, p78.</w:t>
      </w:r>
    </w:p>
  </w:footnote>
  <w:footnote w:id="246">
    <w:p w:rsidR="00AB0F20" w:rsidRPr="00675894" w:rsidRDefault="00AB0F20" w:rsidP="00AB0F20">
      <w:pPr>
        <w:pStyle w:val="Notedebasdepage"/>
        <w:bidi/>
        <w:jc w:val="both"/>
        <w:rPr>
          <w:rFonts w:ascii="Simplified Arabic" w:hAnsi="Simplified Arabic" w:cs="Simplified Arabic"/>
          <w:sz w:val="24"/>
          <w:szCs w:val="24"/>
          <w:rtl/>
          <w:lang w:bidi="ar-DZ"/>
        </w:rPr>
      </w:pPr>
      <w:r w:rsidRPr="00D55E83">
        <w:rPr>
          <w:rStyle w:val="Appelnotedebasdep"/>
          <w:rFonts w:ascii="Simplified Arabic" w:hAnsi="Simplified Arabic" w:cs="Simplified Arabic"/>
          <w:b/>
          <w:bCs/>
          <w:sz w:val="24"/>
          <w:szCs w:val="24"/>
        </w:rPr>
        <w:footnoteRef/>
      </w:r>
      <w:r w:rsidRPr="00D55E83">
        <w:rPr>
          <w:rFonts w:ascii="Simplified Arabic" w:hAnsi="Simplified Arabic" w:cs="Simplified Arabic"/>
          <w:b/>
          <w:bCs/>
          <w:sz w:val="24"/>
          <w:szCs w:val="24"/>
          <w:rtl/>
        </w:rPr>
        <w:t>-</w:t>
      </w:r>
      <w:r w:rsidRPr="00D55E83">
        <w:rPr>
          <w:rFonts w:ascii="Simplified Arabic" w:hAnsi="Simplified Arabic" w:cs="Simplified Arabic" w:hint="cs"/>
          <w:b/>
          <w:bCs/>
          <w:sz w:val="24"/>
          <w:szCs w:val="24"/>
          <w:rtl/>
          <w:lang w:bidi="ar-DZ"/>
        </w:rPr>
        <w:t>عبد الله سليمان</w:t>
      </w:r>
      <w:r>
        <w:rPr>
          <w:rFonts w:ascii="Simplified Arabic" w:hAnsi="Simplified Arabic" w:cs="Simplified Arabic" w:hint="cs"/>
          <w:sz w:val="24"/>
          <w:szCs w:val="24"/>
          <w:rtl/>
          <w:lang w:bidi="ar-DZ"/>
        </w:rPr>
        <w:t>، النظرية العامة للتدابير الاحترازية-دراسة مقارنة-، المؤسسة الوطنية للكتاب، 1990، القاهرة، ص 162.</w:t>
      </w:r>
    </w:p>
  </w:footnote>
  <w:footnote w:id="247">
    <w:p w:rsidR="00AB0F20" w:rsidRPr="00FA5977" w:rsidRDefault="00AB0F20" w:rsidP="00AB0F20">
      <w:pPr>
        <w:pStyle w:val="Notedebasdepage"/>
        <w:bidi/>
        <w:jc w:val="both"/>
        <w:rPr>
          <w:rFonts w:ascii="Simplified Arabic" w:hAnsi="Simplified Arabic" w:cs="Simplified Arabic"/>
          <w:sz w:val="24"/>
          <w:szCs w:val="24"/>
          <w:rtl/>
          <w:lang w:bidi="ar-DZ"/>
        </w:rPr>
      </w:pPr>
      <w:r w:rsidRPr="001C07FC">
        <w:rPr>
          <w:rStyle w:val="Appelnotedebasdep"/>
          <w:rFonts w:ascii="Simplified Arabic" w:hAnsi="Simplified Arabic" w:cs="Simplified Arabic"/>
          <w:b/>
          <w:bCs/>
          <w:sz w:val="24"/>
          <w:szCs w:val="24"/>
        </w:rPr>
        <w:footnoteRef/>
      </w:r>
      <w:r w:rsidRPr="001C07FC">
        <w:rPr>
          <w:rFonts w:ascii="Simplified Arabic" w:hAnsi="Simplified Arabic" w:cs="Simplified Arabic"/>
          <w:b/>
          <w:bCs/>
          <w:sz w:val="24"/>
          <w:szCs w:val="24"/>
          <w:rtl/>
        </w:rPr>
        <w:t>-</w:t>
      </w:r>
      <w:r w:rsidRPr="001C07FC">
        <w:rPr>
          <w:rFonts w:ascii="Simplified Arabic" w:hAnsi="Simplified Arabic" w:cs="Simplified Arabic" w:hint="cs"/>
          <w:b/>
          <w:bCs/>
          <w:sz w:val="24"/>
          <w:szCs w:val="24"/>
          <w:rtl/>
        </w:rPr>
        <w:t>علي محمد جعفر،</w:t>
      </w:r>
      <w:r>
        <w:rPr>
          <w:rFonts w:ascii="Simplified Arabic" w:hAnsi="Simplified Arabic" w:cs="Simplified Arabic" w:hint="cs"/>
          <w:sz w:val="24"/>
          <w:szCs w:val="24"/>
          <w:rtl/>
        </w:rPr>
        <w:t xml:space="preserve"> العقوبات والتدابير الإحترازية وأساليب تنفيذها -المؤسسة الجامعية للدراسات والنشر والتوزيع-، ط1، القاهرة، 1988، ص 56.</w:t>
      </w:r>
    </w:p>
  </w:footnote>
  <w:footnote w:id="248">
    <w:p w:rsidR="00AB0F20" w:rsidRPr="00DF3213" w:rsidRDefault="00AB0F20" w:rsidP="00AB0F20">
      <w:pPr>
        <w:pStyle w:val="Notedebasdepage"/>
        <w:bidi/>
        <w:rPr>
          <w:rFonts w:ascii="Simplified Arabic" w:hAnsi="Simplified Arabic" w:cs="Simplified Arabic"/>
          <w:sz w:val="24"/>
          <w:szCs w:val="24"/>
          <w:rtl/>
          <w:lang w:bidi="ar-DZ"/>
        </w:rPr>
      </w:pPr>
      <w:r w:rsidRPr="00932D61">
        <w:rPr>
          <w:rStyle w:val="Appelnotedebasdep"/>
          <w:rFonts w:ascii="Simplified Arabic" w:hAnsi="Simplified Arabic" w:cs="Simplified Arabic"/>
          <w:b/>
          <w:bCs/>
          <w:sz w:val="24"/>
          <w:szCs w:val="24"/>
        </w:rPr>
        <w:footnoteRef/>
      </w:r>
      <w:r w:rsidRPr="00932D61">
        <w:rPr>
          <w:rFonts w:ascii="Simplified Arabic" w:hAnsi="Simplified Arabic" w:cs="Simplified Arabic"/>
          <w:b/>
          <w:bCs/>
          <w:sz w:val="24"/>
          <w:szCs w:val="24"/>
          <w:rtl/>
        </w:rPr>
        <w:t>-</w:t>
      </w:r>
      <w:r w:rsidRPr="00932D61">
        <w:rPr>
          <w:rFonts w:ascii="Simplified Arabic" w:hAnsi="Simplified Arabic" w:cs="Simplified Arabic" w:hint="cs"/>
          <w:b/>
          <w:bCs/>
          <w:sz w:val="24"/>
          <w:szCs w:val="24"/>
          <w:rtl/>
        </w:rPr>
        <w:t>عبد الله اوه</w:t>
      </w:r>
      <w:r>
        <w:rPr>
          <w:rFonts w:ascii="Simplified Arabic" w:hAnsi="Simplified Arabic" w:cs="Simplified Arabic" w:hint="cs"/>
          <w:b/>
          <w:bCs/>
          <w:sz w:val="24"/>
          <w:szCs w:val="24"/>
          <w:rtl/>
        </w:rPr>
        <w:t>ا</w:t>
      </w:r>
      <w:r w:rsidRPr="00932D61">
        <w:rPr>
          <w:rFonts w:ascii="Simplified Arabic" w:hAnsi="Simplified Arabic" w:cs="Simplified Arabic" w:hint="cs"/>
          <w:b/>
          <w:bCs/>
          <w:sz w:val="24"/>
          <w:szCs w:val="24"/>
          <w:rtl/>
        </w:rPr>
        <w:t>يبية،</w:t>
      </w:r>
      <w:r>
        <w:rPr>
          <w:rFonts w:ascii="Simplified Arabic" w:hAnsi="Simplified Arabic" w:cs="Simplified Arabic" w:hint="cs"/>
          <w:sz w:val="24"/>
          <w:szCs w:val="24"/>
          <w:rtl/>
        </w:rPr>
        <w:t xml:space="preserve"> مرجع سابق، ص 381.</w:t>
      </w:r>
    </w:p>
  </w:footnote>
  <w:footnote w:id="249">
    <w:p w:rsidR="00AB0F20" w:rsidRPr="004D7EDB" w:rsidRDefault="00AB0F20" w:rsidP="00AB0F20">
      <w:pPr>
        <w:pStyle w:val="Notedebasdepage"/>
        <w:bidi/>
        <w:jc w:val="both"/>
        <w:rPr>
          <w:rFonts w:ascii="Simplified Arabic" w:hAnsi="Simplified Arabic" w:cs="Simplified Arabic"/>
          <w:sz w:val="24"/>
          <w:szCs w:val="24"/>
          <w:rtl/>
          <w:lang w:bidi="ar-DZ"/>
        </w:rPr>
      </w:pPr>
      <w:r w:rsidRPr="00251EDD">
        <w:rPr>
          <w:rStyle w:val="Appelnotedebasdep"/>
          <w:rFonts w:ascii="Simplified Arabic" w:hAnsi="Simplified Arabic" w:cs="Simplified Arabic"/>
          <w:b/>
          <w:bCs/>
          <w:sz w:val="24"/>
          <w:szCs w:val="24"/>
        </w:rPr>
        <w:footnoteRef/>
      </w:r>
      <w:r w:rsidRPr="00251EDD">
        <w:rPr>
          <w:rFonts w:ascii="Simplified Arabic" w:hAnsi="Simplified Arabic" w:cs="Simplified Arabic"/>
          <w:b/>
          <w:bCs/>
          <w:sz w:val="24"/>
          <w:szCs w:val="24"/>
          <w:rtl/>
        </w:rPr>
        <w:t>-</w:t>
      </w:r>
      <w:r w:rsidRPr="00251EDD">
        <w:rPr>
          <w:rFonts w:ascii="Simplified Arabic" w:hAnsi="Simplified Arabic" w:cs="Simplified Arabic" w:hint="cs"/>
          <w:b/>
          <w:bCs/>
          <w:sz w:val="24"/>
          <w:szCs w:val="24"/>
          <w:rtl/>
        </w:rPr>
        <w:t>أحسن بوسقيعة</w:t>
      </w:r>
      <w:r>
        <w:rPr>
          <w:rFonts w:ascii="Simplified Arabic" w:hAnsi="Simplified Arabic" w:cs="Simplified Arabic" w:hint="cs"/>
          <w:sz w:val="24"/>
          <w:szCs w:val="24"/>
          <w:rtl/>
        </w:rPr>
        <w:t>، ط14، مرجع سابق، ص349.</w:t>
      </w:r>
    </w:p>
  </w:footnote>
  <w:footnote w:id="250">
    <w:p w:rsidR="00AB0F20" w:rsidRPr="00E0496A" w:rsidRDefault="00AB0F20" w:rsidP="00AB0F20">
      <w:pPr>
        <w:pStyle w:val="Notedebasdepage"/>
        <w:bidi/>
        <w:rPr>
          <w:rFonts w:ascii="Simplified Arabic" w:hAnsi="Simplified Arabic" w:cs="Simplified Arabic"/>
          <w:sz w:val="24"/>
          <w:szCs w:val="24"/>
          <w:rtl/>
        </w:rPr>
      </w:pPr>
      <w:r w:rsidRPr="00E0496A">
        <w:rPr>
          <w:rStyle w:val="Appelnotedebasdep"/>
          <w:rFonts w:ascii="Simplified Arabic" w:hAnsi="Simplified Arabic" w:cs="Simplified Arabic"/>
          <w:sz w:val="24"/>
          <w:szCs w:val="24"/>
        </w:rPr>
        <w:footnoteRef/>
      </w:r>
      <w:r w:rsidRPr="00E0496A">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أحسن بوسقيعة، </w:t>
      </w:r>
      <w:r>
        <w:rPr>
          <w:rFonts w:ascii="Simplified Arabic" w:hAnsi="Simplified Arabic" w:cs="Simplified Arabic" w:hint="cs"/>
          <w:sz w:val="24"/>
          <w:szCs w:val="24"/>
          <w:rtl/>
        </w:rPr>
        <w:t>ط14، مرجع سابق، 350.</w:t>
      </w:r>
    </w:p>
  </w:footnote>
  <w:footnote w:id="251">
    <w:p w:rsidR="00AB0F20" w:rsidRPr="00CA344D" w:rsidRDefault="00AB0F20" w:rsidP="00AB0F20">
      <w:pPr>
        <w:pStyle w:val="Notedebasdepage"/>
        <w:bidi/>
        <w:rPr>
          <w:rFonts w:ascii="Simplified Arabic" w:hAnsi="Simplified Arabic" w:cs="Simplified Arabic"/>
          <w:sz w:val="24"/>
          <w:szCs w:val="24"/>
          <w:rtl/>
          <w:lang w:bidi="ar-DZ"/>
        </w:rPr>
      </w:pPr>
      <w:r w:rsidRPr="00CA344D">
        <w:rPr>
          <w:rStyle w:val="Appelnotedebasdep"/>
          <w:rFonts w:ascii="Simplified Arabic" w:hAnsi="Simplified Arabic" w:cs="Simplified Arabic"/>
          <w:b/>
          <w:bCs/>
          <w:sz w:val="24"/>
          <w:szCs w:val="24"/>
        </w:rPr>
        <w:footnoteRef/>
      </w:r>
      <w:r w:rsidRPr="00CA344D">
        <w:rPr>
          <w:rFonts w:ascii="Simplified Arabic" w:hAnsi="Simplified Arabic" w:cs="Simplified Arabic"/>
          <w:b/>
          <w:bCs/>
          <w:sz w:val="24"/>
          <w:szCs w:val="24"/>
          <w:rtl/>
        </w:rPr>
        <w:t>-</w:t>
      </w:r>
      <w:r w:rsidRPr="00CA344D">
        <w:rPr>
          <w:rFonts w:ascii="Simplified Arabic" w:hAnsi="Simplified Arabic" w:cs="Simplified Arabic" w:hint="cs"/>
          <w:b/>
          <w:bCs/>
          <w:sz w:val="24"/>
          <w:szCs w:val="24"/>
          <w:rtl/>
        </w:rPr>
        <w:t>ذياب لخضر</w:t>
      </w:r>
      <w:r>
        <w:rPr>
          <w:rFonts w:ascii="Simplified Arabic" w:hAnsi="Simplified Arabic" w:cs="Simplified Arabic" w:hint="cs"/>
          <w:sz w:val="24"/>
          <w:szCs w:val="24"/>
          <w:rtl/>
        </w:rPr>
        <w:t>، مرجع سابق، ص109.</w:t>
      </w:r>
    </w:p>
  </w:footnote>
  <w:footnote w:id="252">
    <w:p w:rsidR="00AB0F20" w:rsidRPr="00CA344D" w:rsidRDefault="00AB0F20" w:rsidP="00AB0F20">
      <w:pPr>
        <w:pStyle w:val="Notedebasdepage"/>
        <w:bidi/>
        <w:rPr>
          <w:rFonts w:ascii="Simplified Arabic" w:hAnsi="Simplified Arabic" w:cs="Simplified Arabic"/>
          <w:sz w:val="24"/>
          <w:szCs w:val="24"/>
          <w:rtl/>
          <w:lang w:bidi="ar-DZ"/>
        </w:rPr>
      </w:pPr>
      <w:r w:rsidRPr="00CA344D">
        <w:rPr>
          <w:rStyle w:val="Appelnotedebasdep"/>
          <w:rFonts w:ascii="Simplified Arabic" w:hAnsi="Simplified Arabic" w:cs="Simplified Arabic"/>
          <w:b/>
          <w:bCs/>
          <w:sz w:val="24"/>
          <w:szCs w:val="24"/>
        </w:rPr>
        <w:footnoteRef/>
      </w:r>
      <w:r w:rsidRPr="00CA344D">
        <w:rPr>
          <w:rFonts w:ascii="Simplified Arabic" w:hAnsi="Simplified Arabic" w:cs="Simplified Arabic"/>
          <w:b/>
          <w:bCs/>
          <w:sz w:val="24"/>
          <w:szCs w:val="24"/>
          <w:rtl/>
        </w:rPr>
        <w:t>-</w:t>
      </w:r>
      <w:r w:rsidRPr="00CA344D">
        <w:rPr>
          <w:rFonts w:ascii="Simplified Arabic" w:hAnsi="Simplified Arabic" w:cs="Simplified Arabic" w:hint="cs"/>
          <w:b/>
          <w:bCs/>
          <w:sz w:val="24"/>
          <w:szCs w:val="24"/>
          <w:rtl/>
        </w:rPr>
        <w:t>أحسن بوسقيعة،</w:t>
      </w:r>
      <w:r>
        <w:rPr>
          <w:rFonts w:ascii="Simplified Arabic" w:hAnsi="Simplified Arabic" w:cs="Simplified Arabic" w:hint="cs"/>
          <w:sz w:val="24"/>
          <w:szCs w:val="24"/>
          <w:rtl/>
        </w:rPr>
        <w:t xml:space="preserve"> ط14، مرجع سابق، ص ص 350-351.</w:t>
      </w:r>
    </w:p>
  </w:footnote>
  <w:footnote w:id="253">
    <w:p w:rsidR="00AB0F20" w:rsidRPr="00E706A1" w:rsidRDefault="00AB0F20" w:rsidP="00AB0F20">
      <w:pPr>
        <w:pStyle w:val="Notedebasdepage"/>
        <w:bidi/>
        <w:rPr>
          <w:rFonts w:ascii="Simplified Arabic" w:hAnsi="Simplified Arabic" w:cs="Simplified Arabic"/>
          <w:sz w:val="24"/>
          <w:szCs w:val="24"/>
          <w:rtl/>
          <w:lang w:bidi="ar-DZ"/>
        </w:rPr>
      </w:pPr>
      <w:r w:rsidRPr="00E706A1">
        <w:rPr>
          <w:rStyle w:val="Appelnotedebasdep"/>
          <w:rFonts w:ascii="Simplified Arabic" w:hAnsi="Simplified Arabic" w:cs="Simplified Arabic"/>
          <w:b/>
          <w:bCs/>
          <w:sz w:val="24"/>
          <w:szCs w:val="24"/>
        </w:rPr>
        <w:footnoteRef/>
      </w:r>
      <w:r w:rsidRPr="00E706A1">
        <w:rPr>
          <w:rFonts w:ascii="Simplified Arabic" w:hAnsi="Simplified Arabic" w:cs="Simplified Arabic"/>
          <w:b/>
          <w:bCs/>
          <w:sz w:val="24"/>
          <w:szCs w:val="24"/>
          <w:rtl/>
        </w:rPr>
        <w:t>-</w:t>
      </w:r>
      <w:r w:rsidRPr="00E706A1">
        <w:rPr>
          <w:rFonts w:ascii="Simplified Arabic" w:hAnsi="Simplified Arabic" w:cs="Simplified Arabic" w:hint="cs"/>
          <w:b/>
          <w:bCs/>
          <w:sz w:val="24"/>
          <w:szCs w:val="24"/>
          <w:rtl/>
        </w:rPr>
        <w:t>أحسن بوسقيعة</w:t>
      </w:r>
      <w:r>
        <w:rPr>
          <w:rFonts w:ascii="Simplified Arabic" w:hAnsi="Simplified Arabic" w:cs="Simplified Arabic" w:hint="cs"/>
          <w:sz w:val="24"/>
          <w:szCs w:val="24"/>
          <w:rtl/>
        </w:rPr>
        <w:t>، ط14، مرجع سابق، ص ص 352-353.</w:t>
      </w:r>
    </w:p>
  </w:footnote>
  <w:footnote w:id="254">
    <w:p w:rsidR="00AB0F20" w:rsidRPr="001C07FC" w:rsidRDefault="00AB0F20" w:rsidP="00AB0F20">
      <w:pPr>
        <w:pStyle w:val="Notedebasdepage"/>
        <w:bidi/>
        <w:rPr>
          <w:rFonts w:ascii="Simplified Arabic" w:hAnsi="Simplified Arabic" w:cs="Simplified Arabic"/>
          <w:sz w:val="24"/>
          <w:szCs w:val="24"/>
          <w:rtl/>
          <w:lang w:bidi="ar-DZ"/>
        </w:rPr>
      </w:pPr>
      <w:r w:rsidRPr="001C07FC">
        <w:rPr>
          <w:rStyle w:val="Appelnotedebasdep"/>
          <w:rFonts w:ascii="Simplified Arabic" w:hAnsi="Simplified Arabic" w:cs="Simplified Arabic"/>
          <w:b/>
          <w:bCs/>
          <w:sz w:val="24"/>
          <w:szCs w:val="24"/>
        </w:rPr>
        <w:footnoteRef/>
      </w:r>
      <w:r w:rsidRPr="001C07FC">
        <w:rPr>
          <w:rFonts w:ascii="Simplified Arabic" w:hAnsi="Simplified Arabic" w:cs="Simplified Arabic"/>
          <w:b/>
          <w:bCs/>
          <w:sz w:val="24"/>
          <w:szCs w:val="24"/>
          <w:rtl/>
        </w:rPr>
        <w:t>-</w:t>
      </w:r>
      <w:r w:rsidRPr="001C07FC">
        <w:rPr>
          <w:rFonts w:ascii="Simplified Arabic" w:hAnsi="Simplified Arabic" w:cs="Simplified Arabic" w:hint="cs"/>
          <w:b/>
          <w:bCs/>
          <w:sz w:val="24"/>
          <w:szCs w:val="24"/>
          <w:rtl/>
        </w:rPr>
        <w:t xml:space="preserve">أحسن </w:t>
      </w:r>
      <w:r>
        <w:rPr>
          <w:rFonts w:ascii="Simplified Arabic" w:hAnsi="Simplified Arabic" w:cs="Simplified Arabic" w:hint="cs"/>
          <w:b/>
          <w:bCs/>
          <w:sz w:val="24"/>
          <w:szCs w:val="24"/>
          <w:rtl/>
        </w:rPr>
        <w:t>بوسقيعة</w:t>
      </w:r>
      <w:r>
        <w:rPr>
          <w:rFonts w:ascii="Simplified Arabic" w:hAnsi="Simplified Arabic" w:cs="Simplified Arabic" w:hint="cs"/>
          <w:sz w:val="24"/>
          <w:szCs w:val="24"/>
          <w:rtl/>
        </w:rPr>
        <w:t>، ط14، مرجع سابق، ص 353.</w:t>
      </w:r>
    </w:p>
  </w:footnote>
  <w:footnote w:id="255">
    <w:p w:rsidR="00AB0F20" w:rsidRPr="001C07FC" w:rsidRDefault="00AB0F20" w:rsidP="00AB0F20">
      <w:pPr>
        <w:pStyle w:val="Notedebasdepage"/>
        <w:bidi/>
        <w:rPr>
          <w:rFonts w:ascii="Simplified Arabic" w:hAnsi="Simplified Arabic" w:cs="Simplified Arabic"/>
          <w:sz w:val="24"/>
          <w:szCs w:val="24"/>
          <w:rtl/>
          <w:lang w:bidi="ar-DZ"/>
        </w:rPr>
      </w:pPr>
      <w:r w:rsidRPr="001C07FC">
        <w:rPr>
          <w:rStyle w:val="Appelnotedebasdep"/>
          <w:rFonts w:ascii="Simplified Arabic" w:hAnsi="Simplified Arabic" w:cs="Simplified Arabic"/>
          <w:b/>
          <w:bCs/>
          <w:sz w:val="24"/>
          <w:szCs w:val="24"/>
        </w:rPr>
        <w:footnoteRef/>
      </w:r>
      <w:r w:rsidRPr="001C07FC">
        <w:rPr>
          <w:rFonts w:ascii="Simplified Arabic" w:hAnsi="Simplified Arabic" w:cs="Simplified Arabic"/>
          <w:b/>
          <w:bCs/>
          <w:sz w:val="24"/>
          <w:szCs w:val="24"/>
          <w:rtl/>
        </w:rPr>
        <w:t>-</w:t>
      </w:r>
      <w:r w:rsidRPr="001C07FC">
        <w:rPr>
          <w:rFonts w:ascii="Simplified Arabic" w:hAnsi="Simplified Arabic" w:cs="Simplified Arabic" w:hint="cs"/>
          <w:b/>
          <w:bCs/>
          <w:sz w:val="24"/>
          <w:szCs w:val="24"/>
          <w:rtl/>
        </w:rPr>
        <w:t>أحسن بوسقيعة،</w:t>
      </w:r>
      <w:r>
        <w:rPr>
          <w:rFonts w:ascii="Simplified Arabic" w:hAnsi="Simplified Arabic" w:cs="Simplified Arabic" w:hint="cs"/>
          <w:sz w:val="24"/>
          <w:szCs w:val="24"/>
          <w:rtl/>
        </w:rPr>
        <w:t xml:space="preserve"> ط14، مرجع سابق، ص 354.</w:t>
      </w:r>
    </w:p>
  </w:footnote>
  <w:footnote w:id="256">
    <w:p w:rsidR="00AB0F20" w:rsidRPr="00F221E5" w:rsidRDefault="00AB0F20" w:rsidP="00AB0F20">
      <w:pPr>
        <w:pStyle w:val="Notedebasdepage"/>
        <w:bidi/>
        <w:rPr>
          <w:rFonts w:ascii="Simplified Arabic" w:hAnsi="Simplified Arabic" w:cs="Simplified Arabic"/>
          <w:sz w:val="24"/>
          <w:szCs w:val="24"/>
          <w:rtl/>
          <w:lang w:bidi="ar-DZ"/>
        </w:rPr>
      </w:pPr>
      <w:r w:rsidRPr="00F221E5">
        <w:rPr>
          <w:rStyle w:val="Appelnotedebasdep"/>
          <w:rFonts w:ascii="Simplified Arabic" w:hAnsi="Simplified Arabic" w:cs="Simplified Arabic"/>
          <w:b/>
          <w:bCs/>
          <w:sz w:val="24"/>
          <w:szCs w:val="24"/>
        </w:rPr>
        <w:footnoteRef/>
      </w:r>
      <w:r w:rsidRPr="00F221E5">
        <w:rPr>
          <w:rFonts w:ascii="Simplified Arabic" w:hAnsi="Simplified Arabic" w:cs="Simplified Arabic"/>
          <w:b/>
          <w:bCs/>
          <w:sz w:val="24"/>
          <w:szCs w:val="24"/>
          <w:rtl/>
        </w:rPr>
        <w:t>-</w:t>
      </w:r>
      <w:r w:rsidRPr="00F221E5">
        <w:rPr>
          <w:rFonts w:ascii="Simplified Arabic" w:hAnsi="Simplified Arabic" w:cs="Simplified Arabic" w:hint="cs"/>
          <w:b/>
          <w:bCs/>
          <w:sz w:val="24"/>
          <w:szCs w:val="24"/>
          <w:rtl/>
        </w:rPr>
        <w:t>ذياب لخضر</w:t>
      </w:r>
      <w:r>
        <w:rPr>
          <w:rFonts w:ascii="Simplified Arabic" w:hAnsi="Simplified Arabic" w:cs="Simplified Arabic" w:hint="cs"/>
          <w:sz w:val="24"/>
          <w:szCs w:val="24"/>
          <w:rtl/>
        </w:rPr>
        <w:t>، مرجع سابق، ص 117.</w:t>
      </w:r>
    </w:p>
  </w:footnote>
  <w:footnote w:id="257">
    <w:p w:rsidR="00AB0F20" w:rsidRPr="002B74E6" w:rsidRDefault="00AB0F20" w:rsidP="00AB0F20">
      <w:pPr>
        <w:pStyle w:val="Notedebasdepage"/>
        <w:bidi/>
        <w:jc w:val="both"/>
        <w:rPr>
          <w:rFonts w:ascii="Simplified Arabic" w:hAnsi="Simplified Arabic" w:cs="Simplified Arabic"/>
          <w:sz w:val="24"/>
          <w:szCs w:val="24"/>
          <w:rtl/>
          <w:lang w:bidi="ar-DZ"/>
        </w:rPr>
      </w:pPr>
      <w:r w:rsidRPr="001C07FC">
        <w:rPr>
          <w:rStyle w:val="Appelnotedebasdep"/>
          <w:rFonts w:ascii="Simplified Arabic" w:hAnsi="Simplified Arabic" w:cs="Simplified Arabic"/>
          <w:b/>
          <w:bCs/>
          <w:sz w:val="24"/>
          <w:szCs w:val="24"/>
        </w:rPr>
        <w:footnoteRef/>
      </w:r>
      <w:r w:rsidRPr="001C07FC">
        <w:rPr>
          <w:rFonts w:ascii="Simplified Arabic" w:hAnsi="Simplified Arabic" w:cs="Simplified Arabic"/>
          <w:b/>
          <w:bCs/>
          <w:sz w:val="24"/>
          <w:szCs w:val="24"/>
          <w:rtl/>
        </w:rPr>
        <w:t>-</w:t>
      </w:r>
      <w:r w:rsidRPr="002415EE">
        <w:rPr>
          <w:rFonts w:ascii="Simplified Arabic" w:hAnsi="Simplified Arabic" w:cs="Simplified Arabic" w:hint="cs"/>
          <w:b/>
          <w:bCs/>
          <w:sz w:val="24"/>
          <w:szCs w:val="24"/>
          <w:rtl/>
        </w:rPr>
        <w:t>سمير شعبان</w:t>
      </w:r>
      <w:r w:rsidRPr="002415EE">
        <w:rPr>
          <w:rFonts w:ascii="Simplified Arabic" w:hAnsi="Simplified Arabic" w:cs="Simplified Arabic" w:hint="cs"/>
          <w:sz w:val="24"/>
          <w:szCs w:val="24"/>
          <w:rtl/>
        </w:rPr>
        <w:t>-</w:t>
      </w:r>
      <w:r w:rsidRPr="002415EE">
        <w:rPr>
          <w:rFonts w:ascii="Simplified Arabic" w:hAnsi="Simplified Arabic" w:cs="Simplified Arabic" w:hint="cs"/>
          <w:b/>
          <w:bCs/>
          <w:sz w:val="24"/>
          <w:szCs w:val="24"/>
          <w:rtl/>
        </w:rPr>
        <w:t>عمار شرقي</w:t>
      </w:r>
      <w:r w:rsidRPr="002415EE">
        <w:rPr>
          <w:rFonts w:ascii="Simplified Arabic" w:hAnsi="Simplified Arabic" w:cs="Simplified Arabic" w:hint="cs"/>
          <w:sz w:val="24"/>
          <w:szCs w:val="24"/>
          <w:rtl/>
        </w:rPr>
        <w:t xml:space="preserve">، العقوبات </w:t>
      </w:r>
      <w:r>
        <w:rPr>
          <w:rFonts w:ascii="Simplified Arabic" w:hAnsi="Simplified Arabic" w:cs="Simplified Arabic" w:hint="cs"/>
          <w:sz w:val="24"/>
          <w:szCs w:val="24"/>
          <w:rtl/>
        </w:rPr>
        <w:t xml:space="preserve">التكميلية في ضوء قانون المرور الجزائري، مجلة المستقبل للدراسات القانونية والسياسية، العدد 4، المركز الإجتماعي بآفلو، 2018، </w:t>
      </w:r>
      <w:r w:rsidRPr="002415EE">
        <w:rPr>
          <w:rFonts w:ascii="Simplified Arabic" w:hAnsi="Simplified Arabic" w:cs="Simplified Arabic" w:hint="cs"/>
          <w:sz w:val="24"/>
          <w:szCs w:val="24"/>
          <w:rtl/>
        </w:rPr>
        <w:t>جامعة باتنة1</w:t>
      </w:r>
      <w:r>
        <w:rPr>
          <w:rFonts w:ascii="Simplified Arabic" w:hAnsi="Simplified Arabic" w:cs="Simplified Arabic" w:hint="cs"/>
          <w:sz w:val="24"/>
          <w:szCs w:val="24"/>
          <w:rtl/>
        </w:rPr>
        <w:t>+</w:t>
      </w:r>
      <w:r w:rsidRPr="002415EE">
        <w:rPr>
          <w:rFonts w:ascii="Simplified Arabic" w:hAnsi="Simplified Arabic" w:cs="Simplified Arabic" w:hint="cs"/>
          <w:sz w:val="24"/>
          <w:szCs w:val="24"/>
          <w:rtl/>
        </w:rPr>
        <w:t>جامعة الجزائر1</w:t>
      </w:r>
      <w:r>
        <w:rPr>
          <w:rFonts w:ascii="Simplified Arabic" w:hAnsi="Simplified Arabic" w:cs="Simplified Arabic" w:hint="cs"/>
          <w:sz w:val="24"/>
          <w:szCs w:val="24"/>
          <w:rtl/>
        </w:rPr>
        <w:t>، ص21.</w:t>
      </w:r>
    </w:p>
  </w:footnote>
  <w:footnote w:id="258">
    <w:p w:rsidR="00AB0F20" w:rsidRPr="00661B9F" w:rsidRDefault="00AB0F20" w:rsidP="00AB0F20">
      <w:pPr>
        <w:pStyle w:val="Notedebasdepage"/>
        <w:bidi/>
        <w:rPr>
          <w:rFonts w:ascii="Simplified Arabic" w:hAnsi="Simplified Arabic" w:cs="Simplified Arabic"/>
          <w:sz w:val="24"/>
          <w:szCs w:val="24"/>
          <w:rtl/>
          <w:lang w:bidi="ar-DZ"/>
        </w:rPr>
      </w:pPr>
      <w:r w:rsidRPr="001C07FC">
        <w:rPr>
          <w:rStyle w:val="Appelnotedebasdep"/>
          <w:rFonts w:ascii="Simplified Arabic" w:hAnsi="Simplified Arabic" w:cs="Simplified Arabic"/>
          <w:b/>
          <w:bCs/>
          <w:sz w:val="24"/>
          <w:szCs w:val="24"/>
        </w:rPr>
        <w:footnoteRef/>
      </w:r>
      <w:r w:rsidRPr="001C07FC">
        <w:rPr>
          <w:rFonts w:ascii="Simplified Arabic" w:hAnsi="Simplified Arabic" w:cs="Simplified Arabic"/>
          <w:b/>
          <w:bCs/>
          <w:sz w:val="24"/>
          <w:szCs w:val="24"/>
          <w:rtl/>
        </w:rPr>
        <w:t>-</w:t>
      </w:r>
      <w:r w:rsidRPr="00F221E5">
        <w:rPr>
          <w:rFonts w:ascii="Simplified Arabic" w:hAnsi="Simplified Arabic" w:cs="Simplified Arabic" w:hint="cs"/>
          <w:b/>
          <w:bCs/>
          <w:sz w:val="24"/>
          <w:szCs w:val="24"/>
          <w:rtl/>
        </w:rPr>
        <w:t>ذياب لخضر</w:t>
      </w:r>
      <w:r>
        <w:rPr>
          <w:rFonts w:ascii="Simplified Arabic" w:hAnsi="Simplified Arabic" w:cs="Simplified Arabic" w:hint="cs"/>
          <w:sz w:val="24"/>
          <w:szCs w:val="24"/>
          <w:rtl/>
        </w:rPr>
        <w:t>، مرجع سابق، ص 117.</w:t>
      </w:r>
    </w:p>
  </w:footnote>
  <w:footnote w:id="259">
    <w:p w:rsidR="00AB0F20" w:rsidRPr="00F221E5" w:rsidRDefault="00AB0F20" w:rsidP="00AB0F20">
      <w:pPr>
        <w:pStyle w:val="Notedebasdepage"/>
        <w:bidi/>
        <w:rPr>
          <w:rFonts w:ascii="Simplified Arabic" w:hAnsi="Simplified Arabic" w:cs="Simplified Arabic"/>
          <w:sz w:val="24"/>
          <w:szCs w:val="24"/>
          <w:rtl/>
          <w:lang w:bidi="ar-DZ"/>
        </w:rPr>
      </w:pPr>
      <w:r w:rsidRPr="00F221E5">
        <w:rPr>
          <w:rStyle w:val="Appelnotedebasdep"/>
          <w:rFonts w:ascii="Simplified Arabic" w:hAnsi="Simplified Arabic" w:cs="Simplified Arabic"/>
          <w:b/>
          <w:bCs/>
          <w:sz w:val="24"/>
          <w:szCs w:val="24"/>
        </w:rPr>
        <w:footnoteRef/>
      </w:r>
      <w:r w:rsidRPr="00F221E5">
        <w:rPr>
          <w:rFonts w:ascii="Simplified Arabic" w:hAnsi="Simplified Arabic" w:cs="Simplified Arabic"/>
          <w:b/>
          <w:bCs/>
          <w:sz w:val="24"/>
          <w:szCs w:val="24"/>
          <w:rtl/>
        </w:rPr>
        <w:t>-</w:t>
      </w:r>
      <w:r w:rsidRPr="00F221E5">
        <w:rPr>
          <w:rFonts w:ascii="Simplified Arabic" w:hAnsi="Simplified Arabic" w:cs="Simplified Arabic" w:hint="cs"/>
          <w:b/>
          <w:bCs/>
          <w:sz w:val="24"/>
          <w:szCs w:val="24"/>
          <w:rtl/>
        </w:rPr>
        <w:t>أحسن بوسقيعة</w:t>
      </w:r>
      <w:r>
        <w:rPr>
          <w:rFonts w:ascii="Simplified Arabic" w:hAnsi="Simplified Arabic" w:cs="Simplified Arabic" w:hint="cs"/>
          <w:sz w:val="24"/>
          <w:szCs w:val="24"/>
          <w:rtl/>
        </w:rPr>
        <w:t>، ط14، مرجع سابق، ص 355.</w:t>
      </w:r>
    </w:p>
  </w:footnote>
  <w:footnote w:id="260">
    <w:p w:rsidR="00AB0F20" w:rsidRPr="00315362" w:rsidRDefault="00AB0F20" w:rsidP="00AB0F20">
      <w:pPr>
        <w:pStyle w:val="Notedebasdepage"/>
        <w:bidi/>
        <w:rPr>
          <w:rFonts w:ascii="Simplified Arabic" w:hAnsi="Simplified Arabic" w:cs="Simplified Arabic"/>
          <w:sz w:val="24"/>
          <w:szCs w:val="24"/>
          <w:rtl/>
          <w:lang w:bidi="ar-DZ"/>
        </w:rPr>
      </w:pPr>
      <w:r w:rsidRPr="00315362">
        <w:rPr>
          <w:rStyle w:val="Appelnotedebasdep"/>
          <w:rFonts w:ascii="Simplified Arabic" w:hAnsi="Simplified Arabic" w:cs="Simplified Arabic"/>
          <w:b/>
          <w:bCs/>
          <w:sz w:val="24"/>
          <w:szCs w:val="24"/>
        </w:rPr>
        <w:footnoteRef/>
      </w:r>
      <w:r w:rsidRPr="00315362">
        <w:rPr>
          <w:rFonts w:ascii="Simplified Arabic" w:hAnsi="Simplified Arabic" w:cs="Simplified Arabic"/>
          <w:b/>
          <w:bCs/>
          <w:sz w:val="24"/>
          <w:szCs w:val="24"/>
          <w:rtl/>
        </w:rPr>
        <w:t>-</w:t>
      </w:r>
      <w:r w:rsidRPr="00315362">
        <w:rPr>
          <w:rFonts w:ascii="Simplified Arabic" w:hAnsi="Simplified Arabic" w:cs="Simplified Arabic" w:hint="cs"/>
          <w:b/>
          <w:bCs/>
          <w:sz w:val="24"/>
          <w:szCs w:val="24"/>
          <w:rtl/>
        </w:rPr>
        <w:t>ذياب لخضر</w:t>
      </w:r>
      <w:r>
        <w:rPr>
          <w:rFonts w:ascii="Simplified Arabic" w:hAnsi="Simplified Arabic" w:cs="Simplified Arabic" w:hint="cs"/>
          <w:sz w:val="24"/>
          <w:szCs w:val="24"/>
          <w:rtl/>
        </w:rPr>
        <w:t>، مرجع سابق، ص 119.</w:t>
      </w:r>
    </w:p>
  </w:footnote>
  <w:footnote w:id="261">
    <w:p w:rsidR="00AB0F20" w:rsidRPr="00315362" w:rsidRDefault="00AB0F20" w:rsidP="00AB0F20">
      <w:pPr>
        <w:pStyle w:val="Notedebasdepage"/>
        <w:bidi/>
        <w:rPr>
          <w:rFonts w:ascii="Simplified Arabic" w:hAnsi="Simplified Arabic" w:cs="Simplified Arabic"/>
          <w:sz w:val="24"/>
          <w:szCs w:val="24"/>
          <w:rtl/>
          <w:lang w:bidi="ar-DZ"/>
        </w:rPr>
      </w:pPr>
      <w:r w:rsidRPr="00315362">
        <w:rPr>
          <w:rStyle w:val="Appelnotedebasdep"/>
          <w:rFonts w:ascii="Simplified Arabic" w:hAnsi="Simplified Arabic" w:cs="Simplified Arabic"/>
          <w:b/>
          <w:bCs/>
          <w:sz w:val="24"/>
          <w:szCs w:val="24"/>
        </w:rPr>
        <w:footnoteRef/>
      </w:r>
      <w:r w:rsidRPr="00315362">
        <w:rPr>
          <w:rFonts w:ascii="Simplified Arabic" w:hAnsi="Simplified Arabic" w:cs="Simplified Arabic"/>
          <w:b/>
          <w:bCs/>
          <w:sz w:val="24"/>
          <w:szCs w:val="24"/>
          <w:rtl/>
        </w:rPr>
        <w:t>-</w:t>
      </w:r>
      <w:r w:rsidRPr="00315362">
        <w:rPr>
          <w:rFonts w:ascii="Simplified Arabic" w:hAnsi="Simplified Arabic" w:cs="Simplified Arabic" w:hint="cs"/>
          <w:b/>
          <w:bCs/>
          <w:sz w:val="24"/>
          <w:szCs w:val="24"/>
          <w:rtl/>
        </w:rPr>
        <w:t>أحسن بوسقيعة</w:t>
      </w:r>
      <w:r>
        <w:rPr>
          <w:rFonts w:ascii="Simplified Arabic" w:hAnsi="Simplified Arabic" w:cs="Simplified Arabic" w:hint="cs"/>
          <w:sz w:val="24"/>
          <w:szCs w:val="24"/>
          <w:rtl/>
        </w:rPr>
        <w:t>، ط14، مرجع سابق، 356.</w:t>
      </w:r>
    </w:p>
  </w:footnote>
  <w:footnote w:id="262">
    <w:p w:rsidR="00AB0F20" w:rsidRPr="00E706A1" w:rsidRDefault="00AB0F20" w:rsidP="00AB0F20">
      <w:pPr>
        <w:pStyle w:val="Notedebasdepage"/>
        <w:bidi/>
        <w:rPr>
          <w:rFonts w:ascii="Simplified Arabic" w:hAnsi="Simplified Arabic" w:cs="Simplified Arabic"/>
          <w:sz w:val="24"/>
          <w:szCs w:val="24"/>
          <w:rtl/>
          <w:lang w:bidi="ar-DZ"/>
        </w:rPr>
      </w:pPr>
      <w:r w:rsidRPr="00E706A1">
        <w:rPr>
          <w:rStyle w:val="Appelnotedebasdep"/>
          <w:rFonts w:ascii="Simplified Arabic" w:hAnsi="Simplified Arabic" w:cs="Simplified Arabic"/>
          <w:b/>
          <w:bCs/>
          <w:sz w:val="24"/>
          <w:szCs w:val="24"/>
        </w:rPr>
        <w:footnoteRef/>
      </w:r>
      <w:r w:rsidRPr="00E706A1">
        <w:rPr>
          <w:rFonts w:ascii="Simplified Arabic" w:hAnsi="Simplified Arabic" w:cs="Simplified Arabic"/>
          <w:b/>
          <w:bCs/>
          <w:sz w:val="24"/>
          <w:szCs w:val="24"/>
          <w:rtl/>
        </w:rPr>
        <w:t>-</w:t>
      </w:r>
      <w:r w:rsidRPr="00E706A1">
        <w:rPr>
          <w:rFonts w:ascii="Simplified Arabic" w:hAnsi="Simplified Arabic" w:cs="Simplified Arabic" w:hint="cs"/>
          <w:b/>
          <w:bCs/>
          <w:sz w:val="24"/>
          <w:szCs w:val="24"/>
          <w:rtl/>
        </w:rPr>
        <w:t>عبد الله اوهايبية</w:t>
      </w:r>
      <w:r>
        <w:rPr>
          <w:rFonts w:ascii="Simplified Arabic" w:hAnsi="Simplified Arabic" w:cs="Simplified Arabic" w:hint="cs"/>
          <w:sz w:val="24"/>
          <w:szCs w:val="24"/>
          <w:rtl/>
        </w:rPr>
        <w:t>، مرجع سابق، ص 383.</w:t>
      </w:r>
    </w:p>
  </w:footnote>
  <w:footnote w:id="263">
    <w:p w:rsidR="00AB0F20" w:rsidRPr="00940D0E" w:rsidRDefault="00AB0F20" w:rsidP="00AB0F20">
      <w:pPr>
        <w:bidi/>
        <w:spacing w:after="120" w:line="240" w:lineRule="auto"/>
        <w:jc w:val="both"/>
        <w:rPr>
          <w:rFonts w:ascii="Simplified Arabic" w:hAnsi="Simplified Arabic" w:cs="Simplified Arabic"/>
          <w:sz w:val="24"/>
          <w:szCs w:val="24"/>
          <w:rtl/>
          <w:lang w:bidi="ar-DZ"/>
        </w:rPr>
      </w:pPr>
      <w:r w:rsidRPr="000965DC">
        <w:rPr>
          <w:rStyle w:val="Appelnotedebasdep"/>
          <w:rFonts w:ascii="Simplified Arabic" w:hAnsi="Simplified Arabic" w:cs="Simplified Arabic"/>
          <w:sz w:val="24"/>
          <w:szCs w:val="24"/>
        </w:rPr>
        <w:footnoteRef/>
      </w:r>
      <w:r w:rsidRPr="000965DC">
        <w:rPr>
          <w:rFonts w:ascii="Simplified Arabic" w:hAnsi="Simplified Arabic" w:cs="Simplified Arabic"/>
          <w:sz w:val="24"/>
          <w:szCs w:val="24"/>
          <w:rtl/>
        </w:rPr>
        <w:t>-</w:t>
      </w:r>
      <w:r>
        <w:rPr>
          <w:rFonts w:ascii="Simplified Arabic" w:hAnsi="Simplified Arabic" w:cs="Simplified Arabic" w:hint="cs"/>
          <w:sz w:val="24"/>
          <w:szCs w:val="24"/>
          <w:rtl/>
        </w:rPr>
        <w:t>تنص المادة 18 مكرر</w:t>
      </w:r>
      <w:r w:rsidRPr="000965DC">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من قانون </w:t>
      </w:r>
      <w:r>
        <w:rPr>
          <w:rFonts w:ascii="Simplified Arabic" w:hAnsi="Simplified Arabic" w:cs="Simplified Arabic" w:hint="cs"/>
          <w:sz w:val="24"/>
          <w:szCs w:val="24"/>
          <w:rtl/>
          <w:lang w:bidi="ar-DZ"/>
        </w:rPr>
        <w:t>العقوبات المؤرخ في</w:t>
      </w:r>
      <w:r w:rsidRPr="00940D0E">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rPr>
        <w:t xml:space="preserve">28/12/2021: "العقوبات التكميلية التي </w:t>
      </w:r>
      <w:r w:rsidRPr="00940D0E">
        <w:rPr>
          <w:rFonts w:ascii="Simplified Arabic" w:hAnsi="Simplified Arabic" w:cs="Simplified Arabic" w:hint="cs"/>
          <w:sz w:val="24"/>
          <w:szCs w:val="24"/>
          <w:rtl/>
          <w:lang w:bidi="ar-DZ"/>
        </w:rPr>
        <w:t xml:space="preserve">تطبق على الشخص المعنوي في الجنايات والجنح هي: </w:t>
      </w:r>
    </w:p>
    <w:p w:rsidR="00AB0F20" w:rsidRPr="000965DC" w:rsidRDefault="00AB0F20" w:rsidP="00AB0F20">
      <w:pPr>
        <w:bidi/>
        <w:spacing w:after="120" w:line="240" w:lineRule="auto"/>
        <w:jc w:val="both"/>
        <w:rPr>
          <w:rFonts w:ascii="Simplified Arabic" w:hAnsi="Simplified Arabic" w:cs="Simplified Arabic"/>
          <w:sz w:val="24"/>
          <w:szCs w:val="24"/>
          <w:rtl/>
          <w:lang w:bidi="ar-DZ"/>
        </w:rPr>
      </w:pPr>
      <w:r w:rsidRPr="00940D0E">
        <w:rPr>
          <w:rFonts w:ascii="Simplified Arabic" w:hAnsi="Simplified Arabic" w:cs="Simplified Arabic" w:hint="cs"/>
          <w:sz w:val="24"/>
          <w:szCs w:val="24"/>
          <w:rtl/>
          <w:lang w:bidi="ar-DZ"/>
        </w:rPr>
        <w:t>1-الغرامة التي تساوي مرة (1) إلى خمس (5) مرات الحد الأقصى للغرامة المقررة للشخص الطبيعي في القانون الذي يعاقب على الجريمة،</w:t>
      </w:r>
      <w:r>
        <w:rPr>
          <w:rFonts w:ascii="Simplified Arabic" w:hAnsi="Simplified Arabic" w:cs="Simplified Arabic" w:hint="cs"/>
          <w:sz w:val="24"/>
          <w:szCs w:val="24"/>
          <w:rtl/>
          <w:lang w:bidi="ar-DZ"/>
        </w:rPr>
        <w:t xml:space="preserve"> 2</w:t>
      </w:r>
      <w:r w:rsidRPr="00940D0E">
        <w:rPr>
          <w:rFonts w:ascii="Simplified Arabic" w:hAnsi="Simplified Arabic" w:cs="Simplified Arabic" w:hint="cs"/>
          <w:sz w:val="24"/>
          <w:szCs w:val="24"/>
          <w:rtl/>
          <w:lang w:bidi="ar-DZ"/>
        </w:rPr>
        <w:t xml:space="preserve">-واحدة أو أكثر من العقوبات التكميلية الآتية: </w:t>
      </w:r>
      <w:r>
        <w:rPr>
          <w:rFonts w:ascii="Simplified Arabic" w:hAnsi="Simplified Arabic" w:cs="Simplified Arabic" w:hint="cs"/>
          <w:sz w:val="24"/>
          <w:szCs w:val="24"/>
          <w:rtl/>
          <w:lang w:bidi="ar-DZ"/>
        </w:rPr>
        <w:t xml:space="preserve">-حل الشخص المعنوي، </w:t>
      </w:r>
      <w:r w:rsidRPr="00940D0E">
        <w:rPr>
          <w:rFonts w:ascii="Simplified Arabic" w:hAnsi="Simplified Arabic" w:cs="Simplified Arabic" w:hint="cs"/>
          <w:sz w:val="24"/>
          <w:szCs w:val="24"/>
          <w:rtl/>
          <w:lang w:bidi="ar-DZ"/>
        </w:rPr>
        <w:t>-غلق المؤسسة أو إحدى فروعها لمدة لا تتجاوز 5سنوات،</w:t>
      </w:r>
      <w:r>
        <w:rPr>
          <w:rFonts w:ascii="Simplified Arabic" w:hAnsi="Simplified Arabic" w:cs="Simplified Arabic" w:hint="cs"/>
          <w:sz w:val="24"/>
          <w:szCs w:val="24"/>
          <w:rtl/>
          <w:lang w:bidi="ar-DZ"/>
        </w:rPr>
        <w:t xml:space="preserve"> </w:t>
      </w:r>
      <w:r w:rsidRPr="00940D0E">
        <w:rPr>
          <w:rFonts w:ascii="Simplified Arabic" w:hAnsi="Simplified Arabic" w:cs="Simplified Arabic" w:hint="cs"/>
          <w:sz w:val="24"/>
          <w:szCs w:val="24"/>
          <w:rtl/>
          <w:lang w:bidi="ar-DZ"/>
        </w:rPr>
        <w:t>-الإقصاء من الصفقات العمومية لمدة لا تتجاوز 5سنوات،</w:t>
      </w:r>
      <w:r>
        <w:rPr>
          <w:rFonts w:ascii="Simplified Arabic" w:hAnsi="Simplified Arabic" w:cs="Simplified Arabic" w:hint="cs"/>
          <w:sz w:val="24"/>
          <w:szCs w:val="24"/>
          <w:rtl/>
          <w:lang w:bidi="ar-DZ"/>
        </w:rPr>
        <w:t xml:space="preserve"> -المنع من مزاولة نشاط مهني أو ا</w:t>
      </w:r>
      <w:r w:rsidRPr="00940D0E">
        <w:rPr>
          <w:rFonts w:ascii="Simplified Arabic" w:hAnsi="Simplified Arabic" w:cs="Simplified Arabic" w:hint="cs"/>
          <w:sz w:val="24"/>
          <w:szCs w:val="24"/>
          <w:rtl/>
          <w:lang w:bidi="ar-DZ"/>
        </w:rPr>
        <w:t>جتماعي، بشكل مباشر أو غير مباشر، نهائيا أو لمدة لا تتجاوز 5سنوات،</w:t>
      </w:r>
      <w:r>
        <w:rPr>
          <w:rFonts w:ascii="Simplified Arabic" w:hAnsi="Simplified Arabic" w:cs="Simplified Arabic" w:hint="cs"/>
          <w:sz w:val="24"/>
          <w:szCs w:val="24"/>
          <w:rtl/>
          <w:lang w:bidi="ar-DZ"/>
        </w:rPr>
        <w:t xml:space="preserve"> </w:t>
      </w:r>
      <w:r w:rsidRPr="00940D0E">
        <w:rPr>
          <w:rFonts w:ascii="Simplified Arabic" w:hAnsi="Simplified Arabic" w:cs="Simplified Arabic" w:hint="cs"/>
          <w:sz w:val="24"/>
          <w:szCs w:val="24"/>
          <w:rtl/>
          <w:lang w:bidi="ar-DZ"/>
        </w:rPr>
        <w:t>-مصادرة الشيء الذي استعمل في ارتكاب الجريمة أو نتج عنها،</w:t>
      </w:r>
      <w:r>
        <w:rPr>
          <w:rFonts w:ascii="Simplified Arabic" w:hAnsi="Simplified Arabic" w:cs="Simplified Arabic" w:hint="cs"/>
          <w:sz w:val="24"/>
          <w:szCs w:val="24"/>
          <w:rtl/>
          <w:lang w:bidi="ar-DZ"/>
        </w:rPr>
        <w:t xml:space="preserve"> </w:t>
      </w:r>
      <w:r w:rsidRPr="00940D0E">
        <w:rPr>
          <w:rFonts w:ascii="Simplified Arabic" w:hAnsi="Simplified Arabic" w:cs="Simplified Arabic" w:hint="cs"/>
          <w:sz w:val="24"/>
          <w:szCs w:val="24"/>
          <w:rtl/>
          <w:lang w:bidi="ar-DZ"/>
        </w:rPr>
        <w:t>-تعليق ونشر حكم الإدانة،</w:t>
      </w:r>
      <w:r>
        <w:rPr>
          <w:rFonts w:ascii="Simplified Arabic" w:hAnsi="Simplified Arabic" w:cs="Simplified Arabic" w:hint="cs"/>
          <w:sz w:val="24"/>
          <w:szCs w:val="24"/>
          <w:rtl/>
          <w:lang w:bidi="ar-DZ"/>
        </w:rPr>
        <w:t xml:space="preserve"> </w:t>
      </w:r>
      <w:r w:rsidRPr="00940D0E">
        <w:rPr>
          <w:rFonts w:ascii="Simplified Arabic" w:hAnsi="Simplified Arabic" w:cs="Simplified Arabic" w:hint="cs"/>
          <w:sz w:val="24"/>
          <w:szCs w:val="24"/>
          <w:rtl/>
          <w:lang w:bidi="ar-DZ"/>
        </w:rPr>
        <w:t>-الوضع تحت الحراسة القضائية لمدة لا تتجاوز 5سنوات، وتنصب الحراسة على ممارسة النشاط الذي أدى إلى الجريمة أو الذي ارتكبت الجريمة بمناسبته</w:t>
      </w:r>
      <w:r>
        <w:rPr>
          <w:rFonts w:ascii="Simplified Arabic" w:hAnsi="Simplified Arabic" w:cs="Simplified Arabic" w:hint="cs"/>
          <w:sz w:val="24"/>
          <w:szCs w:val="24"/>
          <w:rtl/>
          <w:lang w:bidi="ar-DZ"/>
        </w:rPr>
        <w:t>."</w:t>
      </w:r>
    </w:p>
  </w:footnote>
  <w:footnote w:id="264">
    <w:p w:rsidR="00AB0F20" w:rsidRPr="00F87581" w:rsidRDefault="00AB0F20" w:rsidP="00AB0F20">
      <w:pPr>
        <w:pStyle w:val="Notedebasdepage"/>
        <w:bidi/>
        <w:rPr>
          <w:rFonts w:ascii="Simplified Arabic" w:hAnsi="Simplified Arabic" w:cs="Simplified Arabic"/>
          <w:sz w:val="24"/>
          <w:szCs w:val="24"/>
          <w:rtl/>
          <w:lang w:bidi="ar-DZ"/>
        </w:rPr>
      </w:pPr>
      <w:r w:rsidRPr="00F87581">
        <w:rPr>
          <w:rStyle w:val="Appelnotedebasdep"/>
          <w:rFonts w:ascii="Simplified Arabic" w:hAnsi="Simplified Arabic" w:cs="Simplified Arabic"/>
          <w:b/>
          <w:bCs/>
          <w:sz w:val="24"/>
          <w:szCs w:val="24"/>
        </w:rPr>
        <w:footnoteRef/>
      </w:r>
      <w:r w:rsidRPr="00F87581">
        <w:rPr>
          <w:rFonts w:ascii="Simplified Arabic" w:hAnsi="Simplified Arabic" w:cs="Simplified Arabic"/>
          <w:b/>
          <w:bCs/>
          <w:sz w:val="24"/>
          <w:szCs w:val="24"/>
          <w:rtl/>
        </w:rPr>
        <w:t>-</w:t>
      </w:r>
      <w:r w:rsidRPr="00F87581">
        <w:rPr>
          <w:rFonts w:ascii="Simplified Arabic" w:hAnsi="Simplified Arabic" w:cs="Simplified Arabic" w:hint="cs"/>
          <w:b/>
          <w:bCs/>
          <w:sz w:val="24"/>
          <w:szCs w:val="24"/>
          <w:rtl/>
        </w:rPr>
        <w:t>أحسن بوسقيعة،</w:t>
      </w:r>
      <w:r>
        <w:rPr>
          <w:rFonts w:ascii="Simplified Arabic" w:hAnsi="Simplified Arabic" w:cs="Simplified Arabic" w:hint="cs"/>
          <w:sz w:val="24"/>
          <w:szCs w:val="24"/>
          <w:rtl/>
        </w:rPr>
        <w:t xml:space="preserve"> ط14، مرجع سابق، ص 361.</w:t>
      </w:r>
    </w:p>
  </w:footnote>
  <w:footnote w:id="265">
    <w:p w:rsidR="00AB0F20" w:rsidRPr="00F87581" w:rsidRDefault="00AB0F20" w:rsidP="00AB0F20">
      <w:pPr>
        <w:pStyle w:val="Notedebasdepage"/>
        <w:bidi/>
        <w:rPr>
          <w:rFonts w:ascii="Simplified Arabic" w:hAnsi="Simplified Arabic" w:cs="Simplified Arabic"/>
          <w:sz w:val="24"/>
          <w:szCs w:val="24"/>
          <w:rtl/>
          <w:lang w:bidi="ar-DZ"/>
        </w:rPr>
      </w:pPr>
      <w:r w:rsidRPr="00F87581">
        <w:rPr>
          <w:rStyle w:val="Appelnotedebasdep"/>
          <w:rFonts w:ascii="Simplified Arabic" w:hAnsi="Simplified Arabic" w:cs="Simplified Arabic"/>
          <w:b/>
          <w:bCs/>
          <w:sz w:val="24"/>
          <w:szCs w:val="24"/>
        </w:rPr>
        <w:footnoteRef/>
      </w:r>
      <w:r w:rsidRPr="00F87581">
        <w:rPr>
          <w:rFonts w:ascii="Simplified Arabic" w:hAnsi="Simplified Arabic" w:cs="Simplified Arabic"/>
          <w:b/>
          <w:bCs/>
          <w:sz w:val="24"/>
          <w:szCs w:val="24"/>
          <w:rtl/>
        </w:rPr>
        <w:t>-</w:t>
      </w:r>
      <w:r w:rsidRPr="00F87581">
        <w:rPr>
          <w:rFonts w:ascii="Simplified Arabic" w:hAnsi="Simplified Arabic" w:cs="Simplified Arabic" w:hint="cs"/>
          <w:b/>
          <w:bCs/>
          <w:sz w:val="24"/>
          <w:szCs w:val="24"/>
          <w:rtl/>
        </w:rPr>
        <w:t>أحسن بوسقيعة،</w:t>
      </w:r>
      <w:r>
        <w:rPr>
          <w:rFonts w:ascii="Simplified Arabic" w:hAnsi="Simplified Arabic" w:cs="Simplified Arabic" w:hint="cs"/>
          <w:sz w:val="24"/>
          <w:szCs w:val="24"/>
          <w:rtl/>
        </w:rPr>
        <w:t xml:space="preserve"> ط14، مرجع سابق، ص362.</w:t>
      </w:r>
    </w:p>
  </w:footnote>
  <w:footnote w:id="266">
    <w:p w:rsidR="00AB0F20" w:rsidRPr="00914D11" w:rsidRDefault="00AB0F20" w:rsidP="00AB0F20">
      <w:pPr>
        <w:pStyle w:val="Notedebasdepage"/>
        <w:bidi/>
        <w:rPr>
          <w:rFonts w:ascii="Simplified Arabic" w:hAnsi="Simplified Arabic" w:cs="Simplified Arabic"/>
          <w:sz w:val="24"/>
          <w:szCs w:val="24"/>
          <w:rtl/>
        </w:rPr>
      </w:pPr>
      <w:r w:rsidRPr="00914D11">
        <w:rPr>
          <w:rStyle w:val="Appelnotedebasdep"/>
          <w:rFonts w:ascii="Simplified Arabic" w:hAnsi="Simplified Arabic" w:cs="Simplified Arabic"/>
          <w:sz w:val="24"/>
          <w:szCs w:val="24"/>
        </w:rPr>
        <w:footnoteRef/>
      </w:r>
      <w:r w:rsidRPr="00914D11">
        <w:rPr>
          <w:rFonts w:ascii="Simplified Arabic" w:hAnsi="Simplified Arabic" w:cs="Simplified Arabic"/>
          <w:sz w:val="24"/>
          <w:szCs w:val="24"/>
          <w:rtl/>
        </w:rPr>
        <w:t>-</w:t>
      </w:r>
      <w:r w:rsidRPr="00914D11">
        <w:rPr>
          <w:rFonts w:ascii="Simplified Arabic" w:hAnsi="Simplified Arabic" w:cs="Simplified Arabic" w:hint="cs"/>
          <w:b/>
          <w:bCs/>
          <w:sz w:val="24"/>
          <w:szCs w:val="24"/>
          <w:rtl/>
        </w:rPr>
        <w:t>عبد الله سليمان</w:t>
      </w:r>
      <w:r>
        <w:rPr>
          <w:rFonts w:ascii="Simplified Arabic" w:hAnsi="Simplified Arabic" w:cs="Simplified Arabic" w:hint="cs"/>
          <w:sz w:val="24"/>
          <w:szCs w:val="24"/>
          <w:rtl/>
        </w:rPr>
        <w:t>، شرح قانون العقوبات: -الجريمة-،</w:t>
      </w:r>
      <w:r>
        <w:rPr>
          <w:rFonts w:ascii="Simplified Arabic" w:hAnsi="Simplified Arabic" w:cs="Simplified Arabic" w:hint="cs"/>
          <w:color w:val="000000" w:themeColor="text1"/>
          <w:sz w:val="24"/>
          <w:szCs w:val="24"/>
          <w:rtl/>
        </w:rPr>
        <w:t xml:space="preserve"> مرجع سابق، </w:t>
      </w:r>
      <w:r w:rsidRPr="00B10CBA">
        <w:rPr>
          <w:rFonts w:ascii="Simplified Arabic" w:hAnsi="Simplified Arabic" w:cs="Simplified Arabic" w:hint="cs"/>
          <w:color w:val="000000" w:themeColor="text1"/>
          <w:sz w:val="24"/>
          <w:szCs w:val="24"/>
          <w:rtl/>
        </w:rPr>
        <w:t>ص</w:t>
      </w:r>
      <w:r>
        <w:rPr>
          <w:rFonts w:ascii="Simplified Arabic" w:hAnsi="Simplified Arabic" w:cs="Simplified Arabic" w:hint="cs"/>
          <w:sz w:val="24"/>
          <w:szCs w:val="24"/>
          <w:rtl/>
        </w:rPr>
        <w:t xml:space="preserve"> 166.</w:t>
      </w:r>
    </w:p>
  </w:footnote>
  <w:footnote w:id="267">
    <w:p w:rsidR="00AB0F20" w:rsidRPr="00914D11" w:rsidRDefault="00AB0F20" w:rsidP="00AB0F20">
      <w:pPr>
        <w:pStyle w:val="Notedebasdepage"/>
        <w:bidi/>
        <w:rPr>
          <w:rFonts w:ascii="Simplified Arabic" w:hAnsi="Simplified Arabic" w:cs="Simplified Arabic"/>
          <w:sz w:val="24"/>
          <w:szCs w:val="24"/>
          <w:rtl/>
        </w:rPr>
      </w:pPr>
      <w:r w:rsidRPr="00914D11">
        <w:rPr>
          <w:rStyle w:val="Appelnotedebasdep"/>
          <w:rFonts w:ascii="Simplified Arabic" w:hAnsi="Simplified Arabic" w:cs="Simplified Arabic"/>
          <w:sz w:val="24"/>
          <w:szCs w:val="24"/>
        </w:rPr>
        <w:footnoteRef/>
      </w:r>
      <w:r w:rsidRPr="00914D11">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العظيم مرسي وزير، </w:t>
      </w:r>
      <w:r w:rsidRPr="00FD3C4D">
        <w:rPr>
          <w:rFonts w:ascii="Simplified Arabic" w:hAnsi="Simplified Arabic" w:cs="Simplified Arabic" w:hint="cs"/>
          <w:sz w:val="24"/>
          <w:szCs w:val="24"/>
          <w:rtl/>
        </w:rPr>
        <w:t>شرح قانون</w:t>
      </w:r>
      <w:r>
        <w:rPr>
          <w:rFonts w:ascii="Simplified Arabic" w:hAnsi="Simplified Arabic" w:cs="Simplified Arabic" w:hint="cs"/>
          <w:b/>
          <w:bCs/>
          <w:sz w:val="24"/>
          <w:szCs w:val="24"/>
          <w:rtl/>
        </w:rPr>
        <w:t xml:space="preserve"> </w:t>
      </w:r>
      <w:r>
        <w:rPr>
          <w:rFonts w:ascii="Simplified Arabic" w:hAnsi="Simplified Arabic" w:cs="Simplified Arabic" w:hint="cs"/>
          <w:sz w:val="24"/>
          <w:szCs w:val="24"/>
          <w:rtl/>
        </w:rPr>
        <w:t>العقوبات العام، ط5، منشورات الجامعة، سوريا، 2014، ص 509.</w:t>
      </w:r>
    </w:p>
  </w:footnote>
  <w:footnote w:id="268">
    <w:p w:rsidR="00AB0F20" w:rsidRPr="00500435" w:rsidRDefault="00AB0F20" w:rsidP="00AB0F20">
      <w:pPr>
        <w:pStyle w:val="Notedebasdepage"/>
        <w:bidi/>
        <w:rPr>
          <w:rFonts w:ascii="Simplified Arabic" w:hAnsi="Simplified Arabic" w:cs="Simplified Arabic"/>
          <w:sz w:val="24"/>
          <w:szCs w:val="24"/>
          <w:rtl/>
        </w:rPr>
      </w:pPr>
      <w:r w:rsidRPr="00500435">
        <w:rPr>
          <w:rStyle w:val="Appelnotedebasdep"/>
          <w:rFonts w:ascii="Simplified Arabic" w:hAnsi="Simplified Arabic" w:cs="Simplified Arabic"/>
          <w:sz w:val="24"/>
          <w:szCs w:val="24"/>
        </w:rPr>
        <w:footnoteRef/>
      </w:r>
      <w:r w:rsidRPr="00500435">
        <w:rPr>
          <w:rFonts w:ascii="Simplified Arabic" w:hAnsi="Simplified Arabic" w:cs="Simplified Arabic"/>
          <w:sz w:val="24"/>
          <w:szCs w:val="24"/>
          <w:rtl/>
        </w:rPr>
        <w:t>-</w:t>
      </w:r>
      <w:r>
        <w:rPr>
          <w:rFonts w:ascii="Simplified Arabic" w:hAnsi="Simplified Arabic" w:cs="Simplified Arabic" w:hint="cs"/>
          <w:b/>
          <w:bCs/>
          <w:sz w:val="24"/>
          <w:szCs w:val="24"/>
          <w:rtl/>
        </w:rPr>
        <w:t xml:space="preserve">مأمون محمد سلامة، مرجع سابق، </w:t>
      </w:r>
      <w:r>
        <w:rPr>
          <w:rFonts w:ascii="Simplified Arabic" w:hAnsi="Simplified Arabic" w:cs="Simplified Arabic" w:hint="cs"/>
          <w:sz w:val="24"/>
          <w:szCs w:val="24"/>
          <w:rtl/>
        </w:rPr>
        <w:t>ص 167.</w:t>
      </w:r>
    </w:p>
  </w:footnote>
  <w:footnote w:id="269">
    <w:p w:rsidR="00AB0F20" w:rsidRPr="00500435" w:rsidRDefault="00AB0F20" w:rsidP="00AB0F20">
      <w:pPr>
        <w:pStyle w:val="Notedebasdepage"/>
        <w:bidi/>
        <w:rPr>
          <w:rFonts w:ascii="Simplified Arabic" w:hAnsi="Simplified Arabic" w:cs="Simplified Arabic"/>
          <w:sz w:val="24"/>
          <w:szCs w:val="24"/>
          <w:rtl/>
        </w:rPr>
      </w:pPr>
      <w:r w:rsidRPr="00500435">
        <w:rPr>
          <w:rStyle w:val="Appelnotedebasdep"/>
          <w:rFonts w:ascii="Simplified Arabic" w:hAnsi="Simplified Arabic" w:cs="Simplified Arabic"/>
          <w:sz w:val="24"/>
          <w:szCs w:val="24"/>
        </w:rPr>
        <w:footnoteRef/>
      </w:r>
      <w:r w:rsidRPr="00500435">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الله سليمان، </w:t>
      </w:r>
      <w:r>
        <w:rPr>
          <w:rFonts w:ascii="Simplified Arabic" w:hAnsi="Simplified Arabic" w:cs="Simplified Arabic" w:hint="cs"/>
          <w:sz w:val="24"/>
          <w:szCs w:val="24"/>
          <w:rtl/>
        </w:rPr>
        <w:t>مرجع سابق، ص 167.</w:t>
      </w:r>
    </w:p>
  </w:footnote>
  <w:footnote w:id="270">
    <w:p w:rsidR="00AB0F20" w:rsidRPr="00D12CF8" w:rsidRDefault="00AB0F20" w:rsidP="00AB0F20">
      <w:pPr>
        <w:pStyle w:val="Notedebasdepage"/>
        <w:bidi/>
        <w:rPr>
          <w:rFonts w:ascii="Simplified Arabic" w:hAnsi="Simplified Arabic" w:cs="Simplified Arabic"/>
          <w:sz w:val="24"/>
          <w:szCs w:val="24"/>
          <w:rtl/>
        </w:rPr>
      </w:pPr>
      <w:r w:rsidRPr="00D12CF8">
        <w:rPr>
          <w:rStyle w:val="Appelnotedebasdep"/>
          <w:rFonts w:ascii="Simplified Arabic" w:hAnsi="Simplified Arabic" w:cs="Simplified Arabic"/>
          <w:sz w:val="24"/>
          <w:szCs w:val="24"/>
        </w:rPr>
        <w:footnoteRef/>
      </w:r>
      <w:r w:rsidRPr="00D12CF8">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الرحمان خلفي، </w:t>
      </w:r>
      <w:r>
        <w:rPr>
          <w:rFonts w:ascii="Simplified Arabic" w:hAnsi="Simplified Arabic" w:cs="Simplified Arabic" w:hint="cs"/>
          <w:sz w:val="24"/>
          <w:szCs w:val="24"/>
          <w:rtl/>
        </w:rPr>
        <w:t>مرجع سابق، ص 244.</w:t>
      </w:r>
    </w:p>
  </w:footnote>
  <w:footnote w:id="271">
    <w:p w:rsidR="00AB0F20" w:rsidRPr="00D12CF8" w:rsidRDefault="00AB0F20" w:rsidP="00AB0F20">
      <w:pPr>
        <w:pStyle w:val="Notedebasdepage"/>
        <w:bidi/>
        <w:rPr>
          <w:rFonts w:ascii="Simplified Arabic" w:hAnsi="Simplified Arabic" w:cs="Simplified Arabic"/>
          <w:b/>
          <w:bCs/>
          <w:sz w:val="24"/>
          <w:szCs w:val="24"/>
          <w:rtl/>
        </w:rPr>
      </w:pPr>
      <w:r w:rsidRPr="00D12CF8">
        <w:rPr>
          <w:rStyle w:val="Appelnotedebasdep"/>
          <w:rFonts w:ascii="Simplified Arabic" w:hAnsi="Simplified Arabic" w:cs="Simplified Arabic"/>
          <w:sz w:val="24"/>
          <w:szCs w:val="24"/>
        </w:rPr>
        <w:footnoteRef/>
      </w:r>
      <w:r w:rsidRPr="00D12CF8">
        <w:rPr>
          <w:rFonts w:ascii="Simplified Arabic" w:hAnsi="Simplified Arabic" w:cs="Simplified Arabic"/>
          <w:sz w:val="24"/>
          <w:szCs w:val="24"/>
          <w:rtl/>
        </w:rPr>
        <w:t>-</w:t>
      </w:r>
      <w:r w:rsidRPr="00D12CF8">
        <w:rPr>
          <w:rFonts w:ascii="Simplified Arabic" w:hAnsi="Simplified Arabic" w:cs="Simplified Arabic" w:hint="cs"/>
          <w:b/>
          <w:bCs/>
          <w:sz w:val="24"/>
          <w:szCs w:val="24"/>
          <w:rtl/>
        </w:rPr>
        <w:t xml:space="preserve"> </w:t>
      </w:r>
      <w:r>
        <w:rPr>
          <w:rFonts w:ascii="Simplified Arabic" w:hAnsi="Simplified Arabic" w:cs="Simplified Arabic" w:hint="cs"/>
          <w:b/>
          <w:bCs/>
          <w:sz w:val="24"/>
          <w:szCs w:val="24"/>
          <w:rtl/>
        </w:rPr>
        <w:t xml:space="preserve">عبد العظيم مرسي وزير، </w:t>
      </w:r>
      <w:r>
        <w:rPr>
          <w:rFonts w:ascii="Simplified Arabic" w:hAnsi="Simplified Arabic" w:cs="Simplified Arabic" w:hint="cs"/>
          <w:sz w:val="24"/>
          <w:szCs w:val="24"/>
          <w:rtl/>
        </w:rPr>
        <w:t>مرجع سابق، ص 532.</w:t>
      </w:r>
    </w:p>
  </w:footnote>
  <w:footnote w:id="272">
    <w:p w:rsidR="00AB0F20" w:rsidRPr="00066912" w:rsidRDefault="00AB0F20" w:rsidP="00AB0F20">
      <w:pPr>
        <w:pStyle w:val="Notedebasdepage"/>
        <w:bidi/>
        <w:rPr>
          <w:rFonts w:ascii="Simplified Arabic" w:hAnsi="Simplified Arabic" w:cs="Simplified Arabic"/>
          <w:sz w:val="24"/>
          <w:szCs w:val="24"/>
          <w:rtl/>
        </w:rPr>
      </w:pPr>
      <w:r w:rsidRPr="00066912">
        <w:rPr>
          <w:rStyle w:val="Appelnotedebasdep"/>
          <w:rFonts w:ascii="Simplified Arabic" w:hAnsi="Simplified Arabic" w:cs="Simplified Arabic"/>
          <w:sz w:val="24"/>
          <w:szCs w:val="24"/>
        </w:rPr>
        <w:footnoteRef/>
      </w:r>
      <w:r w:rsidRPr="00066912">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الله سليمان، </w:t>
      </w:r>
      <w:r>
        <w:rPr>
          <w:rFonts w:ascii="Simplified Arabic" w:hAnsi="Simplified Arabic" w:cs="Simplified Arabic" w:hint="cs"/>
          <w:sz w:val="24"/>
          <w:szCs w:val="24"/>
          <w:rtl/>
        </w:rPr>
        <w:t>مرجع سابق، ص 170.</w:t>
      </w:r>
    </w:p>
  </w:footnote>
  <w:footnote w:id="273">
    <w:p w:rsidR="00AB0F20" w:rsidRPr="006A275C" w:rsidRDefault="00AB0F20" w:rsidP="00AB0F20">
      <w:pPr>
        <w:pStyle w:val="Notedebasdepage"/>
        <w:bidi/>
        <w:rPr>
          <w:rFonts w:ascii="Simplified Arabic" w:hAnsi="Simplified Arabic" w:cs="Simplified Arabic"/>
          <w:sz w:val="24"/>
          <w:szCs w:val="24"/>
          <w:rtl/>
        </w:rPr>
      </w:pPr>
      <w:r w:rsidRPr="006A275C">
        <w:rPr>
          <w:rStyle w:val="Appelnotedebasdep"/>
          <w:rFonts w:ascii="Simplified Arabic" w:hAnsi="Simplified Arabic" w:cs="Simplified Arabic"/>
          <w:sz w:val="24"/>
          <w:szCs w:val="24"/>
        </w:rPr>
        <w:footnoteRef/>
      </w:r>
      <w:r w:rsidRPr="006A275C">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العظيم مرسي وزير، </w:t>
      </w:r>
      <w:r>
        <w:rPr>
          <w:rFonts w:ascii="Simplified Arabic" w:hAnsi="Simplified Arabic" w:cs="Simplified Arabic" w:hint="cs"/>
          <w:sz w:val="24"/>
          <w:szCs w:val="24"/>
          <w:rtl/>
        </w:rPr>
        <w:t>مرجع سابق، ص 533.</w:t>
      </w:r>
    </w:p>
  </w:footnote>
  <w:footnote w:id="274">
    <w:p w:rsidR="00AB0F20" w:rsidRPr="00CB1389" w:rsidRDefault="00AB0F20" w:rsidP="00AB0F20">
      <w:pPr>
        <w:pStyle w:val="Notedebasdepage"/>
        <w:bidi/>
        <w:rPr>
          <w:rFonts w:ascii="Simplified Arabic" w:hAnsi="Simplified Arabic" w:cs="Simplified Arabic"/>
          <w:sz w:val="24"/>
          <w:szCs w:val="24"/>
          <w:rtl/>
        </w:rPr>
      </w:pPr>
      <w:r w:rsidRPr="00CB1389">
        <w:rPr>
          <w:rStyle w:val="Appelnotedebasdep"/>
          <w:rFonts w:ascii="Simplified Arabic" w:hAnsi="Simplified Arabic" w:cs="Simplified Arabic"/>
          <w:sz w:val="24"/>
          <w:szCs w:val="24"/>
        </w:rPr>
        <w:footnoteRef/>
      </w:r>
      <w:r w:rsidRPr="00CB1389">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العظيم مرسي، </w:t>
      </w:r>
      <w:r>
        <w:rPr>
          <w:rFonts w:ascii="Simplified Arabic" w:hAnsi="Simplified Arabic" w:cs="Simplified Arabic" w:hint="cs"/>
          <w:sz w:val="24"/>
          <w:szCs w:val="24"/>
          <w:rtl/>
        </w:rPr>
        <w:t>مرجع سابق، ص 534.</w:t>
      </w:r>
    </w:p>
  </w:footnote>
  <w:footnote w:id="275">
    <w:p w:rsidR="00AB0F20" w:rsidRPr="00570ABE" w:rsidRDefault="00AB0F20" w:rsidP="00AB0F20">
      <w:pPr>
        <w:pStyle w:val="Notedebasdepage"/>
        <w:bidi/>
        <w:rPr>
          <w:rFonts w:ascii="Simplified Arabic" w:hAnsi="Simplified Arabic" w:cs="Simplified Arabic"/>
          <w:sz w:val="24"/>
          <w:szCs w:val="24"/>
          <w:rtl/>
        </w:rPr>
      </w:pPr>
      <w:r w:rsidRPr="00570ABE">
        <w:rPr>
          <w:rStyle w:val="Appelnotedebasdep"/>
          <w:rFonts w:ascii="Simplified Arabic" w:hAnsi="Simplified Arabic" w:cs="Simplified Arabic"/>
          <w:sz w:val="24"/>
          <w:szCs w:val="24"/>
        </w:rPr>
        <w:footnoteRef/>
      </w:r>
      <w:r w:rsidRPr="00570ABE">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الله سليمان، </w:t>
      </w:r>
      <w:r>
        <w:rPr>
          <w:rFonts w:ascii="Simplified Arabic" w:hAnsi="Simplified Arabic" w:cs="Simplified Arabic" w:hint="cs"/>
          <w:sz w:val="24"/>
          <w:szCs w:val="24"/>
          <w:rtl/>
        </w:rPr>
        <w:t>مرجع سابق، ص 175.</w:t>
      </w:r>
    </w:p>
  </w:footnote>
  <w:footnote w:id="276">
    <w:p w:rsidR="00AB0F20" w:rsidRPr="00D71084" w:rsidRDefault="00AB0F20" w:rsidP="00AB0F20">
      <w:pPr>
        <w:pStyle w:val="Notedebasdepage"/>
        <w:bidi/>
        <w:jc w:val="both"/>
        <w:rPr>
          <w:rFonts w:ascii="Simplified Arabic" w:hAnsi="Simplified Arabic" w:cs="Simplified Arabic"/>
          <w:sz w:val="24"/>
          <w:szCs w:val="24"/>
          <w:rtl/>
        </w:rPr>
      </w:pPr>
      <w:r w:rsidRPr="008976D0">
        <w:rPr>
          <w:rStyle w:val="Appelnotedebasdep"/>
          <w:rFonts w:ascii="Simplified Arabic" w:hAnsi="Simplified Arabic" w:cs="Simplified Arabic"/>
          <w:sz w:val="24"/>
          <w:szCs w:val="24"/>
        </w:rPr>
        <w:footnoteRef/>
      </w:r>
      <w:r w:rsidRPr="008976D0">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عربية فغول، </w:t>
      </w:r>
      <w:r w:rsidRPr="00773A72">
        <w:rPr>
          <w:rFonts w:ascii="Simplified Arabic" w:hAnsi="Simplified Arabic" w:cs="Simplified Arabic" w:hint="cs"/>
          <w:sz w:val="24"/>
          <w:szCs w:val="24"/>
          <w:rtl/>
        </w:rPr>
        <w:t>المساهمة الجنائية في قانون العقوبات الجزائري"</w:t>
      </w:r>
      <w:r>
        <w:rPr>
          <w:rFonts w:ascii="Simplified Arabic" w:hAnsi="Simplified Arabic" w:cs="Simplified Arabic" w:hint="cs"/>
          <w:b/>
          <w:bCs/>
          <w:sz w:val="24"/>
          <w:szCs w:val="24"/>
          <w:rtl/>
        </w:rPr>
        <w:t xml:space="preserve"> </w:t>
      </w:r>
      <w:r>
        <w:rPr>
          <w:rFonts w:ascii="Simplified Arabic" w:hAnsi="Simplified Arabic" w:cs="Simplified Arabic" w:hint="cs"/>
          <w:sz w:val="24"/>
          <w:szCs w:val="24"/>
          <w:rtl/>
        </w:rPr>
        <w:t>رسالة لنيل شهادة ماجستير في القانون، كلية الحقوق بن عكنون، جامعة الجزائر، 2001/2002، ص 85.</w:t>
      </w:r>
    </w:p>
  </w:footnote>
  <w:footnote w:id="277">
    <w:p w:rsidR="00AB0F20" w:rsidRPr="00BD6ACD" w:rsidRDefault="00AB0F20" w:rsidP="00AB0F20">
      <w:pPr>
        <w:pStyle w:val="Notedebasdepage"/>
        <w:bidi/>
        <w:rPr>
          <w:rFonts w:ascii="Simplified Arabic" w:hAnsi="Simplified Arabic" w:cs="Simplified Arabic"/>
          <w:rtl/>
        </w:rPr>
      </w:pPr>
      <w:r w:rsidRPr="00BD6ACD">
        <w:rPr>
          <w:rStyle w:val="Appelnotedebasdep"/>
          <w:rFonts w:ascii="Simplified Arabic" w:hAnsi="Simplified Arabic" w:cs="Simplified Arabic"/>
          <w:sz w:val="24"/>
          <w:szCs w:val="24"/>
        </w:rPr>
        <w:footnoteRef/>
      </w:r>
      <w:r w:rsidRPr="00BD6ACD">
        <w:rPr>
          <w:rFonts w:ascii="Simplified Arabic" w:hAnsi="Simplified Arabic" w:cs="Simplified Arabic"/>
          <w:sz w:val="24"/>
          <w:szCs w:val="24"/>
          <w:rtl/>
        </w:rPr>
        <w:t>-</w:t>
      </w:r>
      <w:r>
        <w:rPr>
          <w:rFonts w:ascii="Simplified Arabic" w:hAnsi="Simplified Arabic" w:cs="Simplified Arabic" w:hint="cs"/>
          <w:b/>
          <w:bCs/>
          <w:sz w:val="24"/>
          <w:szCs w:val="24"/>
          <w:rtl/>
        </w:rPr>
        <w:t xml:space="preserve">مأمون محمد سلامة، </w:t>
      </w:r>
      <w:r>
        <w:rPr>
          <w:rFonts w:ascii="Simplified Arabic" w:hAnsi="Simplified Arabic" w:cs="Simplified Arabic" w:hint="cs"/>
          <w:sz w:val="24"/>
          <w:szCs w:val="24"/>
          <w:rtl/>
        </w:rPr>
        <w:t>مرجع سابق، ص 459.</w:t>
      </w:r>
    </w:p>
  </w:footnote>
  <w:footnote w:id="278">
    <w:p w:rsidR="00AB0F20" w:rsidRPr="00D71084" w:rsidRDefault="00AB0F20" w:rsidP="00AB0F20">
      <w:pPr>
        <w:pStyle w:val="Notedebasdepage"/>
        <w:bidi/>
        <w:rPr>
          <w:rFonts w:ascii="Simplified Arabic" w:hAnsi="Simplified Arabic" w:cs="Simplified Arabic"/>
          <w:sz w:val="24"/>
          <w:szCs w:val="24"/>
          <w:rtl/>
        </w:rPr>
      </w:pPr>
      <w:r w:rsidRPr="00BD6ACD">
        <w:rPr>
          <w:rStyle w:val="Appelnotedebasdep"/>
          <w:rFonts w:ascii="Simplified Arabic" w:hAnsi="Simplified Arabic" w:cs="Simplified Arabic"/>
          <w:sz w:val="24"/>
          <w:szCs w:val="24"/>
        </w:rPr>
        <w:footnoteRef/>
      </w:r>
      <w:r w:rsidRPr="00BD6ACD">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أحسن بوسقيعة، </w:t>
      </w:r>
      <w:r>
        <w:rPr>
          <w:rFonts w:ascii="Simplified Arabic" w:hAnsi="Simplified Arabic" w:cs="Simplified Arabic" w:hint="cs"/>
          <w:sz w:val="24"/>
          <w:szCs w:val="24"/>
          <w:rtl/>
        </w:rPr>
        <w:t>مرجع سابق، ص ص 152-153.</w:t>
      </w:r>
    </w:p>
  </w:footnote>
  <w:footnote w:id="279">
    <w:p w:rsidR="00AB0F20" w:rsidRPr="00D71084" w:rsidRDefault="00AB0F20" w:rsidP="00AB0F20">
      <w:pPr>
        <w:pStyle w:val="Notedebasdepage"/>
        <w:bidi/>
        <w:jc w:val="both"/>
        <w:rPr>
          <w:rFonts w:ascii="Simplified Arabic" w:hAnsi="Simplified Arabic" w:cs="Simplified Arabic"/>
          <w:sz w:val="24"/>
          <w:szCs w:val="24"/>
          <w:rtl/>
        </w:rPr>
      </w:pPr>
      <w:r w:rsidRPr="00D71084">
        <w:rPr>
          <w:rStyle w:val="Appelnotedebasdep"/>
          <w:rFonts w:ascii="Simplified Arabic" w:hAnsi="Simplified Arabic" w:cs="Simplified Arabic"/>
          <w:sz w:val="24"/>
          <w:szCs w:val="24"/>
        </w:rPr>
        <w:footnoteRef/>
      </w:r>
      <w:r w:rsidRPr="00D71084">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ساكر نافع، </w:t>
      </w:r>
      <w:r>
        <w:rPr>
          <w:rFonts w:ascii="Simplified Arabic" w:hAnsi="Simplified Arabic" w:cs="Simplified Arabic" w:hint="cs"/>
          <w:sz w:val="24"/>
          <w:szCs w:val="24"/>
          <w:rtl/>
        </w:rPr>
        <w:t>الإشتراك في الجريمة في القانون الجزائري والمقارن، مذكرة مكملة من متطلبات نيل شهادة الماستر في الحقوق، تخصص قانون جنائي، كلية الحقوق والعلوم السياسية-قسم الحقوق-، جامعة محمد خيضر بسكرة، 2014/2015، ص 27.</w:t>
      </w:r>
    </w:p>
  </w:footnote>
  <w:footnote w:id="280">
    <w:p w:rsidR="00AB0F20" w:rsidRPr="00082E1D" w:rsidRDefault="00AB0F20" w:rsidP="00AB0F20">
      <w:pPr>
        <w:pStyle w:val="Notedebasdepage"/>
        <w:bidi/>
        <w:jc w:val="both"/>
        <w:rPr>
          <w:rFonts w:ascii="Simplified Arabic" w:hAnsi="Simplified Arabic" w:cs="Simplified Arabic"/>
          <w:sz w:val="24"/>
          <w:szCs w:val="24"/>
          <w:rtl/>
        </w:rPr>
      </w:pPr>
      <w:r w:rsidRPr="00082E1D">
        <w:rPr>
          <w:rStyle w:val="Appelnotedebasdep"/>
          <w:rFonts w:ascii="Simplified Arabic" w:hAnsi="Simplified Arabic" w:cs="Simplified Arabic"/>
          <w:sz w:val="24"/>
          <w:szCs w:val="24"/>
        </w:rPr>
        <w:footnoteRef/>
      </w:r>
      <w:r w:rsidRPr="00082E1D">
        <w:rPr>
          <w:rFonts w:ascii="Simplified Arabic" w:hAnsi="Simplified Arabic" w:cs="Simplified Arabic"/>
          <w:sz w:val="24"/>
          <w:szCs w:val="24"/>
          <w:rtl/>
        </w:rPr>
        <w:t>-</w:t>
      </w:r>
      <w:r>
        <w:rPr>
          <w:rFonts w:ascii="Simplified Arabic" w:hAnsi="Simplified Arabic" w:cs="Simplified Arabic" w:hint="cs"/>
          <w:b/>
          <w:bCs/>
          <w:sz w:val="24"/>
          <w:szCs w:val="24"/>
          <w:rtl/>
        </w:rPr>
        <w:t xml:space="preserve">فخري عبد الرزاق الحديثي، </w:t>
      </w:r>
      <w:r>
        <w:rPr>
          <w:rFonts w:ascii="Simplified Arabic" w:hAnsi="Simplified Arabic" w:cs="Simplified Arabic" w:hint="cs"/>
          <w:sz w:val="24"/>
          <w:szCs w:val="24"/>
          <w:rtl/>
        </w:rPr>
        <w:t>النظرية العامة للأعذار القانونية المعفية من العقاب-دراسة مقارنة-، ط1، مطبعة جامعة بغداد، العراق، 1976، ص 42.</w:t>
      </w:r>
    </w:p>
  </w:footnote>
  <w:footnote w:id="281">
    <w:p w:rsidR="00AB0F20" w:rsidRPr="00A71638" w:rsidRDefault="00AB0F20" w:rsidP="00AB0F20">
      <w:pPr>
        <w:pStyle w:val="Notedebasdepage"/>
        <w:bidi/>
        <w:jc w:val="both"/>
        <w:rPr>
          <w:rFonts w:ascii="Simplified Arabic" w:hAnsi="Simplified Arabic" w:cs="Simplified Arabic"/>
          <w:sz w:val="24"/>
          <w:szCs w:val="24"/>
          <w:rtl/>
        </w:rPr>
      </w:pPr>
      <w:r w:rsidRPr="00A71638">
        <w:rPr>
          <w:rStyle w:val="Appelnotedebasdep"/>
          <w:rFonts w:ascii="Simplified Arabic" w:hAnsi="Simplified Arabic" w:cs="Simplified Arabic"/>
          <w:sz w:val="24"/>
          <w:szCs w:val="24"/>
        </w:rPr>
        <w:footnoteRef/>
      </w:r>
      <w:r w:rsidRPr="00A71638">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حسين بن عيسى، </w:t>
      </w:r>
      <w:r>
        <w:rPr>
          <w:rFonts w:ascii="Simplified Arabic" w:hAnsi="Simplified Arabic" w:cs="Simplified Arabic" w:hint="cs"/>
          <w:sz w:val="24"/>
          <w:szCs w:val="24"/>
          <w:rtl/>
        </w:rPr>
        <w:t>شرح قانون العقوبات القسم العام-الإشتراك الجرمي والنظرية العامة للجزاء-، ط1، دار وائل للنشر، القاهرة، 2002، ص 195.</w:t>
      </w:r>
    </w:p>
  </w:footnote>
  <w:footnote w:id="282">
    <w:p w:rsidR="00AB0F20" w:rsidRPr="005B2751" w:rsidRDefault="00AB0F20" w:rsidP="00AB0F20">
      <w:pPr>
        <w:pStyle w:val="Notedebasdepage"/>
        <w:bidi/>
        <w:rPr>
          <w:rFonts w:ascii="Simplified Arabic" w:hAnsi="Simplified Arabic" w:cs="Simplified Arabic"/>
          <w:sz w:val="24"/>
          <w:szCs w:val="24"/>
          <w:rtl/>
        </w:rPr>
      </w:pPr>
      <w:r w:rsidRPr="005B2751">
        <w:rPr>
          <w:rStyle w:val="Appelnotedebasdep"/>
          <w:rFonts w:ascii="Simplified Arabic" w:hAnsi="Simplified Arabic" w:cs="Simplified Arabic"/>
          <w:sz w:val="24"/>
          <w:szCs w:val="24"/>
        </w:rPr>
        <w:footnoteRef/>
      </w:r>
      <w:r w:rsidRPr="005B2751">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الله سليمان، </w:t>
      </w:r>
      <w:r>
        <w:rPr>
          <w:rFonts w:ascii="Simplified Arabic" w:hAnsi="Simplified Arabic" w:cs="Simplified Arabic" w:hint="cs"/>
          <w:sz w:val="24"/>
          <w:szCs w:val="24"/>
          <w:rtl/>
        </w:rPr>
        <w:t>مرجع سابق، ص 267.</w:t>
      </w:r>
    </w:p>
  </w:footnote>
  <w:footnote w:id="283">
    <w:p w:rsidR="00AB0F20" w:rsidRPr="0002285D" w:rsidRDefault="00AB0F20" w:rsidP="00AB0F20">
      <w:pPr>
        <w:pStyle w:val="Notedebasdepage"/>
        <w:bidi/>
        <w:rPr>
          <w:rFonts w:ascii="Simplified Arabic" w:hAnsi="Simplified Arabic" w:cs="Simplified Arabic"/>
          <w:sz w:val="24"/>
          <w:szCs w:val="24"/>
          <w:rtl/>
        </w:rPr>
      </w:pPr>
      <w:r w:rsidRPr="0002285D">
        <w:rPr>
          <w:rStyle w:val="Appelnotedebasdep"/>
          <w:rFonts w:ascii="Simplified Arabic" w:hAnsi="Simplified Arabic" w:cs="Simplified Arabic"/>
          <w:sz w:val="24"/>
          <w:szCs w:val="24"/>
        </w:rPr>
        <w:footnoteRef/>
      </w:r>
      <w:r w:rsidRPr="0002285D">
        <w:rPr>
          <w:rFonts w:ascii="Simplified Arabic" w:hAnsi="Simplified Arabic" w:cs="Simplified Arabic"/>
          <w:sz w:val="24"/>
          <w:szCs w:val="24"/>
          <w:rtl/>
        </w:rPr>
        <w:t>-</w:t>
      </w:r>
      <w:r w:rsidRPr="00DA204A">
        <w:rPr>
          <w:rFonts w:ascii="Simplified Arabic" w:hAnsi="Simplified Arabic" w:cs="Simplified Arabic" w:hint="cs"/>
          <w:b/>
          <w:bCs/>
          <w:sz w:val="24"/>
          <w:szCs w:val="24"/>
          <w:rtl/>
        </w:rPr>
        <w:t>عبد الرحمان خلفي</w:t>
      </w:r>
      <w:r>
        <w:rPr>
          <w:rFonts w:ascii="Simplified Arabic" w:hAnsi="Simplified Arabic" w:cs="Simplified Arabic" w:hint="cs"/>
          <w:sz w:val="24"/>
          <w:szCs w:val="24"/>
          <w:rtl/>
        </w:rPr>
        <w:t>، مرجع سابق، ص 272.</w:t>
      </w:r>
    </w:p>
  </w:footnote>
  <w:footnote w:id="284">
    <w:p w:rsidR="00AB0F20" w:rsidRPr="00A46C74" w:rsidRDefault="00AB0F20" w:rsidP="00AB0F20">
      <w:pPr>
        <w:pStyle w:val="Notedebasdepage"/>
        <w:bidi/>
        <w:rPr>
          <w:rFonts w:ascii="Simplified Arabic" w:hAnsi="Simplified Arabic" w:cs="Simplified Arabic"/>
          <w:sz w:val="24"/>
          <w:szCs w:val="24"/>
          <w:rtl/>
        </w:rPr>
      </w:pPr>
      <w:r w:rsidRPr="00A46C74">
        <w:rPr>
          <w:rStyle w:val="Appelnotedebasdep"/>
          <w:rFonts w:ascii="Simplified Arabic" w:hAnsi="Simplified Arabic" w:cs="Simplified Arabic"/>
          <w:sz w:val="24"/>
          <w:szCs w:val="24"/>
        </w:rPr>
        <w:footnoteRef/>
      </w:r>
      <w:r w:rsidRPr="00A46C74">
        <w:rPr>
          <w:rFonts w:ascii="Simplified Arabic" w:hAnsi="Simplified Arabic" w:cs="Simplified Arabic"/>
          <w:sz w:val="24"/>
          <w:szCs w:val="24"/>
          <w:rtl/>
        </w:rPr>
        <w:t>-</w:t>
      </w:r>
      <w:r w:rsidRPr="00A46C74">
        <w:rPr>
          <w:rFonts w:ascii="Simplified Arabic" w:hAnsi="Simplified Arabic" w:cs="Simplified Arabic" w:hint="cs"/>
          <w:b/>
          <w:bCs/>
          <w:sz w:val="24"/>
          <w:szCs w:val="24"/>
          <w:rtl/>
        </w:rPr>
        <w:t xml:space="preserve">عبود </w:t>
      </w:r>
      <w:r>
        <w:rPr>
          <w:rFonts w:ascii="Simplified Arabic" w:hAnsi="Simplified Arabic" w:cs="Simplified Arabic" w:hint="cs"/>
          <w:b/>
          <w:bCs/>
          <w:sz w:val="24"/>
          <w:szCs w:val="24"/>
          <w:rtl/>
        </w:rPr>
        <w:t>ال</w:t>
      </w:r>
      <w:r w:rsidRPr="00A46C74">
        <w:rPr>
          <w:rFonts w:ascii="Simplified Arabic" w:hAnsi="Simplified Arabic" w:cs="Simplified Arabic" w:hint="cs"/>
          <w:b/>
          <w:bCs/>
          <w:sz w:val="24"/>
          <w:szCs w:val="24"/>
          <w:rtl/>
        </w:rPr>
        <w:t>سراج،</w:t>
      </w:r>
      <w:r>
        <w:rPr>
          <w:rFonts w:ascii="Simplified Arabic" w:hAnsi="Simplified Arabic" w:cs="Simplified Arabic" w:hint="cs"/>
          <w:sz w:val="24"/>
          <w:szCs w:val="24"/>
          <w:rtl/>
        </w:rPr>
        <w:t xml:space="preserve"> شرح قانون العقوبات العام، ط5، منشورات الجامعة، سوريا، 2014، ص 482.</w:t>
      </w:r>
    </w:p>
  </w:footnote>
  <w:footnote w:id="285">
    <w:p w:rsidR="00AB0F20" w:rsidRPr="003012A7" w:rsidRDefault="00AB0F20" w:rsidP="00AB0F20">
      <w:pPr>
        <w:pStyle w:val="Notedebasdepage"/>
        <w:bidi/>
        <w:jc w:val="both"/>
        <w:rPr>
          <w:rFonts w:ascii="Simplified Arabic" w:hAnsi="Simplified Arabic" w:cs="Simplified Arabic"/>
          <w:sz w:val="24"/>
          <w:szCs w:val="24"/>
          <w:rtl/>
        </w:rPr>
      </w:pPr>
      <w:r w:rsidRPr="003012A7">
        <w:rPr>
          <w:rStyle w:val="Appelnotedebasdep"/>
          <w:rFonts w:ascii="Simplified Arabic" w:hAnsi="Simplified Arabic" w:cs="Simplified Arabic"/>
          <w:sz w:val="24"/>
          <w:szCs w:val="24"/>
        </w:rPr>
        <w:footnoteRef/>
      </w:r>
      <w:r w:rsidRPr="003012A7">
        <w:rPr>
          <w:rFonts w:ascii="Simplified Arabic" w:hAnsi="Simplified Arabic" w:cs="Simplified Arabic"/>
          <w:sz w:val="24"/>
          <w:szCs w:val="24"/>
          <w:rtl/>
        </w:rPr>
        <w:t>-</w:t>
      </w:r>
      <w:r>
        <w:rPr>
          <w:rFonts w:ascii="Simplified Arabic" w:hAnsi="Simplified Arabic" w:cs="Simplified Arabic" w:hint="cs"/>
          <w:b/>
          <w:bCs/>
          <w:sz w:val="24"/>
          <w:szCs w:val="24"/>
          <w:rtl/>
        </w:rPr>
        <w:t xml:space="preserve">هشام محمد فريد، </w:t>
      </w:r>
      <w:r>
        <w:rPr>
          <w:rFonts w:ascii="Simplified Arabic" w:hAnsi="Simplified Arabic" w:cs="Simplified Arabic" w:hint="cs"/>
          <w:sz w:val="24"/>
          <w:szCs w:val="24"/>
          <w:rtl/>
        </w:rPr>
        <w:t>الدعائم الفلسفية للمسؤولية الجنائية-دراسة مقارنة-، ط1، دار النهضة العربية، القاهرة، 2010، ص 254.</w:t>
      </w:r>
    </w:p>
  </w:footnote>
  <w:footnote w:id="286">
    <w:p w:rsidR="00AB0F20" w:rsidRPr="00F26873" w:rsidRDefault="00AB0F20" w:rsidP="00AB0F20">
      <w:pPr>
        <w:pStyle w:val="Notedebasdepage"/>
        <w:bidi/>
        <w:rPr>
          <w:rFonts w:ascii="Simplified Arabic" w:hAnsi="Simplified Arabic" w:cs="Simplified Arabic"/>
          <w:sz w:val="24"/>
          <w:szCs w:val="24"/>
          <w:rtl/>
        </w:rPr>
      </w:pPr>
      <w:r w:rsidRPr="00DA204A">
        <w:rPr>
          <w:rStyle w:val="Appelnotedebasdep"/>
          <w:rFonts w:ascii="Simplified Arabic" w:hAnsi="Simplified Arabic" w:cs="Simplified Arabic"/>
          <w:sz w:val="24"/>
          <w:szCs w:val="24"/>
        </w:rPr>
        <w:footnoteRef/>
      </w:r>
      <w:r w:rsidRPr="00DA204A">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العظيم مرسي وزير، </w:t>
      </w:r>
      <w:r>
        <w:rPr>
          <w:rFonts w:ascii="Simplified Arabic" w:hAnsi="Simplified Arabic" w:cs="Simplified Arabic" w:hint="cs"/>
          <w:sz w:val="24"/>
          <w:szCs w:val="24"/>
          <w:rtl/>
        </w:rPr>
        <w:t>مرجع سابق، ص 651.</w:t>
      </w:r>
    </w:p>
  </w:footnote>
  <w:footnote w:id="287">
    <w:p w:rsidR="00AB0F20" w:rsidRPr="00F26873" w:rsidRDefault="00AB0F20" w:rsidP="00AB0F20">
      <w:pPr>
        <w:pStyle w:val="Notedebasdepage"/>
        <w:bidi/>
        <w:rPr>
          <w:rFonts w:ascii="Simplified Arabic" w:hAnsi="Simplified Arabic" w:cs="Simplified Arabic"/>
          <w:sz w:val="24"/>
          <w:szCs w:val="24"/>
          <w:rtl/>
        </w:rPr>
      </w:pPr>
      <w:r w:rsidRPr="00F26873">
        <w:rPr>
          <w:rStyle w:val="Appelnotedebasdep"/>
          <w:rFonts w:ascii="Simplified Arabic" w:hAnsi="Simplified Arabic" w:cs="Simplified Arabic"/>
          <w:sz w:val="24"/>
          <w:szCs w:val="24"/>
        </w:rPr>
        <w:footnoteRef/>
      </w:r>
      <w:r w:rsidRPr="00F26873">
        <w:rPr>
          <w:rFonts w:ascii="Simplified Arabic" w:hAnsi="Simplified Arabic" w:cs="Simplified Arabic"/>
          <w:sz w:val="24"/>
          <w:szCs w:val="24"/>
          <w:rtl/>
        </w:rPr>
        <w:t>-</w:t>
      </w:r>
      <w:r>
        <w:rPr>
          <w:rFonts w:ascii="Simplified Arabic" w:hAnsi="Simplified Arabic" w:cs="Simplified Arabic" w:hint="cs"/>
          <w:b/>
          <w:bCs/>
          <w:sz w:val="24"/>
          <w:szCs w:val="24"/>
          <w:rtl/>
        </w:rPr>
        <w:t xml:space="preserve">هشام محمد فريد، </w:t>
      </w:r>
      <w:r>
        <w:rPr>
          <w:rFonts w:ascii="Simplified Arabic" w:hAnsi="Simplified Arabic" w:cs="Simplified Arabic" w:hint="cs"/>
          <w:sz w:val="24"/>
          <w:szCs w:val="24"/>
          <w:rtl/>
        </w:rPr>
        <w:t>مرجع سابق، ص 255.</w:t>
      </w:r>
    </w:p>
  </w:footnote>
  <w:footnote w:id="288">
    <w:p w:rsidR="00AB0F20" w:rsidRPr="00B75051" w:rsidRDefault="00AB0F20" w:rsidP="00AB0F20">
      <w:pPr>
        <w:pStyle w:val="Notedebasdepage"/>
        <w:bidi/>
        <w:rPr>
          <w:rFonts w:ascii="Simplified Arabic" w:hAnsi="Simplified Arabic" w:cs="Simplified Arabic"/>
          <w:sz w:val="24"/>
          <w:szCs w:val="24"/>
          <w:rtl/>
        </w:rPr>
      </w:pPr>
      <w:r w:rsidRPr="00B75051">
        <w:rPr>
          <w:rStyle w:val="Appelnotedebasdep"/>
          <w:rFonts w:ascii="Simplified Arabic" w:hAnsi="Simplified Arabic" w:cs="Simplified Arabic"/>
          <w:sz w:val="24"/>
          <w:szCs w:val="24"/>
        </w:rPr>
        <w:footnoteRef/>
      </w:r>
      <w:r w:rsidRPr="00B75051">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إبراهيم زكي أخنوخ، </w:t>
      </w:r>
      <w:r>
        <w:rPr>
          <w:rFonts w:ascii="Simplified Arabic" w:hAnsi="Simplified Arabic" w:cs="Simplified Arabic" w:hint="cs"/>
          <w:sz w:val="24"/>
          <w:szCs w:val="24"/>
          <w:rtl/>
        </w:rPr>
        <w:t>حالة الضرورة في قانون العقوبات، ط1، دار النهضة العربية، القاهرة، 1969، ص 4.</w:t>
      </w:r>
    </w:p>
  </w:footnote>
  <w:footnote w:id="289">
    <w:p w:rsidR="00AB0F20" w:rsidRPr="008C57E7" w:rsidRDefault="00AB0F20" w:rsidP="00AB0F20">
      <w:pPr>
        <w:pStyle w:val="Notedebasdepage"/>
        <w:bidi/>
        <w:jc w:val="both"/>
        <w:rPr>
          <w:rFonts w:ascii="Simplified Arabic" w:hAnsi="Simplified Arabic" w:cs="Simplified Arabic"/>
          <w:sz w:val="24"/>
          <w:szCs w:val="24"/>
          <w:rtl/>
        </w:rPr>
      </w:pPr>
      <w:r w:rsidRPr="008C57E7">
        <w:rPr>
          <w:rStyle w:val="Appelnotedebasdep"/>
          <w:rFonts w:ascii="Simplified Arabic" w:hAnsi="Simplified Arabic" w:cs="Simplified Arabic"/>
          <w:sz w:val="24"/>
          <w:szCs w:val="24"/>
        </w:rPr>
        <w:footnoteRef/>
      </w:r>
      <w:r w:rsidRPr="008C57E7">
        <w:rPr>
          <w:rFonts w:ascii="Simplified Arabic" w:hAnsi="Simplified Arabic" w:cs="Simplified Arabic"/>
          <w:sz w:val="24"/>
          <w:szCs w:val="24"/>
          <w:rtl/>
        </w:rPr>
        <w:t>-</w:t>
      </w:r>
      <w:r>
        <w:rPr>
          <w:rFonts w:ascii="Simplified Arabic" w:hAnsi="Simplified Arabic" w:cs="Simplified Arabic" w:hint="cs"/>
          <w:sz w:val="24"/>
          <w:szCs w:val="24"/>
          <w:rtl/>
        </w:rPr>
        <w:t>تنص المادة 308 من قانون العقوبات 21-14 على أنه: "لا عقوبة على الإجهاض إذا استوجبته ضرورة إنقاذ حياة شخص من الخطر متى أجازه طبيب أو جراح في غير خفاء وبعد إبلاغه السلطة الإدارية".</w:t>
      </w:r>
    </w:p>
  </w:footnote>
  <w:footnote w:id="290">
    <w:p w:rsidR="00AB0F20" w:rsidRPr="008A52D6" w:rsidRDefault="00AB0F20" w:rsidP="00AB0F20">
      <w:pPr>
        <w:pStyle w:val="Notedebasdepage"/>
        <w:bidi/>
        <w:jc w:val="both"/>
        <w:rPr>
          <w:rFonts w:ascii="Simplified Arabic" w:hAnsi="Simplified Arabic" w:cs="Simplified Arabic"/>
          <w:sz w:val="24"/>
          <w:szCs w:val="24"/>
          <w:rtl/>
        </w:rPr>
      </w:pPr>
      <w:r w:rsidRPr="00626336">
        <w:rPr>
          <w:rStyle w:val="Appelnotedebasdep"/>
          <w:rFonts w:ascii="Simplified Arabic" w:hAnsi="Simplified Arabic" w:cs="Simplified Arabic"/>
          <w:b/>
          <w:bCs/>
          <w:sz w:val="24"/>
          <w:szCs w:val="24"/>
        </w:rPr>
        <w:footnoteRef/>
      </w:r>
      <w:r w:rsidRPr="00626336">
        <w:rPr>
          <w:rFonts w:ascii="Simplified Arabic" w:hAnsi="Simplified Arabic" w:cs="Simplified Arabic"/>
          <w:b/>
          <w:bCs/>
          <w:sz w:val="24"/>
          <w:szCs w:val="24"/>
          <w:rtl/>
        </w:rPr>
        <w:t>-</w:t>
      </w:r>
      <w:r w:rsidRPr="00626336">
        <w:rPr>
          <w:rFonts w:ascii="Simplified Arabic" w:hAnsi="Simplified Arabic" w:cs="Simplified Arabic" w:hint="cs"/>
          <w:b/>
          <w:bCs/>
          <w:sz w:val="24"/>
          <w:szCs w:val="24"/>
          <w:rtl/>
        </w:rPr>
        <w:t>مصطفى العوجي،</w:t>
      </w:r>
      <w:r>
        <w:rPr>
          <w:rFonts w:ascii="Simplified Arabic" w:hAnsi="Simplified Arabic" w:cs="Simplified Arabic" w:hint="cs"/>
          <w:sz w:val="24"/>
          <w:szCs w:val="24"/>
          <w:rtl/>
        </w:rPr>
        <w:t xml:space="preserve"> القانون الجنائي-المسؤولية الجزائية-، ط1، منشورات الحلبي الحقوقية، بيروت، 2016، ص 371.</w:t>
      </w:r>
    </w:p>
  </w:footnote>
  <w:footnote w:id="291">
    <w:p w:rsidR="00AB0F20" w:rsidRPr="00626336" w:rsidRDefault="00AB0F20" w:rsidP="00AB0F20">
      <w:pPr>
        <w:pStyle w:val="Notedebasdepage"/>
        <w:bidi/>
        <w:rPr>
          <w:rFonts w:ascii="Simplified Arabic" w:hAnsi="Simplified Arabic" w:cs="Simplified Arabic"/>
          <w:sz w:val="24"/>
          <w:szCs w:val="24"/>
          <w:rtl/>
        </w:rPr>
      </w:pPr>
      <w:r w:rsidRPr="00626336">
        <w:rPr>
          <w:rStyle w:val="Appelnotedebasdep"/>
          <w:rFonts w:ascii="Simplified Arabic" w:hAnsi="Simplified Arabic" w:cs="Simplified Arabic"/>
          <w:sz w:val="24"/>
          <w:szCs w:val="24"/>
        </w:rPr>
        <w:footnoteRef/>
      </w:r>
      <w:r w:rsidRPr="00626336">
        <w:rPr>
          <w:rFonts w:ascii="Simplified Arabic" w:hAnsi="Simplified Arabic" w:cs="Simplified Arabic"/>
          <w:sz w:val="24"/>
          <w:szCs w:val="24"/>
          <w:rtl/>
        </w:rPr>
        <w:t>-</w:t>
      </w:r>
      <w:r w:rsidRPr="00626336">
        <w:rPr>
          <w:rFonts w:ascii="Simplified Arabic" w:hAnsi="Simplified Arabic" w:cs="Simplified Arabic" w:hint="cs"/>
          <w:b/>
          <w:bCs/>
          <w:sz w:val="24"/>
          <w:szCs w:val="24"/>
          <w:rtl/>
        </w:rPr>
        <w:t>عبود السراج</w:t>
      </w:r>
      <w:r>
        <w:rPr>
          <w:rFonts w:ascii="Simplified Arabic" w:hAnsi="Simplified Arabic" w:cs="Simplified Arabic" w:hint="cs"/>
          <w:sz w:val="24"/>
          <w:szCs w:val="24"/>
          <w:rtl/>
        </w:rPr>
        <w:t>، مرجع سابق، ص484.</w:t>
      </w:r>
    </w:p>
  </w:footnote>
  <w:footnote w:id="292">
    <w:p w:rsidR="00AB0F20" w:rsidRPr="008F211D" w:rsidRDefault="00AB0F20" w:rsidP="00AB0F20">
      <w:pPr>
        <w:pStyle w:val="Notedebasdepage"/>
        <w:bidi/>
        <w:rPr>
          <w:rFonts w:ascii="Simplified Arabic" w:hAnsi="Simplified Arabic" w:cs="Simplified Arabic"/>
          <w:sz w:val="24"/>
          <w:szCs w:val="24"/>
          <w:rtl/>
        </w:rPr>
      </w:pPr>
      <w:r w:rsidRPr="008F211D">
        <w:rPr>
          <w:rStyle w:val="Appelnotedebasdep"/>
          <w:rFonts w:ascii="Simplified Arabic" w:hAnsi="Simplified Arabic" w:cs="Simplified Arabic"/>
          <w:sz w:val="24"/>
          <w:szCs w:val="24"/>
        </w:rPr>
        <w:footnoteRef/>
      </w:r>
      <w:r w:rsidRPr="008F211D">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عبود سراج، </w:t>
      </w:r>
      <w:r>
        <w:rPr>
          <w:rFonts w:ascii="Simplified Arabic" w:hAnsi="Simplified Arabic" w:cs="Simplified Arabic" w:hint="cs"/>
          <w:sz w:val="24"/>
          <w:szCs w:val="24"/>
          <w:rtl/>
        </w:rPr>
        <w:t>مرجع سابق، ص 394.</w:t>
      </w:r>
    </w:p>
  </w:footnote>
  <w:footnote w:id="293">
    <w:p w:rsidR="00AB0F20" w:rsidRPr="00742295" w:rsidRDefault="00AB0F20" w:rsidP="00AB0F20">
      <w:pPr>
        <w:pStyle w:val="Notedebasdepage"/>
        <w:bidi/>
        <w:rPr>
          <w:rFonts w:ascii="Simplified Arabic" w:hAnsi="Simplified Arabic" w:cs="Simplified Arabic"/>
          <w:sz w:val="24"/>
          <w:szCs w:val="24"/>
          <w:rtl/>
        </w:rPr>
      </w:pPr>
      <w:r w:rsidRPr="00742295">
        <w:rPr>
          <w:rStyle w:val="Appelnotedebasdep"/>
          <w:rFonts w:ascii="Simplified Arabic" w:hAnsi="Simplified Arabic" w:cs="Simplified Arabic"/>
          <w:sz w:val="24"/>
          <w:szCs w:val="24"/>
        </w:rPr>
        <w:footnoteRef/>
      </w:r>
      <w:r w:rsidRPr="00742295">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أحمد عوض بلال، </w:t>
      </w:r>
      <w:r w:rsidRPr="00742295">
        <w:rPr>
          <w:rFonts w:ascii="Simplified Arabic" w:hAnsi="Simplified Arabic" w:cs="Simplified Arabic" w:hint="cs"/>
          <w:sz w:val="24"/>
          <w:szCs w:val="24"/>
          <w:rtl/>
        </w:rPr>
        <w:t>محاضرات في النظرية العامة للجريمة،</w:t>
      </w:r>
      <w:r>
        <w:rPr>
          <w:rFonts w:ascii="Simplified Arabic" w:hAnsi="Simplified Arabic" w:cs="Simplified Arabic" w:hint="cs"/>
          <w:b/>
          <w:bCs/>
          <w:sz w:val="24"/>
          <w:szCs w:val="24"/>
          <w:rtl/>
        </w:rPr>
        <w:t xml:space="preserve"> </w:t>
      </w:r>
      <w:r>
        <w:rPr>
          <w:rFonts w:ascii="Simplified Arabic" w:hAnsi="Simplified Arabic" w:cs="Simplified Arabic" w:hint="cs"/>
          <w:sz w:val="24"/>
          <w:szCs w:val="24"/>
          <w:rtl/>
        </w:rPr>
        <w:t>ط1، دار النهضة العربية، القاهرة، 2001، ص 413.</w:t>
      </w:r>
    </w:p>
  </w:footnote>
  <w:footnote w:id="294">
    <w:p w:rsidR="00AB0F20" w:rsidRPr="00751759" w:rsidRDefault="00AB0F20" w:rsidP="00AB0F20">
      <w:pPr>
        <w:pStyle w:val="Notedebasdepage"/>
        <w:bidi/>
        <w:rPr>
          <w:rFonts w:ascii="Simplified Arabic" w:hAnsi="Simplified Arabic" w:cs="Simplified Arabic"/>
          <w:sz w:val="24"/>
          <w:szCs w:val="24"/>
          <w:rtl/>
        </w:rPr>
      </w:pPr>
      <w:r w:rsidRPr="00751759">
        <w:rPr>
          <w:rStyle w:val="Appelnotedebasdep"/>
          <w:rFonts w:ascii="Simplified Arabic" w:hAnsi="Simplified Arabic" w:cs="Simplified Arabic"/>
          <w:sz w:val="24"/>
          <w:szCs w:val="24"/>
        </w:rPr>
        <w:footnoteRef/>
      </w:r>
      <w:r w:rsidRPr="00751759">
        <w:rPr>
          <w:rFonts w:ascii="Simplified Arabic" w:hAnsi="Simplified Arabic" w:cs="Simplified Arabic"/>
          <w:sz w:val="24"/>
          <w:szCs w:val="24"/>
          <w:rtl/>
        </w:rPr>
        <w:t>-</w:t>
      </w:r>
      <w:r>
        <w:rPr>
          <w:rFonts w:ascii="Simplified Arabic" w:hAnsi="Simplified Arabic" w:cs="Simplified Arabic" w:hint="cs"/>
          <w:b/>
          <w:bCs/>
          <w:sz w:val="24"/>
          <w:szCs w:val="24"/>
          <w:rtl/>
        </w:rPr>
        <w:t>فتوح عبد الله الشاذلي</w:t>
      </w:r>
      <w:r>
        <w:rPr>
          <w:rFonts w:ascii="Simplified Arabic" w:hAnsi="Simplified Arabic" w:cs="Simplified Arabic" w:hint="cs"/>
          <w:sz w:val="24"/>
          <w:szCs w:val="24"/>
          <w:rtl/>
        </w:rPr>
        <w:t>، مرجع سابق، ص 254.</w:t>
      </w:r>
    </w:p>
  </w:footnote>
  <w:footnote w:id="295">
    <w:p w:rsidR="00AB0F20" w:rsidRPr="007F4367" w:rsidRDefault="00AB0F20" w:rsidP="00AB0F20">
      <w:pPr>
        <w:pStyle w:val="Notedebasdepage"/>
        <w:bidi/>
        <w:rPr>
          <w:rFonts w:ascii="Simplified Arabic" w:hAnsi="Simplified Arabic" w:cs="Simplified Arabic"/>
          <w:sz w:val="24"/>
          <w:szCs w:val="24"/>
          <w:rtl/>
        </w:rPr>
      </w:pPr>
      <w:r w:rsidRPr="007F4367">
        <w:rPr>
          <w:rStyle w:val="Appelnotedebasdep"/>
          <w:rFonts w:ascii="Simplified Arabic" w:hAnsi="Simplified Arabic" w:cs="Simplified Arabic"/>
          <w:sz w:val="24"/>
          <w:szCs w:val="24"/>
        </w:rPr>
        <w:footnoteRef/>
      </w:r>
      <w:r w:rsidRPr="007F4367">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الله سليمان، </w:t>
      </w:r>
      <w:r>
        <w:rPr>
          <w:rFonts w:ascii="Simplified Arabic" w:hAnsi="Simplified Arabic" w:cs="Simplified Arabic" w:hint="cs"/>
          <w:sz w:val="24"/>
          <w:szCs w:val="24"/>
          <w:rtl/>
        </w:rPr>
        <w:t>مرجع سابق، ص 109.</w:t>
      </w:r>
    </w:p>
  </w:footnote>
  <w:footnote w:id="296">
    <w:p w:rsidR="00AB0F20" w:rsidRPr="0098685A" w:rsidRDefault="00AB0F20" w:rsidP="00AB0F20">
      <w:pPr>
        <w:pStyle w:val="Notedebasdepage"/>
        <w:bidi/>
        <w:rPr>
          <w:rFonts w:ascii="Simplified Arabic" w:hAnsi="Simplified Arabic" w:cs="Simplified Arabic"/>
          <w:sz w:val="24"/>
          <w:szCs w:val="24"/>
          <w:rtl/>
        </w:rPr>
      </w:pPr>
      <w:r w:rsidRPr="0098685A">
        <w:rPr>
          <w:rStyle w:val="Appelnotedebasdep"/>
          <w:rFonts w:ascii="Simplified Arabic" w:hAnsi="Simplified Arabic" w:cs="Simplified Arabic"/>
          <w:sz w:val="24"/>
          <w:szCs w:val="24"/>
        </w:rPr>
        <w:footnoteRef/>
      </w:r>
      <w:r w:rsidRPr="0098685A">
        <w:rPr>
          <w:rFonts w:ascii="Simplified Arabic" w:hAnsi="Simplified Arabic" w:cs="Simplified Arabic"/>
          <w:sz w:val="24"/>
          <w:szCs w:val="24"/>
          <w:rtl/>
        </w:rPr>
        <w:t>-</w:t>
      </w:r>
      <w:r>
        <w:rPr>
          <w:rFonts w:ascii="Simplified Arabic" w:hAnsi="Simplified Arabic" w:cs="Simplified Arabic" w:hint="cs"/>
          <w:b/>
          <w:bCs/>
          <w:sz w:val="24"/>
          <w:szCs w:val="24"/>
          <w:rtl/>
        </w:rPr>
        <w:t xml:space="preserve">محمد سامي الشوا، </w:t>
      </w:r>
      <w:r>
        <w:rPr>
          <w:rFonts w:ascii="Simplified Arabic" w:hAnsi="Simplified Arabic" w:cs="Simplified Arabic" w:hint="cs"/>
          <w:sz w:val="24"/>
          <w:szCs w:val="24"/>
          <w:rtl/>
        </w:rPr>
        <w:t>مرجع سابق، ص 295.</w:t>
      </w:r>
    </w:p>
  </w:footnote>
  <w:footnote w:id="297">
    <w:p w:rsidR="00AB0F20" w:rsidRPr="0098685A" w:rsidRDefault="00AB0F20" w:rsidP="00AB0F20">
      <w:pPr>
        <w:pStyle w:val="Notedebasdepage"/>
        <w:bidi/>
        <w:rPr>
          <w:rFonts w:ascii="Simplified Arabic" w:hAnsi="Simplified Arabic" w:cs="Simplified Arabic"/>
          <w:sz w:val="24"/>
          <w:szCs w:val="24"/>
          <w:rtl/>
        </w:rPr>
      </w:pPr>
      <w:r w:rsidRPr="0098685A">
        <w:rPr>
          <w:rStyle w:val="Appelnotedebasdep"/>
          <w:rFonts w:ascii="Simplified Arabic" w:hAnsi="Simplified Arabic" w:cs="Simplified Arabic"/>
          <w:sz w:val="24"/>
          <w:szCs w:val="24"/>
        </w:rPr>
        <w:footnoteRef/>
      </w:r>
      <w:r w:rsidRPr="0098685A">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بكري يوسف بكري محمد، </w:t>
      </w:r>
      <w:r>
        <w:rPr>
          <w:rFonts w:ascii="Simplified Arabic" w:hAnsi="Simplified Arabic" w:cs="Simplified Arabic" w:hint="cs"/>
          <w:sz w:val="24"/>
          <w:szCs w:val="24"/>
          <w:rtl/>
        </w:rPr>
        <w:t>مرجع سابق، ص 295.</w:t>
      </w:r>
    </w:p>
  </w:footnote>
  <w:footnote w:id="298">
    <w:p w:rsidR="00AB0F20" w:rsidRPr="00546F70" w:rsidRDefault="00AB0F20" w:rsidP="00AB0F20">
      <w:pPr>
        <w:pStyle w:val="Notedebasdepage"/>
        <w:bidi/>
        <w:rPr>
          <w:rFonts w:ascii="Simplified Arabic" w:hAnsi="Simplified Arabic" w:cs="Simplified Arabic"/>
          <w:sz w:val="24"/>
          <w:szCs w:val="24"/>
          <w:rtl/>
        </w:rPr>
      </w:pPr>
      <w:r w:rsidRPr="00546F70">
        <w:rPr>
          <w:rStyle w:val="Appelnotedebasdep"/>
          <w:rFonts w:ascii="Simplified Arabic" w:hAnsi="Simplified Arabic" w:cs="Simplified Arabic"/>
          <w:sz w:val="24"/>
          <w:szCs w:val="24"/>
        </w:rPr>
        <w:footnoteRef/>
      </w:r>
      <w:r w:rsidRPr="00546F70">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الله سليمان، </w:t>
      </w:r>
      <w:r>
        <w:rPr>
          <w:rFonts w:ascii="Simplified Arabic" w:hAnsi="Simplified Arabic" w:cs="Simplified Arabic" w:hint="cs"/>
          <w:sz w:val="24"/>
          <w:szCs w:val="24"/>
          <w:rtl/>
        </w:rPr>
        <w:t>مرجع سابق، ص 110.</w:t>
      </w:r>
    </w:p>
  </w:footnote>
  <w:footnote w:id="299">
    <w:p w:rsidR="00AB0F20" w:rsidRPr="00407981" w:rsidRDefault="00AB0F20" w:rsidP="00AB0F20">
      <w:pPr>
        <w:pStyle w:val="Notedebasdepage"/>
        <w:bidi/>
        <w:rPr>
          <w:rFonts w:ascii="Simplified Arabic" w:hAnsi="Simplified Arabic" w:cs="Simplified Arabic"/>
          <w:sz w:val="24"/>
          <w:szCs w:val="24"/>
          <w:rtl/>
        </w:rPr>
      </w:pPr>
      <w:r w:rsidRPr="00407981">
        <w:rPr>
          <w:rStyle w:val="Appelnotedebasdep"/>
          <w:rFonts w:ascii="Simplified Arabic" w:hAnsi="Simplified Arabic" w:cs="Simplified Arabic"/>
          <w:sz w:val="24"/>
          <w:szCs w:val="24"/>
        </w:rPr>
        <w:footnoteRef/>
      </w:r>
      <w:r w:rsidRPr="00407981">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أحمد عوض بلال، </w:t>
      </w:r>
      <w:r>
        <w:rPr>
          <w:rFonts w:ascii="Simplified Arabic" w:hAnsi="Simplified Arabic" w:cs="Simplified Arabic" w:hint="cs"/>
          <w:sz w:val="24"/>
          <w:szCs w:val="24"/>
          <w:rtl/>
        </w:rPr>
        <w:t>مرجع سابق، ص 629.</w:t>
      </w:r>
    </w:p>
  </w:footnote>
  <w:footnote w:id="300">
    <w:p w:rsidR="00AB0F20" w:rsidRPr="00050FE4" w:rsidRDefault="00AB0F20" w:rsidP="00AB0F20">
      <w:pPr>
        <w:pStyle w:val="Notedebasdepage"/>
        <w:bidi/>
        <w:rPr>
          <w:rFonts w:ascii="Simplified Arabic" w:hAnsi="Simplified Arabic" w:cs="Simplified Arabic"/>
          <w:sz w:val="24"/>
          <w:szCs w:val="24"/>
          <w:rtl/>
        </w:rPr>
      </w:pPr>
      <w:r w:rsidRPr="00050FE4">
        <w:rPr>
          <w:rStyle w:val="Appelnotedebasdep"/>
          <w:rFonts w:ascii="Simplified Arabic" w:hAnsi="Simplified Arabic" w:cs="Simplified Arabic"/>
          <w:sz w:val="24"/>
          <w:szCs w:val="24"/>
        </w:rPr>
        <w:footnoteRef/>
      </w:r>
      <w:r w:rsidRPr="00050FE4">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الله سليمان، </w:t>
      </w:r>
      <w:r w:rsidRPr="00050FE4">
        <w:rPr>
          <w:rFonts w:ascii="Simplified Arabic" w:hAnsi="Simplified Arabic" w:cs="Simplified Arabic" w:hint="cs"/>
          <w:sz w:val="24"/>
          <w:szCs w:val="24"/>
          <w:rtl/>
        </w:rPr>
        <w:t>مرجع سابق،</w:t>
      </w:r>
      <w:r>
        <w:rPr>
          <w:rFonts w:ascii="Simplified Arabic" w:hAnsi="Simplified Arabic" w:cs="Simplified Arabic" w:hint="cs"/>
          <w:b/>
          <w:bCs/>
          <w:sz w:val="24"/>
          <w:szCs w:val="24"/>
          <w:rtl/>
        </w:rPr>
        <w:t xml:space="preserve"> </w:t>
      </w:r>
      <w:r>
        <w:rPr>
          <w:rFonts w:ascii="Simplified Arabic" w:hAnsi="Simplified Arabic" w:cs="Simplified Arabic" w:hint="cs"/>
          <w:sz w:val="24"/>
          <w:szCs w:val="24"/>
          <w:rtl/>
        </w:rPr>
        <w:t>ص 110.</w:t>
      </w:r>
    </w:p>
  </w:footnote>
  <w:footnote w:id="301">
    <w:p w:rsidR="00AB0F20" w:rsidRPr="006666C7" w:rsidRDefault="00AB0F20" w:rsidP="00AB0F20">
      <w:pPr>
        <w:pStyle w:val="Notedebasdepage"/>
        <w:bidi/>
        <w:rPr>
          <w:rFonts w:ascii="Simplified Arabic" w:hAnsi="Simplified Arabic" w:cs="Simplified Arabic"/>
          <w:sz w:val="24"/>
          <w:szCs w:val="24"/>
          <w:rtl/>
        </w:rPr>
      </w:pPr>
      <w:r w:rsidRPr="006666C7">
        <w:rPr>
          <w:rStyle w:val="Appelnotedebasdep"/>
          <w:rFonts w:ascii="Simplified Arabic" w:hAnsi="Simplified Arabic" w:cs="Simplified Arabic"/>
          <w:sz w:val="24"/>
          <w:szCs w:val="24"/>
        </w:rPr>
        <w:footnoteRef/>
      </w:r>
      <w:r w:rsidRPr="006666C7">
        <w:rPr>
          <w:rFonts w:ascii="Simplified Arabic" w:hAnsi="Simplified Arabic" w:cs="Simplified Arabic"/>
          <w:sz w:val="24"/>
          <w:szCs w:val="24"/>
          <w:rtl/>
        </w:rPr>
        <w:t>-</w:t>
      </w:r>
      <w:r w:rsidRPr="006666C7">
        <w:rPr>
          <w:rFonts w:ascii="Simplified Arabic" w:hAnsi="Simplified Arabic" w:cs="Simplified Arabic" w:hint="cs"/>
          <w:b/>
          <w:bCs/>
          <w:sz w:val="24"/>
          <w:szCs w:val="24"/>
          <w:rtl/>
        </w:rPr>
        <w:t>إبراهيم زكي أخنوخ</w:t>
      </w:r>
      <w:r>
        <w:rPr>
          <w:rFonts w:ascii="Simplified Arabic" w:hAnsi="Simplified Arabic" w:cs="Simplified Arabic" w:hint="cs"/>
          <w:sz w:val="24"/>
          <w:szCs w:val="24"/>
          <w:rtl/>
        </w:rPr>
        <w:t>، حالة الضرورة في قانون العقوبات، ط1، دار النهضة العربية، القاهرة، 1969، ص4.</w:t>
      </w:r>
    </w:p>
  </w:footnote>
  <w:footnote w:id="302">
    <w:p w:rsidR="00AB0F20" w:rsidRPr="004B6973" w:rsidRDefault="00AB0F20" w:rsidP="00AB0F20">
      <w:pPr>
        <w:pStyle w:val="Notedebasdepage"/>
        <w:bidi/>
        <w:rPr>
          <w:rFonts w:ascii="Simplified Arabic" w:hAnsi="Simplified Arabic" w:cs="Simplified Arabic"/>
          <w:sz w:val="24"/>
          <w:szCs w:val="24"/>
          <w:rtl/>
        </w:rPr>
      </w:pPr>
      <w:r w:rsidRPr="004B6973">
        <w:rPr>
          <w:rStyle w:val="Appelnotedebasdep"/>
          <w:rFonts w:ascii="Simplified Arabic" w:hAnsi="Simplified Arabic" w:cs="Simplified Arabic"/>
          <w:b/>
          <w:bCs/>
          <w:sz w:val="24"/>
          <w:szCs w:val="24"/>
        </w:rPr>
        <w:footnoteRef/>
      </w:r>
      <w:r w:rsidRPr="004B6973">
        <w:rPr>
          <w:rFonts w:ascii="Simplified Arabic" w:hAnsi="Simplified Arabic" w:cs="Simplified Arabic"/>
          <w:b/>
          <w:bCs/>
          <w:sz w:val="24"/>
          <w:szCs w:val="24"/>
          <w:rtl/>
        </w:rPr>
        <w:t>-</w:t>
      </w:r>
      <w:r w:rsidRPr="004B6973">
        <w:rPr>
          <w:rFonts w:ascii="Simplified Arabic" w:hAnsi="Simplified Arabic" w:cs="Simplified Arabic" w:hint="cs"/>
          <w:b/>
          <w:bCs/>
          <w:sz w:val="24"/>
          <w:szCs w:val="24"/>
          <w:rtl/>
        </w:rPr>
        <w:t>أحسن بوسقيعة</w:t>
      </w:r>
      <w:r>
        <w:rPr>
          <w:rFonts w:ascii="Simplified Arabic" w:hAnsi="Simplified Arabic" w:cs="Simplified Arabic" w:hint="cs"/>
          <w:sz w:val="24"/>
          <w:szCs w:val="24"/>
          <w:rtl/>
        </w:rPr>
        <w:t>، ط10، مرجع سابق، ص ص 158-159.</w:t>
      </w:r>
    </w:p>
  </w:footnote>
  <w:footnote w:id="303">
    <w:p w:rsidR="00AB0F20" w:rsidRPr="004B6973" w:rsidRDefault="00AB0F20" w:rsidP="00AB0F20">
      <w:pPr>
        <w:pStyle w:val="Notedebasdepage"/>
        <w:bidi/>
        <w:rPr>
          <w:rFonts w:ascii="Simplified Arabic" w:hAnsi="Simplified Arabic" w:cs="Simplified Arabic"/>
          <w:sz w:val="24"/>
          <w:szCs w:val="24"/>
          <w:rtl/>
        </w:rPr>
      </w:pPr>
      <w:r w:rsidRPr="004B6973">
        <w:rPr>
          <w:rStyle w:val="Appelnotedebasdep"/>
          <w:rFonts w:ascii="Simplified Arabic" w:hAnsi="Simplified Arabic" w:cs="Simplified Arabic"/>
          <w:sz w:val="24"/>
          <w:szCs w:val="24"/>
        </w:rPr>
        <w:footnoteRef/>
      </w:r>
      <w:r w:rsidRPr="004B6973">
        <w:rPr>
          <w:rFonts w:ascii="Simplified Arabic" w:hAnsi="Simplified Arabic" w:cs="Simplified Arabic"/>
          <w:sz w:val="24"/>
          <w:szCs w:val="24"/>
          <w:rtl/>
        </w:rPr>
        <w:t>-</w:t>
      </w:r>
      <w:r w:rsidRPr="004B6973">
        <w:rPr>
          <w:rFonts w:ascii="Simplified Arabic" w:hAnsi="Simplified Arabic" w:cs="Simplified Arabic" w:hint="cs"/>
          <w:b/>
          <w:bCs/>
          <w:sz w:val="24"/>
          <w:szCs w:val="24"/>
          <w:rtl/>
        </w:rPr>
        <w:t>أحسن بوسقيعة،</w:t>
      </w:r>
      <w:r>
        <w:rPr>
          <w:rFonts w:ascii="Simplified Arabic" w:hAnsi="Simplified Arabic" w:cs="Simplified Arabic" w:hint="cs"/>
          <w:sz w:val="24"/>
          <w:szCs w:val="24"/>
          <w:rtl/>
        </w:rPr>
        <w:t xml:space="preserve"> ط14، مرجع سابق، ص 161.</w:t>
      </w:r>
    </w:p>
  </w:footnote>
  <w:footnote w:id="304">
    <w:p w:rsidR="00AB0F20" w:rsidRPr="00665680" w:rsidRDefault="00AB0F20" w:rsidP="00AB0F20">
      <w:pPr>
        <w:pStyle w:val="Notedebasdepage"/>
        <w:bidi/>
        <w:rPr>
          <w:rFonts w:ascii="Simplified Arabic" w:hAnsi="Simplified Arabic" w:cs="Simplified Arabic"/>
          <w:sz w:val="24"/>
          <w:szCs w:val="24"/>
          <w:rtl/>
        </w:rPr>
      </w:pPr>
      <w:r w:rsidRPr="00665680">
        <w:rPr>
          <w:rStyle w:val="Appelnotedebasdep"/>
          <w:rFonts w:ascii="Simplified Arabic" w:hAnsi="Simplified Arabic" w:cs="Simplified Arabic"/>
          <w:sz w:val="24"/>
          <w:szCs w:val="24"/>
        </w:rPr>
        <w:footnoteRef/>
      </w:r>
      <w:r w:rsidRPr="00665680">
        <w:rPr>
          <w:rFonts w:ascii="Simplified Arabic" w:hAnsi="Simplified Arabic" w:cs="Simplified Arabic"/>
          <w:sz w:val="24"/>
          <w:szCs w:val="24"/>
          <w:rtl/>
        </w:rPr>
        <w:t>-</w:t>
      </w:r>
      <w:r w:rsidRPr="004B6973">
        <w:rPr>
          <w:rFonts w:ascii="Simplified Arabic" w:hAnsi="Simplified Arabic" w:cs="Simplified Arabic" w:hint="cs"/>
          <w:b/>
          <w:bCs/>
          <w:sz w:val="24"/>
          <w:szCs w:val="24"/>
          <w:rtl/>
        </w:rPr>
        <w:t>أحسن بوسقيعة،</w:t>
      </w:r>
      <w:r>
        <w:rPr>
          <w:rFonts w:ascii="Simplified Arabic" w:hAnsi="Simplified Arabic" w:cs="Simplified Arabic" w:hint="cs"/>
          <w:sz w:val="24"/>
          <w:szCs w:val="24"/>
          <w:rtl/>
        </w:rPr>
        <w:t xml:space="preserve"> ط14، مرجع سابق، ص ص 161-162.</w:t>
      </w:r>
    </w:p>
  </w:footnote>
  <w:footnote w:id="305">
    <w:p w:rsidR="00AB0F20" w:rsidRPr="008A52D6" w:rsidRDefault="00AB0F20" w:rsidP="00AB0F20">
      <w:pPr>
        <w:pStyle w:val="Notedebasdepage"/>
        <w:bidi/>
        <w:rPr>
          <w:rFonts w:ascii="Simplified Arabic" w:hAnsi="Simplified Arabic" w:cs="Simplified Arabic"/>
          <w:sz w:val="24"/>
          <w:szCs w:val="24"/>
          <w:rtl/>
        </w:rPr>
      </w:pPr>
      <w:r w:rsidRPr="008A52D6">
        <w:rPr>
          <w:rStyle w:val="Appelnotedebasdep"/>
          <w:rFonts w:ascii="Simplified Arabic" w:hAnsi="Simplified Arabic" w:cs="Simplified Arabic"/>
          <w:sz w:val="24"/>
          <w:szCs w:val="24"/>
        </w:rPr>
        <w:footnoteRef/>
      </w:r>
      <w:r w:rsidRPr="008A52D6">
        <w:rPr>
          <w:rFonts w:ascii="Simplified Arabic" w:hAnsi="Simplified Arabic" w:cs="Simplified Arabic"/>
          <w:sz w:val="24"/>
          <w:szCs w:val="24"/>
          <w:rtl/>
        </w:rPr>
        <w:t>-</w:t>
      </w:r>
      <w:r w:rsidRPr="008A52D6">
        <w:rPr>
          <w:rFonts w:ascii="Simplified Arabic" w:hAnsi="Simplified Arabic" w:cs="Simplified Arabic" w:hint="cs"/>
          <w:b/>
          <w:bCs/>
          <w:sz w:val="24"/>
          <w:szCs w:val="24"/>
          <w:rtl/>
        </w:rPr>
        <w:t xml:space="preserve">أحسن بوسقيعة، </w:t>
      </w:r>
      <w:r>
        <w:rPr>
          <w:rFonts w:ascii="Simplified Arabic" w:hAnsi="Simplified Arabic" w:cs="Simplified Arabic" w:hint="cs"/>
          <w:sz w:val="24"/>
          <w:szCs w:val="24"/>
          <w:rtl/>
        </w:rPr>
        <w:t>ط10، مرجع سابق، ص ص 162-163.</w:t>
      </w:r>
    </w:p>
  </w:footnote>
  <w:footnote w:id="306">
    <w:p w:rsidR="00AB0F20" w:rsidRPr="00734A5F" w:rsidRDefault="00AB0F20" w:rsidP="00AB0F20">
      <w:pPr>
        <w:pStyle w:val="Notedebasdepage"/>
        <w:bidi/>
        <w:jc w:val="both"/>
        <w:rPr>
          <w:rFonts w:ascii="Simplified Arabic" w:hAnsi="Simplified Arabic" w:cs="Simplified Arabic"/>
          <w:sz w:val="24"/>
          <w:szCs w:val="24"/>
          <w:rtl/>
        </w:rPr>
      </w:pPr>
      <w:r w:rsidRPr="00734A5F">
        <w:rPr>
          <w:rStyle w:val="Appelnotedebasdep"/>
          <w:rFonts w:ascii="Simplified Arabic" w:hAnsi="Simplified Arabic" w:cs="Simplified Arabic"/>
          <w:sz w:val="24"/>
          <w:szCs w:val="24"/>
        </w:rPr>
        <w:footnoteRef/>
      </w:r>
      <w:r w:rsidRPr="00734A5F">
        <w:rPr>
          <w:rFonts w:ascii="Simplified Arabic" w:hAnsi="Simplified Arabic" w:cs="Simplified Arabic"/>
          <w:sz w:val="24"/>
          <w:szCs w:val="24"/>
          <w:rtl/>
        </w:rPr>
        <w:t>-</w:t>
      </w:r>
      <w:r>
        <w:rPr>
          <w:rFonts w:ascii="Simplified Arabic" w:hAnsi="Simplified Arabic" w:cs="Simplified Arabic" w:hint="cs"/>
          <w:sz w:val="24"/>
          <w:szCs w:val="24"/>
          <w:rtl/>
        </w:rPr>
        <w:t>هذا بالإضافة إلى أن القضاء الجزائري كرس التعدد الحقيقي للجرائم من خلال أحد قراراته: "إذا تعددت الوقائع وكانت كل واحدة مستقلة عن الأخرى، ففي هذه الحالة يعطي لكل واقعة وصفها القانوني ويمكن إجابتها في نفس الجبهة القضائية، والحكم فيها بعقوبة سالبة للحرية...". راجع في ذلك: قرار المحكمة العليا، ملف 222057، المجلة القضائية عدد1، 1999، ص 183.</w:t>
      </w:r>
    </w:p>
  </w:footnote>
  <w:footnote w:id="307">
    <w:p w:rsidR="00AB0F20" w:rsidRPr="00856F57" w:rsidRDefault="00AB0F20" w:rsidP="00AB0F20">
      <w:pPr>
        <w:pStyle w:val="Notedebasdepage"/>
        <w:bidi/>
        <w:jc w:val="both"/>
        <w:rPr>
          <w:rFonts w:ascii="Simplified Arabic" w:hAnsi="Simplified Arabic" w:cs="Simplified Arabic"/>
          <w:sz w:val="24"/>
          <w:szCs w:val="24"/>
          <w:rtl/>
        </w:rPr>
      </w:pPr>
      <w:r w:rsidRPr="00856F57">
        <w:rPr>
          <w:rStyle w:val="Appelnotedebasdep"/>
          <w:rFonts w:ascii="Simplified Arabic" w:hAnsi="Simplified Arabic" w:cs="Simplified Arabic"/>
          <w:sz w:val="24"/>
          <w:szCs w:val="24"/>
        </w:rPr>
        <w:footnoteRef/>
      </w:r>
      <w:r w:rsidRPr="00856F57">
        <w:rPr>
          <w:rFonts w:ascii="Simplified Arabic" w:hAnsi="Simplified Arabic" w:cs="Simplified Arabic"/>
          <w:sz w:val="24"/>
          <w:szCs w:val="24"/>
          <w:rtl/>
        </w:rPr>
        <w:t>-</w:t>
      </w:r>
      <w:r>
        <w:rPr>
          <w:rFonts w:ascii="Simplified Arabic" w:hAnsi="Simplified Arabic" w:cs="Simplified Arabic" w:hint="cs"/>
          <w:sz w:val="24"/>
          <w:szCs w:val="24"/>
          <w:rtl/>
        </w:rPr>
        <w:t>نصت المادة 32 من قانون العقوبات، المؤرخ في 21-14: "يجب أن يوصف الفعل الواحد الذي يحتمل عدة أوصاف بالوصف الأشد من بينها".</w:t>
      </w:r>
    </w:p>
  </w:footnote>
  <w:footnote w:id="308">
    <w:p w:rsidR="00AB0F20" w:rsidRPr="00856F57" w:rsidRDefault="00AB0F20" w:rsidP="00AB0F20">
      <w:pPr>
        <w:pStyle w:val="Notedebasdepage"/>
        <w:bidi/>
        <w:jc w:val="both"/>
        <w:rPr>
          <w:rFonts w:ascii="Simplified Arabic" w:hAnsi="Simplified Arabic" w:cs="Simplified Arabic"/>
          <w:sz w:val="24"/>
          <w:szCs w:val="24"/>
          <w:rtl/>
        </w:rPr>
      </w:pPr>
      <w:r w:rsidRPr="00856F57">
        <w:rPr>
          <w:rStyle w:val="Appelnotedebasdep"/>
          <w:rFonts w:ascii="Simplified Arabic" w:hAnsi="Simplified Arabic" w:cs="Simplified Arabic"/>
          <w:sz w:val="24"/>
          <w:szCs w:val="24"/>
        </w:rPr>
        <w:footnoteRef/>
      </w:r>
      <w:r w:rsidRPr="00856F57">
        <w:rPr>
          <w:rFonts w:ascii="Simplified Arabic" w:hAnsi="Simplified Arabic" w:cs="Simplified Arabic"/>
          <w:sz w:val="24"/>
          <w:szCs w:val="24"/>
          <w:rtl/>
        </w:rPr>
        <w:t>-فعلى سبيل المثال كأن يكتب شخص في جريدة ما مقالا يقذف فيه مواطنا عموميا بصفته الرسمية، فينسب له أمورا، ففي هذه الحالة لا يمكن اعتبار ما وقع جريمة واحدة بل تعدد في الجرائم بحيث كل كلمة في المقال المنشور كافية لأن تكون الركن المادي لجريمة القذف.</w:t>
      </w:r>
    </w:p>
  </w:footnote>
  <w:footnote w:id="309">
    <w:p w:rsidR="00AB0F20" w:rsidRPr="0070041B" w:rsidRDefault="00AB0F20" w:rsidP="00AB0F20">
      <w:pPr>
        <w:pStyle w:val="Notedebasdepage"/>
        <w:bidi/>
        <w:rPr>
          <w:rFonts w:ascii="Simplified Arabic" w:hAnsi="Simplified Arabic" w:cs="Simplified Arabic"/>
          <w:sz w:val="24"/>
          <w:szCs w:val="24"/>
          <w:rtl/>
        </w:rPr>
      </w:pPr>
      <w:r w:rsidRPr="0070041B">
        <w:rPr>
          <w:rStyle w:val="Appelnotedebasdep"/>
          <w:rFonts w:ascii="Simplified Arabic" w:hAnsi="Simplified Arabic" w:cs="Simplified Arabic"/>
          <w:sz w:val="24"/>
          <w:szCs w:val="24"/>
        </w:rPr>
        <w:footnoteRef/>
      </w:r>
      <w:r>
        <w:rPr>
          <w:rFonts w:hint="cs"/>
          <w:rtl/>
        </w:rPr>
        <w:t>-</w:t>
      </w:r>
      <w:r>
        <w:rPr>
          <w:rFonts w:ascii="Simplified Arabic" w:hAnsi="Simplified Arabic" w:cs="Simplified Arabic" w:hint="cs"/>
          <w:b/>
          <w:bCs/>
          <w:sz w:val="24"/>
          <w:szCs w:val="24"/>
          <w:rtl/>
        </w:rPr>
        <w:t xml:space="preserve">مأمون محمد سلامة، </w:t>
      </w:r>
      <w:r>
        <w:rPr>
          <w:rFonts w:ascii="Simplified Arabic" w:hAnsi="Simplified Arabic" w:cs="Simplified Arabic" w:hint="cs"/>
          <w:sz w:val="24"/>
          <w:szCs w:val="24"/>
          <w:rtl/>
        </w:rPr>
        <w:t>مرجع سابق، ص 551.</w:t>
      </w:r>
    </w:p>
  </w:footnote>
  <w:footnote w:id="310">
    <w:p w:rsidR="00AB0F20" w:rsidRPr="00856F57" w:rsidRDefault="00AB0F20" w:rsidP="00AB0F20">
      <w:pPr>
        <w:pStyle w:val="Notedebasdepage"/>
        <w:bidi/>
        <w:jc w:val="both"/>
        <w:rPr>
          <w:rFonts w:ascii="Simplified Arabic" w:hAnsi="Simplified Arabic" w:cs="Simplified Arabic"/>
          <w:sz w:val="24"/>
          <w:szCs w:val="24"/>
          <w:rtl/>
        </w:rPr>
      </w:pPr>
      <w:r w:rsidRPr="00856F57">
        <w:rPr>
          <w:rStyle w:val="Appelnotedebasdep"/>
          <w:rFonts w:ascii="Simplified Arabic" w:hAnsi="Simplified Arabic" w:cs="Simplified Arabic"/>
          <w:sz w:val="24"/>
          <w:szCs w:val="24"/>
        </w:rPr>
        <w:footnoteRef/>
      </w:r>
      <w:r w:rsidRPr="00856F57">
        <w:rPr>
          <w:rFonts w:ascii="Simplified Arabic" w:hAnsi="Simplified Arabic" w:cs="Simplified Arabic"/>
          <w:sz w:val="24"/>
          <w:szCs w:val="24"/>
          <w:rtl/>
        </w:rPr>
        <w:t>-كما قضت المحكمة العليا، أن فعل تصدير المواد الغذائية بطريقة غير مشروعة، يشكل جنحة من القانون العام معاقب عليها بالمادة 173 مكرر من قانون العقوبات</w:t>
      </w:r>
      <w:r>
        <w:rPr>
          <w:rFonts w:ascii="Simplified Arabic" w:hAnsi="Simplified Arabic" w:cs="Simplified Arabic" w:hint="cs"/>
          <w:sz w:val="24"/>
          <w:szCs w:val="24"/>
          <w:rtl/>
        </w:rPr>
        <w:t>،</w:t>
      </w:r>
      <w:r w:rsidRPr="00856F57">
        <w:rPr>
          <w:rFonts w:ascii="Simplified Arabic" w:hAnsi="Simplified Arabic" w:cs="Simplified Arabic"/>
          <w:sz w:val="24"/>
          <w:szCs w:val="24"/>
          <w:rtl/>
        </w:rPr>
        <w:t xml:space="preserve"> وكذا جنحة التهريب الجمركي </w:t>
      </w:r>
      <w:r w:rsidRPr="00B5087B">
        <w:rPr>
          <w:rFonts w:ascii="Simplified Arabic" w:hAnsi="Simplified Arabic" w:cs="Simplified Arabic"/>
          <w:sz w:val="24"/>
          <w:szCs w:val="24"/>
          <w:rtl/>
        </w:rPr>
        <w:t>وفق المعاقب عليها</w:t>
      </w:r>
      <w:r w:rsidRPr="00602416">
        <w:rPr>
          <w:rFonts w:ascii="Simplified Arabic" w:hAnsi="Simplified Arabic" w:cs="Simplified Arabic"/>
          <w:color w:val="FF0000"/>
          <w:sz w:val="24"/>
          <w:szCs w:val="24"/>
          <w:rtl/>
        </w:rPr>
        <w:t xml:space="preserve"> </w:t>
      </w:r>
      <w:r w:rsidRPr="00856F57">
        <w:rPr>
          <w:rFonts w:ascii="Simplified Arabic" w:hAnsi="Simplified Arabic" w:cs="Simplified Arabic"/>
          <w:sz w:val="24"/>
          <w:szCs w:val="24"/>
          <w:rtl/>
        </w:rPr>
        <w:t>بالمادة 324 ثم هو يخضع من حيث الجزاء، لعقوبة الحبس المنصوص في المادة 173 مكرر من قانون العقوبات لكونها تتضمن العقوبة الأشد وللجزاءات الجنائية المنصوص عليها في المادة 324.</w:t>
      </w:r>
    </w:p>
  </w:footnote>
  <w:footnote w:id="311">
    <w:p w:rsidR="00AB0F20" w:rsidRPr="00C04937" w:rsidRDefault="00AB0F20" w:rsidP="00AB0F20">
      <w:pPr>
        <w:pStyle w:val="Notedebasdepage"/>
        <w:bidi/>
        <w:rPr>
          <w:rFonts w:ascii="Simplified Arabic" w:hAnsi="Simplified Arabic" w:cs="Simplified Arabic"/>
          <w:sz w:val="24"/>
          <w:szCs w:val="24"/>
          <w:rtl/>
        </w:rPr>
      </w:pPr>
      <w:r w:rsidRPr="00C04937">
        <w:rPr>
          <w:rStyle w:val="Appelnotedebasdep"/>
          <w:rFonts w:ascii="Simplified Arabic" w:hAnsi="Simplified Arabic" w:cs="Simplified Arabic"/>
          <w:sz w:val="24"/>
          <w:szCs w:val="24"/>
        </w:rPr>
        <w:footnoteRef/>
      </w:r>
      <w:r w:rsidRPr="00C04937">
        <w:rPr>
          <w:rFonts w:ascii="Simplified Arabic" w:hAnsi="Simplified Arabic" w:cs="Simplified Arabic"/>
          <w:sz w:val="24"/>
          <w:szCs w:val="24"/>
          <w:rtl/>
        </w:rPr>
        <w:t>-</w:t>
      </w:r>
      <w:r w:rsidRPr="00C04937">
        <w:rPr>
          <w:rFonts w:ascii="Simplified Arabic" w:hAnsi="Simplified Arabic" w:cs="Simplified Arabic" w:hint="cs"/>
          <w:b/>
          <w:bCs/>
          <w:sz w:val="24"/>
          <w:szCs w:val="24"/>
          <w:rtl/>
        </w:rPr>
        <w:t>أحسن بوسقيعة</w:t>
      </w:r>
      <w:r>
        <w:rPr>
          <w:rFonts w:ascii="Simplified Arabic" w:hAnsi="Simplified Arabic" w:cs="Simplified Arabic" w:hint="cs"/>
          <w:sz w:val="24"/>
          <w:szCs w:val="24"/>
          <w:rtl/>
        </w:rPr>
        <w:t>، مرجع سابق، ص 377.</w:t>
      </w:r>
    </w:p>
  </w:footnote>
  <w:footnote w:id="312">
    <w:p w:rsidR="00AB0F20" w:rsidRPr="00C04937" w:rsidRDefault="00AB0F20" w:rsidP="00AB0F20">
      <w:pPr>
        <w:pStyle w:val="Notedebasdepage"/>
        <w:bidi/>
        <w:jc w:val="both"/>
        <w:rPr>
          <w:rFonts w:ascii="Simplified Arabic" w:hAnsi="Simplified Arabic" w:cs="Simplified Arabic"/>
          <w:sz w:val="24"/>
          <w:szCs w:val="24"/>
          <w:rtl/>
        </w:rPr>
      </w:pPr>
      <w:r w:rsidRPr="00C04937">
        <w:rPr>
          <w:rStyle w:val="Appelnotedebasdep"/>
          <w:rFonts w:ascii="Simplified Arabic" w:hAnsi="Simplified Arabic" w:cs="Simplified Arabic"/>
          <w:sz w:val="24"/>
          <w:szCs w:val="24"/>
        </w:rPr>
        <w:footnoteRef/>
      </w:r>
      <w:r w:rsidRPr="00C04937">
        <w:rPr>
          <w:rFonts w:ascii="Simplified Arabic" w:hAnsi="Simplified Arabic" w:cs="Simplified Arabic"/>
          <w:sz w:val="24"/>
          <w:szCs w:val="24"/>
          <w:rtl/>
        </w:rPr>
        <w:t>-</w:t>
      </w:r>
      <w:r>
        <w:rPr>
          <w:rFonts w:ascii="Simplified Arabic" w:hAnsi="Simplified Arabic" w:cs="Simplified Arabic" w:hint="cs"/>
          <w:sz w:val="24"/>
          <w:szCs w:val="24"/>
          <w:rtl/>
        </w:rPr>
        <w:t>تنص المادة 34 من قانون العقوبات رقم 21-14 على أنه: "في حالة تعدد جنايات أو جنح أو مخالفة معا إلى محكمة واحدة فإنه يقضي بعقوبة سالبة للحرية ولا يجوز ولا يجوز أن تجاوز مدتها الحد الأقصى للعقوبة المقررة قانونا للجريمة الأشد".</w:t>
      </w:r>
    </w:p>
  </w:footnote>
  <w:footnote w:id="313">
    <w:p w:rsidR="00AB0F20" w:rsidRPr="00C25EF7" w:rsidRDefault="00AB0F20" w:rsidP="00AB0F20">
      <w:pPr>
        <w:pStyle w:val="Notedebasdepage"/>
        <w:bidi/>
        <w:jc w:val="both"/>
        <w:rPr>
          <w:rFonts w:ascii="Simplified Arabic" w:hAnsi="Simplified Arabic" w:cs="Simplified Arabic"/>
          <w:sz w:val="24"/>
          <w:szCs w:val="24"/>
          <w:rtl/>
        </w:rPr>
      </w:pPr>
      <w:r w:rsidRPr="00C25EF7">
        <w:rPr>
          <w:rStyle w:val="Appelnotedebasdep"/>
          <w:rFonts w:ascii="Simplified Arabic" w:hAnsi="Simplified Arabic" w:cs="Simplified Arabic"/>
          <w:sz w:val="24"/>
          <w:szCs w:val="24"/>
        </w:rPr>
        <w:footnoteRef/>
      </w:r>
      <w:r w:rsidRPr="00C25EF7">
        <w:rPr>
          <w:rFonts w:ascii="Simplified Arabic" w:hAnsi="Simplified Arabic" w:cs="Simplified Arabic"/>
          <w:sz w:val="24"/>
          <w:szCs w:val="24"/>
          <w:rtl/>
        </w:rPr>
        <w:t>-</w:t>
      </w:r>
      <w:r>
        <w:rPr>
          <w:rFonts w:ascii="Simplified Arabic" w:hAnsi="Simplified Arabic" w:cs="Simplified Arabic" w:hint="cs"/>
          <w:sz w:val="24"/>
          <w:szCs w:val="24"/>
          <w:rtl/>
        </w:rPr>
        <w:t>تنص المادة 35 في فقرتها الأولى من قانون العقوبات رقم 21-14 على أنه: "إذا صدرت عدة أحكام سالبة للحرية بسبب تعدد المحاكمات فإن العقوبة الأشد وحدها هي التي تنفذ".</w:t>
      </w:r>
    </w:p>
  </w:footnote>
  <w:footnote w:id="314">
    <w:p w:rsidR="00AB0F20" w:rsidRPr="00227BFD" w:rsidRDefault="00AB0F20" w:rsidP="00AB0F20">
      <w:pPr>
        <w:pStyle w:val="Notedebasdepage"/>
        <w:bidi/>
        <w:jc w:val="both"/>
        <w:rPr>
          <w:rFonts w:ascii="Simplified Arabic" w:hAnsi="Simplified Arabic" w:cs="Simplified Arabic"/>
          <w:sz w:val="24"/>
          <w:szCs w:val="24"/>
          <w:rtl/>
        </w:rPr>
      </w:pPr>
      <w:r w:rsidRPr="00227BFD">
        <w:rPr>
          <w:rStyle w:val="Appelnotedebasdep"/>
          <w:rFonts w:ascii="Simplified Arabic" w:hAnsi="Simplified Arabic" w:cs="Simplified Arabic"/>
          <w:sz w:val="24"/>
          <w:szCs w:val="24"/>
        </w:rPr>
        <w:footnoteRef/>
      </w:r>
      <w:r w:rsidRPr="00227BFD">
        <w:rPr>
          <w:rFonts w:ascii="Simplified Arabic" w:hAnsi="Simplified Arabic" w:cs="Simplified Arabic"/>
          <w:sz w:val="24"/>
          <w:szCs w:val="24"/>
          <w:rtl/>
        </w:rPr>
        <w:t>-</w:t>
      </w:r>
      <w:r>
        <w:rPr>
          <w:rFonts w:ascii="Simplified Arabic" w:hAnsi="Simplified Arabic" w:cs="Simplified Arabic" w:hint="cs"/>
          <w:sz w:val="24"/>
          <w:szCs w:val="24"/>
          <w:rtl/>
        </w:rPr>
        <w:t>تنص المادة 36 في فقرتها الأولى من قانون العقوبات رقم 21-14 على أن: "تضم العقوبات المالية مالم يقرر القاضي خلاف ذلك بنص صريح".</w:t>
      </w:r>
    </w:p>
  </w:footnote>
  <w:footnote w:id="315">
    <w:p w:rsidR="00AB0F20" w:rsidRPr="005C0D91" w:rsidRDefault="00AB0F20" w:rsidP="00AB0F20">
      <w:pPr>
        <w:bidi/>
        <w:spacing w:after="120"/>
        <w:jc w:val="both"/>
        <w:rPr>
          <w:rFonts w:ascii="Simplified Arabic" w:hAnsi="Simplified Arabic" w:cs="Simplified Arabic"/>
          <w:sz w:val="24"/>
          <w:szCs w:val="24"/>
          <w:rtl/>
        </w:rPr>
      </w:pPr>
      <w:r w:rsidRPr="005C0D91">
        <w:rPr>
          <w:rStyle w:val="Appelnotedebasdep"/>
          <w:rFonts w:ascii="Simplified Arabic" w:hAnsi="Simplified Arabic" w:cs="Simplified Arabic"/>
          <w:sz w:val="24"/>
          <w:szCs w:val="24"/>
        </w:rPr>
        <w:footnoteRef/>
      </w:r>
      <w:r w:rsidRPr="005C0D91">
        <w:rPr>
          <w:rFonts w:ascii="Simplified Arabic" w:hAnsi="Simplified Arabic" w:cs="Simplified Arabic"/>
          <w:sz w:val="24"/>
          <w:szCs w:val="24"/>
          <w:rtl/>
        </w:rPr>
        <w:t>-</w:t>
      </w:r>
      <w:r>
        <w:rPr>
          <w:rFonts w:ascii="Simplified Arabic" w:hAnsi="Simplified Arabic" w:cs="Simplified Arabic" w:hint="cs"/>
          <w:sz w:val="24"/>
          <w:szCs w:val="24"/>
          <w:rtl/>
        </w:rPr>
        <w:t>تنص المادة 39 من قانون العقوبات المؤرخ في 28/12/2021، على: "</w:t>
      </w:r>
      <w:r w:rsidRPr="005C0D91">
        <w:rPr>
          <w:rFonts w:ascii="Simplified Arabic" w:hAnsi="Simplified Arabic" w:cs="Simplified Arabic" w:hint="cs"/>
          <w:sz w:val="24"/>
          <w:szCs w:val="24"/>
          <w:rtl/>
        </w:rPr>
        <w:t>لا جريمة:</w:t>
      </w:r>
      <w:r w:rsidRPr="00FA086A">
        <w:rPr>
          <w:rFonts w:ascii="Simplified Arabic" w:hAnsi="Simplified Arabic" w:cs="Simplified Arabic" w:hint="cs"/>
          <w:sz w:val="20"/>
          <w:szCs w:val="20"/>
          <w:rtl/>
        </w:rPr>
        <w:t>1-إذا كان الفعل قد أمر أو أذن به القانون،</w:t>
      </w:r>
      <w:r>
        <w:rPr>
          <w:rFonts w:ascii="Simplified Arabic" w:hAnsi="Simplified Arabic" w:cs="Simplified Arabic" w:hint="cs"/>
          <w:sz w:val="20"/>
          <w:szCs w:val="20"/>
          <w:rtl/>
        </w:rPr>
        <w:t xml:space="preserve"> </w:t>
      </w:r>
      <w:r w:rsidRPr="00FA086A">
        <w:rPr>
          <w:rFonts w:ascii="Simplified Arabic" w:hAnsi="Simplified Arabic" w:cs="Simplified Arabic" w:hint="cs"/>
          <w:sz w:val="20"/>
          <w:szCs w:val="20"/>
          <w:rtl/>
        </w:rPr>
        <w:t>2-إذا كان الفعل قد دفعت إليه الضرورة الحالة للدفاع الشرعي عن النفس أو عن الغير أو عن مال مملوك للشخص أو للغير بشرط أن يكون الدفاع متناسبا مع جسامة الإعتداء".</w:t>
      </w:r>
    </w:p>
  </w:footnote>
  <w:footnote w:id="316">
    <w:p w:rsidR="00AB0F20" w:rsidRPr="00724B29" w:rsidRDefault="00AB0F20" w:rsidP="00AB0F20">
      <w:pPr>
        <w:bidi/>
        <w:spacing w:after="120"/>
        <w:jc w:val="both"/>
        <w:rPr>
          <w:rFonts w:ascii="Simplified Arabic" w:hAnsi="Simplified Arabic" w:cs="Simplified Arabic"/>
          <w:rtl/>
        </w:rPr>
      </w:pPr>
      <w:r w:rsidRPr="002A3DA2">
        <w:rPr>
          <w:rStyle w:val="Appelnotedebasdep"/>
          <w:rFonts w:ascii="Simplified Arabic" w:hAnsi="Simplified Arabic" w:cs="Simplified Arabic"/>
          <w:sz w:val="24"/>
          <w:szCs w:val="24"/>
        </w:rPr>
        <w:footnoteRef/>
      </w:r>
      <w:r w:rsidRPr="002A3DA2">
        <w:rPr>
          <w:rFonts w:ascii="Simplified Arabic" w:hAnsi="Simplified Arabic" w:cs="Simplified Arabic"/>
          <w:sz w:val="24"/>
          <w:szCs w:val="24"/>
          <w:rtl/>
        </w:rPr>
        <w:t>-</w:t>
      </w:r>
      <w:r>
        <w:rPr>
          <w:rFonts w:ascii="Simplified Arabic" w:hAnsi="Simplified Arabic" w:cs="Simplified Arabic" w:hint="cs"/>
          <w:sz w:val="24"/>
          <w:szCs w:val="24"/>
          <w:rtl/>
        </w:rPr>
        <w:t xml:space="preserve">نصت المادة 40 من قانون العقوبات المؤرخ في 28/12/2021: </w:t>
      </w:r>
      <w:r w:rsidRPr="00724B29">
        <w:rPr>
          <w:rFonts w:ascii="Simplified Arabic" w:hAnsi="Simplified Arabic" w:cs="Simplified Arabic" w:hint="cs"/>
          <w:rtl/>
        </w:rPr>
        <w:t>"يدخل ضمن حالات الضرورة الحالة للدفاع المشروع:</w:t>
      </w:r>
    </w:p>
    <w:p w:rsidR="00AB0F20" w:rsidRPr="00724B29" w:rsidRDefault="00AB0F20" w:rsidP="00AB0F20">
      <w:pPr>
        <w:bidi/>
        <w:spacing w:after="120"/>
        <w:jc w:val="both"/>
        <w:rPr>
          <w:rFonts w:ascii="Simplified Arabic" w:hAnsi="Simplified Arabic" w:cs="Simplified Arabic"/>
          <w:rtl/>
        </w:rPr>
      </w:pPr>
      <w:r w:rsidRPr="00724B29">
        <w:rPr>
          <w:rFonts w:ascii="Simplified Arabic" w:hAnsi="Simplified Arabic" w:cs="Simplified Arabic" w:hint="cs"/>
          <w:rtl/>
        </w:rPr>
        <w:t>1-القتل أو الجرح أو الضرب الذي يرتكب لدفع إعتداء على حياة الشخص أو سلامة جسده أو لمنع تسلق الحواجز أو الحيطان أو مداخل المنازل أو الأماكن المسكونة أو توابعها أو كسر شيء منها أثناء الليل،</w:t>
      </w:r>
    </w:p>
    <w:p w:rsidR="00AB0F20" w:rsidRPr="00724B29" w:rsidRDefault="00AB0F20" w:rsidP="00AB0F20">
      <w:pPr>
        <w:bidi/>
        <w:spacing w:after="120"/>
        <w:jc w:val="both"/>
        <w:rPr>
          <w:rFonts w:ascii="Simplified Arabic" w:hAnsi="Simplified Arabic" w:cs="Simplified Arabic"/>
          <w:rtl/>
        </w:rPr>
      </w:pPr>
      <w:r w:rsidRPr="00724B29">
        <w:rPr>
          <w:rFonts w:ascii="Simplified Arabic" w:hAnsi="Simplified Arabic" w:cs="Simplified Arabic" w:hint="cs"/>
          <w:rtl/>
        </w:rPr>
        <w:t>2-الفعل الذي يرتكب للدفاع عن النفس أو عن الغير ضد مرتكبي السرقات أو النهب بالقوة".</w:t>
      </w:r>
    </w:p>
  </w:footnote>
  <w:footnote w:id="317">
    <w:p w:rsidR="00AB0F20" w:rsidRDefault="00AB0F20" w:rsidP="00AB0F20">
      <w:pPr>
        <w:pStyle w:val="Notedebasdepage"/>
        <w:bidi/>
        <w:jc w:val="both"/>
        <w:rPr>
          <w:rtl/>
        </w:rPr>
      </w:pPr>
      <w:r w:rsidRPr="00B02E25">
        <w:rPr>
          <w:rStyle w:val="Appelnotedebasdep"/>
          <w:rFonts w:ascii="Simplified Arabic" w:hAnsi="Simplified Arabic" w:cs="Simplified Arabic"/>
          <w:sz w:val="24"/>
          <w:szCs w:val="24"/>
        </w:rPr>
        <w:footnoteRef/>
      </w:r>
      <w:r w:rsidRPr="00B02E25">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سليمان عبد المنعم، </w:t>
      </w:r>
      <w:r>
        <w:rPr>
          <w:rFonts w:ascii="Simplified Arabic" w:hAnsi="Simplified Arabic" w:cs="Simplified Arabic" w:hint="cs"/>
          <w:sz w:val="24"/>
          <w:szCs w:val="24"/>
          <w:rtl/>
        </w:rPr>
        <w:t>النظرية العامة لقانون العقوبات-دراسة مقارنة-، ط1، منشورات الحلبي الحقوقية، لبنان، 2003، ص 693.</w:t>
      </w:r>
    </w:p>
  </w:footnote>
  <w:footnote w:id="318">
    <w:p w:rsidR="00AB0F20" w:rsidRPr="00B050D0" w:rsidRDefault="00AB0F20" w:rsidP="00AB0F20">
      <w:pPr>
        <w:pStyle w:val="Notedebasdepage"/>
        <w:bidi/>
        <w:rPr>
          <w:rFonts w:ascii="Simplified Arabic" w:hAnsi="Simplified Arabic" w:cs="Simplified Arabic"/>
          <w:sz w:val="24"/>
          <w:szCs w:val="24"/>
          <w:rtl/>
        </w:rPr>
      </w:pPr>
      <w:r w:rsidRPr="00B050D0">
        <w:rPr>
          <w:rStyle w:val="Appelnotedebasdep"/>
          <w:rFonts w:ascii="Simplified Arabic" w:hAnsi="Simplified Arabic" w:cs="Simplified Arabic"/>
          <w:sz w:val="24"/>
          <w:szCs w:val="24"/>
        </w:rPr>
        <w:footnoteRef/>
      </w:r>
      <w:r w:rsidRPr="00B050D0">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العظيم مرسي وزير، </w:t>
      </w:r>
      <w:r>
        <w:rPr>
          <w:rFonts w:ascii="Simplified Arabic" w:hAnsi="Simplified Arabic" w:cs="Simplified Arabic" w:hint="cs"/>
          <w:sz w:val="24"/>
          <w:szCs w:val="24"/>
          <w:rtl/>
        </w:rPr>
        <w:t>مرجع سابق، ص 613.</w:t>
      </w:r>
    </w:p>
  </w:footnote>
  <w:footnote w:id="319">
    <w:p w:rsidR="00AB0F20" w:rsidRPr="00B050D0" w:rsidRDefault="00AB0F20" w:rsidP="00AB0F20">
      <w:pPr>
        <w:pStyle w:val="Notedebasdepage"/>
        <w:bidi/>
        <w:rPr>
          <w:rFonts w:ascii="Simplified Arabic" w:hAnsi="Simplified Arabic" w:cs="Simplified Arabic"/>
          <w:sz w:val="24"/>
          <w:szCs w:val="24"/>
          <w:rtl/>
        </w:rPr>
      </w:pPr>
      <w:r w:rsidRPr="00B050D0">
        <w:rPr>
          <w:rStyle w:val="Appelnotedebasdep"/>
          <w:rFonts w:ascii="Simplified Arabic" w:hAnsi="Simplified Arabic" w:cs="Simplified Arabic"/>
          <w:sz w:val="24"/>
          <w:szCs w:val="24"/>
        </w:rPr>
        <w:footnoteRef/>
      </w:r>
      <w:r w:rsidRPr="00B050D0">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الله سليمان، </w:t>
      </w:r>
      <w:r>
        <w:rPr>
          <w:rFonts w:ascii="Simplified Arabic" w:hAnsi="Simplified Arabic" w:cs="Simplified Arabic" w:hint="cs"/>
          <w:sz w:val="24"/>
          <w:szCs w:val="24"/>
          <w:rtl/>
        </w:rPr>
        <w:t>مرجع سابق، ص 99.</w:t>
      </w:r>
    </w:p>
  </w:footnote>
  <w:footnote w:id="320">
    <w:p w:rsidR="00AB0F20" w:rsidRPr="00B050D0" w:rsidRDefault="00AB0F20" w:rsidP="00AB0F20">
      <w:pPr>
        <w:pStyle w:val="Notedebasdepage"/>
        <w:bidi/>
        <w:rPr>
          <w:rFonts w:ascii="Simplified Arabic" w:hAnsi="Simplified Arabic" w:cs="Simplified Arabic"/>
          <w:b/>
          <w:bCs/>
          <w:rtl/>
        </w:rPr>
      </w:pPr>
      <w:r w:rsidRPr="00B050D0">
        <w:rPr>
          <w:rStyle w:val="Appelnotedebasdep"/>
          <w:rFonts w:ascii="Simplified Arabic" w:hAnsi="Simplified Arabic" w:cs="Simplified Arabic"/>
          <w:sz w:val="24"/>
          <w:szCs w:val="24"/>
        </w:rPr>
        <w:footnoteRef/>
      </w:r>
      <w:r w:rsidRPr="00B050D0">
        <w:rPr>
          <w:rFonts w:ascii="Simplified Arabic" w:hAnsi="Simplified Arabic" w:cs="Simplified Arabic"/>
          <w:sz w:val="24"/>
          <w:szCs w:val="24"/>
          <w:rtl/>
        </w:rPr>
        <w:t>-</w:t>
      </w:r>
      <w:r w:rsidRPr="00B050D0">
        <w:rPr>
          <w:rFonts w:ascii="Simplified Arabic" w:hAnsi="Simplified Arabic" w:cs="Simplified Arabic" w:hint="cs"/>
          <w:b/>
          <w:bCs/>
          <w:sz w:val="24"/>
          <w:szCs w:val="24"/>
          <w:rtl/>
        </w:rPr>
        <w:t>أحمد عوض بلال،</w:t>
      </w:r>
      <w:r>
        <w:rPr>
          <w:rFonts w:ascii="Simplified Arabic" w:hAnsi="Simplified Arabic" w:cs="Simplified Arabic" w:hint="cs"/>
          <w:sz w:val="24"/>
          <w:szCs w:val="24"/>
          <w:rtl/>
        </w:rPr>
        <w:t xml:space="preserve"> مرجع سابق، ص 391.</w:t>
      </w:r>
    </w:p>
  </w:footnote>
  <w:footnote w:id="321">
    <w:p w:rsidR="00AB0F20" w:rsidRPr="00B050D0" w:rsidRDefault="00AB0F20" w:rsidP="00AB0F20">
      <w:pPr>
        <w:pStyle w:val="Notedebasdepage"/>
        <w:bidi/>
        <w:jc w:val="both"/>
        <w:rPr>
          <w:rFonts w:ascii="Simplified Arabic" w:hAnsi="Simplified Arabic" w:cs="Simplified Arabic"/>
          <w:sz w:val="24"/>
          <w:szCs w:val="24"/>
          <w:rtl/>
        </w:rPr>
      </w:pPr>
      <w:r w:rsidRPr="00B050D0">
        <w:rPr>
          <w:rStyle w:val="Appelnotedebasdep"/>
          <w:rFonts w:ascii="Simplified Arabic" w:hAnsi="Simplified Arabic" w:cs="Simplified Arabic"/>
          <w:sz w:val="24"/>
          <w:szCs w:val="24"/>
        </w:rPr>
        <w:footnoteRef/>
      </w:r>
      <w:r w:rsidRPr="00B050D0">
        <w:rPr>
          <w:rFonts w:ascii="Simplified Arabic" w:hAnsi="Simplified Arabic" w:cs="Simplified Arabic"/>
          <w:sz w:val="24"/>
          <w:szCs w:val="24"/>
          <w:rtl/>
        </w:rPr>
        <w:t>-</w:t>
      </w:r>
      <w:r>
        <w:rPr>
          <w:rFonts w:ascii="Simplified Arabic" w:hAnsi="Simplified Arabic" w:cs="Simplified Arabic" w:hint="cs"/>
          <w:sz w:val="24"/>
          <w:szCs w:val="24"/>
          <w:rtl/>
        </w:rPr>
        <w:t>تنص المادة 301 في فقرتها الأولى من قانون العقوبات المؤرخ في 21-14 على: "يعاقب بالحبس من شهر إلى ستة أشهر وبغرامة من 20000 إلى 100000 دج الأطباء والجراحين والصيادلة والقابلات وجميع الأشخاص المؤتمنين بحكم الواقع أو المهنة أو الوظيفة الدائمة أو المؤقتة على أسرار أدلي بها إليهم وأفشوها في غير الحالات التي يوجب عليهم فيها القانون إفشاءها ويصرح لهم بذلك".</w:t>
      </w:r>
    </w:p>
  </w:footnote>
  <w:footnote w:id="322">
    <w:p w:rsidR="00AB0F20" w:rsidRPr="00E407FE" w:rsidRDefault="00AB0F20" w:rsidP="00AB0F20">
      <w:pPr>
        <w:pStyle w:val="Notedebasdepage"/>
        <w:bidi/>
        <w:rPr>
          <w:rFonts w:ascii="Simplified Arabic" w:hAnsi="Simplified Arabic" w:cs="Simplified Arabic"/>
          <w:sz w:val="24"/>
          <w:szCs w:val="24"/>
          <w:rtl/>
        </w:rPr>
      </w:pPr>
      <w:r w:rsidRPr="00E407FE">
        <w:rPr>
          <w:rStyle w:val="Appelnotedebasdep"/>
          <w:rFonts w:ascii="Simplified Arabic" w:hAnsi="Simplified Arabic" w:cs="Simplified Arabic"/>
          <w:sz w:val="24"/>
          <w:szCs w:val="24"/>
        </w:rPr>
        <w:footnoteRef/>
      </w:r>
      <w:r w:rsidRPr="00E407FE">
        <w:rPr>
          <w:rFonts w:ascii="Simplified Arabic" w:hAnsi="Simplified Arabic" w:cs="Simplified Arabic"/>
          <w:sz w:val="24"/>
          <w:szCs w:val="24"/>
          <w:rtl/>
        </w:rPr>
        <w:t>-</w:t>
      </w:r>
      <w:r>
        <w:rPr>
          <w:rFonts w:ascii="Simplified Arabic" w:hAnsi="Simplified Arabic" w:cs="Simplified Arabic" w:hint="cs"/>
          <w:sz w:val="24"/>
          <w:szCs w:val="24"/>
          <w:rtl/>
        </w:rPr>
        <w:t>عد إلى المادة 191 من قانون العقوبات الجزائري.</w:t>
      </w:r>
    </w:p>
  </w:footnote>
  <w:footnote w:id="323">
    <w:p w:rsidR="00AB0F20" w:rsidRPr="006C478A" w:rsidRDefault="00AB0F20" w:rsidP="00AB0F20">
      <w:pPr>
        <w:pStyle w:val="Notedebasdepage"/>
        <w:bidi/>
        <w:jc w:val="both"/>
        <w:rPr>
          <w:rFonts w:ascii="Simplified Arabic" w:hAnsi="Simplified Arabic" w:cs="Simplified Arabic"/>
          <w:sz w:val="24"/>
          <w:szCs w:val="24"/>
          <w:rtl/>
        </w:rPr>
      </w:pPr>
      <w:r w:rsidRPr="006C478A">
        <w:rPr>
          <w:rStyle w:val="Appelnotedebasdep"/>
          <w:rFonts w:ascii="Simplified Arabic" w:hAnsi="Simplified Arabic" w:cs="Simplified Arabic"/>
          <w:sz w:val="24"/>
          <w:szCs w:val="24"/>
        </w:rPr>
        <w:footnoteRef/>
      </w:r>
      <w:r w:rsidRPr="006C478A">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بكري يوسف بكري محمد، </w:t>
      </w:r>
      <w:r w:rsidRPr="006C478A">
        <w:rPr>
          <w:rFonts w:ascii="Simplified Arabic" w:hAnsi="Simplified Arabic" w:cs="Simplified Arabic" w:hint="cs"/>
          <w:sz w:val="24"/>
          <w:szCs w:val="24"/>
          <w:rtl/>
        </w:rPr>
        <w:t xml:space="preserve">قانون العقوبات: القسم العام-النظرية العامة للجريمة-، </w:t>
      </w:r>
      <w:r>
        <w:rPr>
          <w:rFonts w:ascii="Simplified Arabic" w:hAnsi="Simplified Arabic" w:cs="Simplified Arabic" w:hint="cs"/>
          <w:sz w:val="24"/>
          <w:szCs w:val="24"/>
          <w:rtl/>
        </w:rPr>
        <w:t>ط1، مكتبة الوفاء القانونية، الإسكندرية، 2013، ص 259.</w:t>
      </w:r>
    </w:p>
  </w:footnote>
  <w:footnote w:id="324">
    <w:p w:rsidR="00AB0F20" w:rsidRPr="006C478A" w:rsidRDefault="00AB0F20" w:rsidP="00AB0F20">
      <w:pPr>
        <w:pStyle w:val="Notedebasdepage"/>
        <w:bidi/>
        <w:rPr>
          <w:rFonts w:ascii="Simplified Arabic" w:hAnsi="Simplified Arabic" w:cs="Simplified Arabic"/>
          <w:sz w:val="24"/>
          <w:szCs w:val="24"/>
          <w:rtl/>
        </w:rPr>
      </w:pPr>
      <w:r w:rsidRPr="006C478A">
        <w:rPr>
          <w:rStyle w:val="Appelnotedebasdep"/>
          <w:rFonts w:ascii="Simplified Arabic" w:hAnsi="Simplified Arabic" w:cs="Simplified Arabic"/>
          <w:sz w:val="24"/>
          <w:szCs w:val="24"/>
        </w:rPr>
        <w:footnoteRef/>
      </w:r>
      <w:r w:rsidRPr="006C478A">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العظيم مرسي وزير، </w:t>
      </w:r>
      <w:r>
        <w:rPr>
          <w:rFonts w:ascii="Simplified Arabic" w:hAnsi="Simplified Arabic" w:cs="Simplified Arabic" w:hint="cs"/>
          <w:sz w:val="24"/>
          <w:szCs w:val="24"/>
          <w:rtl/>
        </w:rPr>
        <w:t>مرجع سابق، ص 607.</w:t>
      </w:r>
    </w:p>
  </w:footnote>
  <w:footnote w:id="325">
    <w:p w:rsidR="00AB0F20" w:rsidRPr="0036496A" w:rsidRDefault="00AB0F20" w:rsidP="00AB0F20">
      <w:pPr>
        <w:pStyle w:val="Notedebasdepage"/>
        <w:bidi/>
        <w:rPr>
          <w:rFonts w:ascii="Simplified Arabic" w:hAnsi="Simplified Arabic" w:cs="Simplified Arabic"/>
          <w:sz w:val="24"/>
          <w:szCs w:val="24"/>
          <w:rtl/>
        </w:rPr>
      </w:pPr>
      <w:r w:rsidRPr="006C478A">
        <w:rPr>
          <w:rStyle w:val="Appelnotedebasdep"/>
          <w:rFonts w:ascii="Simplified Arabic" w:hAnsi="Simplified Arabic" w:cs="Simplified Arabic"/>
          <w:sz w:val="24"/>
          <w:szCs w:val="24"/>
        </w:rPr>
        <w:footnoteRef/>
      </w:r>
      <w:r w:rsidRPr="006C478A">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الله سليمان، </w:t>
      </w:r>
      <w:r>
        <w:rPr>
          <w:rFonts w:ascii="Simplified Arabic" w:hAnsi="Simplified Arabic" w:cs="Simplified Arabic" w:hint="cs"/>
          <w:sz w:val="24"/>
          <w:szCs w:val="24"/>
          <w:rtl/>
        </w:rPr>
        <w:t>مرجع سابق، ص 101.</w:t>
      </w:r>
    </w:p>
  </w:footnote>
  <w:footnote w:id="326">
    <w:p w:rsidR="00AB0F20" w:rsidRPr="008A37CF" w:rsidRDefault="00AB0F20" w:rsidP="00AB0F20">
      <w:pPr>
        <w:pStyle w:val="Notedebasdepage"/>
        <w:bidi/>
        <w:rPr>
          <w:rFonts w:ascii="Simplified Arabic" w:hAnsi="Simplified Arabic" w:cs="Simplified Arabic"/>
          <w:sz w:val="24"/>
          <w:szCs w:val="24"/>
          <w:rtl/>
        </w:rPr>
      </w:pPr>
      <w:r w:rsidRPr="008A37CF">
        <w:rPr>
          <w:rStyle w:val="Appelnotedebasdep"/>
          <w:rFonts w:ascii="Simplified Arabic" w:hAnsi="Simplified Arabic" w:cs="Simplified Arabic"/>
          <w:sz w:val="24"/>
          <w:szCs w:val="24"/>
        </w:rPr>
        <w:footnoteRef/>
      </w:r>
      <w:r w:rsidRPr="008A37CF">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علي راشد، </w:t>
      </w:r>
      <w:r>
        <w:rPr>
          <w:rFonts w:ascii="Simplified Arabic" w:hAnsi="Simplified Arabic" w:cs="Simplified Arabic" w:hint="cs"/>
          <w:sz w:val="24"/>
          <w:szCs w:val="24"/>
          <w:rtl/>
        </w:rPr>
        <w:t>مرجع سابق، ص 385.</w:t>
      </w:r>
    </w:p>
  </w:footnote>
  <w:footnote w:id="327">
    <w:p w:rsidR="00AB0F20" w:rsidRDefault="00AB0F20" w:rsidP="00AB0F20">
      <w:pPr>
        <w:pStyle w:val="Notedebasdepage"/>
        <w:bidi/>
        <w:rPr>
          <w:rtl/>
        </w:rPr>
      </w:pPr>
      <w:r w:rsidRPr="0036496A">
        <w:rPr>
          <w:rStyle w:val="Appelnotedebasdep"/>
          <w:rFonts w:ascii="Simplified Arabic" w:hAnsi="Simplified Arabic" w:cs="Simplified Arabic"/>
          <w:sz w:val="24"/>
          <w:szCs w:val="24"/>
        </w:rPr>
        <w:footnoteRef/>
      </w:r>
      <w:r w:rsidRPr="0036496A">
        <w:rPr>
          <w:rFonts w:ascii="Simplified Arabic" w:hAnsi="Simplified Arabic" w:cs="Simplified Arabic"/>
          <w:sz w:val="24"/>
          <w:szCs w:val="24"/>
          <w:rtl/>
        </w:rPr>
        <w:t>-</w:t>
      </w:r>
      <w:r>
        <w:rPr>
          <w:rFonts w:ascii="Simplified Arabic" w:hAnsi="Simplified Arabic" w:cs="Simplified Arabic" w:hint="cs"/>
          <w:sz w:val="24"/>
          <w:szCs w:val="24"/>
          <w:rtl/>
        </w:rPr>
        <w:t>سورة النساء، الآية 34.</w:t>
      </w:r>
    </w:p>
  </w:footnote>
  <w:footnote w:id="328">
    <w:p w:rsidR="00AB0F20" w:rsidRPr="00866574" w:rsidRDefault="00AB0F20" w:rsidP="00AB0F20">
      <w:pPr>
        <w:pStyle w:val="Notedebasdepage"/>
        <w:bidi/>
        <w:rPr>
          <w:rFonts w:ascii="Simplified Arabic" w:hAnsi="Simplified Arabic" w:cs="Simplified Arabic"/>
          <w:sz w:val="24"/>
          <w:szCs w:val="24"/>
          <w:rtl/>
        </w:rPr>
      </w:pPr>
      <w:r w:rsidRPr="00866574">
        <w:rPr>
          <w:rStyle w:val="Appelnotedebasdep"/>
          <w:rFonts w:ascii="Simplified Arabic" w:hAnsi="Simplified Arabic" w:cs="Simplified Arabic"/>
          <w:sz w:val="24"/>
          <w:szCs w:val="24"/>
        </w:rPr>
        <w:footnoteRef/>
      </w:r>
      <w:r w:rsidRPr="00866574">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الله سليمان، </w:t>
      </w:r>
      <w:r>
        <w:rPr>
          <w:rFonts w:ascii="Simplified Arabic" w:hAnsi="Simplified Arabic" w:cs="Simplified Arabic" w:hint="cs"/>
          <w:sz w:val="24"/>
          <w:szCs w:val="24"/>
          <w:rtl/>
        </w:rPr>
        <w:t>مرجع سابق، ص 103.</w:t>
      </w:r>
    </w:p>
  </w:footnote>
  <w:footnote w:id="329">
    <w:p w:rsidR="00AB0F20" w:rsidRPr="00724B29" w:rsidRDefault="00AB0F20" w:rsidP="00AB0F20">
      <w:pPr>
        <w:pStyle w:val="Notedebasdepage"/>
        <w:bidi/>
        <w:rPr>
          <w:rFonts w:ascii="Simplified Arabic" w:hAnsi="Simplified Arabic" w:cs="Simplified Arabic"/>
          <w:color w:val="FF0000"/>
          <w:sz w:val="24"/>
          <w:szCs w:val="24"/>
          <w:rtl/>
        </w:rPr>
      </w:pPr>
      <w:r w:rsidRPr="00866574">
        <w:rPr>
          <w:rStyle w:val="Appelnotedebasdep"/>
          <w:rFonts w:ascii="Simplified Arabic" w:hAnsi="Simplified Arabic" w:cs="Simplified Arabic"/>
          <w:sz w:val="24"/>
          <w:szCs w:val="24"/>
        </w:rPr>
        <w:footnoteRef/>
      </w:r>
      <w:r w:rsidRPr="00866574">
        <w:rPr>
          <w:rFonts w:ascii="Simplified Arabic" w:hAnsi="Simplified Arabic" w:cs="Simplified Arabic"/>
          <w:sz w:val="24"/>
          <w:szCs w:val="24"/>
          <w:rtl/>
        </w:rPr>
        <w:t>-</w:t>
      </w:r>
      <w:r>
        <w:rPr>
          <w:rFonts w:ascii="Simplified Arabic" w:hAnsi="Simplified Arabic" w:cs="Simplified Arabic" w:hint="cs"/>
          <w:sz w:val="24"/>
          <w:szCs w:val="24"/>
          <w:rtl/>
        </w:rPr>
        <w:t>قانون 15-19 المؤرخ في 30/12/2015، المعدل والمتمم للأمر 66-156، المؤرخ في 8 /6/1966، والمتضمن قانون العقوبات، جريدة رسمية عدد 77، الصادر في 31/12/2015.</w:t>
      </w:r>
    </w:p>
  </w:footnote>
  <w:footnote w:id="330">
    <w:p w:rsidR="00AB0F20" w:rsidRPr="00171DEB" w:rsidRDefault="00AB0F20" w:rsidP="00AB0F20">
      <w:pPr>
        <w:pStyle w:val="Notedebasdepage"/>
        <w:bidi/>
        <w:rPr>
          <w:rFonts w:ascii="Simplified Arabic" w:hAnsi="Simplified Arabic" w:cs="Simplified Arabic"/>
          <w:sz w:val="24"/>
          <w:szCs w:val="24"/>
          <w:rtl/>
        </w:rPr>
      </w:pPr>
      <w:r w:rsidRPr="00171DEB">
        <w:rPr>
          <w:rStyle w:val="Appelnotedebasdep"/>
          <w:rFonts w:ascii="Simplified Arabic" w:hAnsi="Simplified Arabic" w:cs="Simplified Arabic"/>
          <w:sz w:val="24"/>
          <w:szCs w:val="24"/>
        </w:rPr>
        <w:footnoteRef/>
      </w:r>
      <w:r w:rsidRPr="00171DEB">
        <w:rPr>
          <w:rFonts w:ascii="Simplified Arabic" w:hAnsi="Simplified Arabic" w:cs="Simplified Arabic"/>
          <w:sz w:val="24"/>
          <w:szCs w:val="24"/>
          <w:rtl/>
        </w:rPr>
        <w:t>-</w:t>
      </w:r>
      <w:r>
        <w:rPr>
          <w:rFonts w:ascii="Simplified Arabic" w:hAnsi="Simplified Arabic" w:cs="Simplified Arabic" w:hint="cs"/>
          <w:sz w:val="24"/>
          <w:szCs w:val="24"/>
          <w:rtl/>
        </w:rPr>
        <w:t>راجع في ذلك: المادتين 266 مكرر، والمادة 266 مكرر1 من قانون العقوبات 21/14، مرجع سابق.</w:t>
      </w:r>
    </w:p>
  </w:footnote>
  <w:footnote w:id="331">
    <w:p w:rsidR="00AB0F20" w:rsidRPr="00DB3F8D" w:rsidRDefault="00AB0F20" w:rsidP="00AB0F20">
      <w:pPr>
        <w:pStyle w:val="Notedebasdepage"/>
        <w:bidi/>
        <w:rPr>
          <w:rFonts w:ascii="Simplified Arabic" w:hAnsi="Simplified Arabic" w:cs="Simplified Arabic"/>
          <w:sz w:val="24"/>
          <w:szCs w:val="24"/>
          <w:rtl/>
        </w:rPr>
      </w:pPr>
      <w:r w:rsidRPr="008A37CF">
        <w:rPr>
          <w:rStyle w:val="Appelnotedebasdep"/>
          <w:rFonts w:ascii="Simplified Arabic" w:hAnsi="Simplified Arabic" w:cs="Simplified Arabic"/>
          <w:sz w:val="24"/>
          <w:szCs w:val="24"/>
        </w:rPr>
        <w:footnoteRef/>
      </w:r>
      <w:r w:rsidRPr="008A37CF">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الرحمان خلفي، </w:t>
      </w:r>
      <w:r>
        <w:rPr>
          <w:rFonts w:ascii="Simplified Arabic" w:hAnsi="Simplified Arabic" w:cs="Simplified Arabic" w:hint="cs"/>
          <w:sz w:val="24"/>
          <w:szCs w:val="24"/>
          <w:rtl/>
        </w:rPr>
        <w:t>مرجع سابق، ص 163.</w:t>
      </w:r>
    </w:p>
  </w:footnote>
  <w:footnote w:id="332">
    <w:p w:rsidR="00AB0F20" w:rsidRPr="00B06CC0" w:rsidRDefault="00AB0F20" w:rsidP="00AB0F20">
      <w:pPr>
        <w:pStyle w:val="Notedebasdepage"/>
        <w:bidi/>
        <w:rPr>
          <w:rFonts w:ascii="Simplified Arabic" w:hAnsi="Simplified Arabic" w:cs="Simplified Arabic"/>
          <w:sz w:val="24"/>
          <w:szCs w:val="24"/>
          <w:rtl/>
        </w:rPr>
      </w:pPr>
      <w:r w:rsidRPr="00B06CC0">
        <w:rPr>
          <w:rStyle w:val="Appelnotedebasdep"/>
          <w:rFonts w:ascii="Simplified Arabic" w:hAnsi="Simplified Arabic" w:cs="Simplified Arabic"/>
          <w:sz w:val="24"/>
          <w:szCs w:val="24"/>
        </w:rPr>
        <w:footnoteRef/>
      </w:r>
      <w:r w:rsidRPr="00B06CC0">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علي راشد، </w:t>
      </w:r>
      <w:r w:rsidRPr="00B06CC0">
        <w:rPr>
          <w:rFonts w:ascii="Simplified Arabic" w:hAnsi="Simplified Arabic" w:cs="Simplified Arabic" w:hint="cs"/>
          <w:sz w:val="24"/>
          <w:szCs w:val="24"/>
          <w:rtl/>
        </w:rPr>
        <w:t xml:space="preserve">دروس </w:t>
      </w:r>
      <w:r>
        <w:rPr>
          <w:rFonts w:ascii="Simplified Arabic" w:hAnsi="Simplified Arabic" w:cs="Simplified Arabic" w:hint="cs"/>
          <w:sz w:val="24"/>
          <w:szCs w:val="24"/>
          <w:rtl/>
        </w:rPr>
        <w:t>القانون الجنائي، ط1، مطبعة النهضة، القاهرة، 1960، ص 387.</w:t>
      </w:r>
    </w:p>
  </w:footnote>
  <w:footnote w:id="333">
    <w:p w:rsidR="00AB0F20" w:rsidRPr="00384CC7" w:rsidRDefault="00AB0F20" w:rsidP="00AB0F20">
      <w:pPr>
        <w:pStyle w:val="Notedebasdepage"/>
        <w:bidi/>
        <w:rPr>
          <w:rFonts w:ascii="Simplified Arabic" w:hAnsi="Simplified Arabic" w:cs="Simplified Arabic"/>
          <w:sz w:val="24"/>
          <w:szCs w:val="24"/>
          <w:rtl/>
        </w:rPr>
      </w:pPr>
      <w:r w:rsidRPr="00384CC7">
        <w:rPr>
          <w:rStyle w:val="Appelnotedebasdep"/>
          <w:rFonts w:ascii="Simplified Arabic" w:hAnsi="Simplified Arabic" w:cs="Simplified Arabic"/>
          <w:sz w:val="24"/>
          <w:szCs w:val="24"/>
        </w:rPr>
        <w:footnoteRef/>
      </w:r>
      <w:r w:rsidRPr="00384CC7">
        <w:rPr>
          <w:rFonts w:ascii="Simplified Arabic" w:hAnsi="Simplified Arabic" w:cs="Simplified Arabic"/>
          <w:sz w:val="24"/>
          <w:szCs w:val="24"/>
          <w:rtl/>
        </w:rPr>
        <w:t>-</w:t>
      </w:r>
      <w:r w:rsidRPr="00384CC7">
        <w:rPr>
          <w:rFonts w:ascii="Simplified Arabic" w:hAnsi="Simplified Arabic" w:cs="Simplified Arabic" w:hint="cs"/>
          <w:b/>
          <w:bCs/>
          <w:sz w:val="24"/>
          <w:szCs w:val="24"/>
          <w:rtl/>
        </w:rPr>
        <w:t xml:space="preserve"> </w:t>
      </w:r>
      <w:r>
        <w:rPr>
          <w:rFonts w:ascii="Simplified Arabic" w:hAnsi="Simplified Arabic" w:cs="Simplified Arabic" w:hint="cs"/>
          <w:b/>
          <w:bCs/>
          <w:sz w:val="24"/>
          <w:szCs w:val="24"/>
          <w:rtl/>
        </w:rPr>
        <w:t xml:space="preserve">عبد الله </w:t>
      </w:r>
      <w:r w:rsidRPr="00741EE5">
        <w:rPr>
          <w:rFonts w:ascii="Simplified Arabic" w:hAnsi="Simplified Arabic" w:cs="Simplified Arabic" w:hint="cs"/>
          <w:b/>
          <w:bCs/>
          <w:sz w:val="24"/>
          <w:szCs w:val="24"/>
          <w:rtl/>
        </w:rPr>
        <w:t>اوهايبية</w:t>
      </w:r>
      <w:r>
        <w:rPr>
          <w:rFonts w:ascii="Simplified Arabic" w:hAnsi="Simplified Arabic" w:cs="Simplified Arabic" w:hint="cs"/>
          <w:b/>
          <w:bCs/>
          <w:sz w:val="24"/>
          <w:szCs w:val="24"/>
          <w:rtl/>
        </w:rPr>
        <w:t xml:space="preserve">، </w:t>
      </w:r>
      <w:r>
        <w:rPr>
          <w:rFonts w:ascii="Simplified Arabic" w:hAnsi="Simplified Arabic" w:cs="Simplified Arabic" w:hint="cs"/>
          <w:sz w:val="24"/>
          <w:szCs w:val="24"/>
          <w:rtl/>
        </w:rPr>
        <w:t>مرجع سابق، ص ص 185 186.</w:t>
      </w:r>
    </w:p>
  </w:footnote>
  <w:footnote w:id="334">
    <w:p w:rsidR="00AB0F20" w:rsidRPr="00CA1949" w:rsidRDefault="00AB0F20" w:rsidP="00AB0F20">
      <w:pPr>
        <w:pStyle w:val="Notedebasdepage"/>
        <w:bidi/>
        <w:rPr>
          <w:rFonts w:ascii="Simplified Arabic" w:hAnsi="Simplified Arabic" w:cs="Simplified Arabic"/>
          <w:sz w:val="24"/>
          <w:szCs w:val="24"/>
          <w:rtl/>
        </w:rPr>
      </w:pPr>
      <w:r w:rsidRPr="00CA1949">
        <w:rPr>
          <w:rStyle w:val="Appelnotedebasdep"/>
          <w:rFonts w:ascii="Simplified Arabic" w:hAnsi="Simplified Arabic" w:cs="Simplified Arabic"/>
          <w:sz w:val="24"/>
          <w:szCs w:val="24"/>
        </w:rPr>
        <w:footnoteRef/>
      </w:r>
      <w:r w:rsidRPr="00CA1949">
        <w:rPr>
          <w:rFonts w:ascii="Simplified Arabic" w:hAnsi="Simplified Arabic" w:cs="Simplified Arabic"/>
          <w:sz w:val="24"/>
          <w:szCs w:val="24"/>
          <w:rtl/>
        </w:rPr>
        <w:t>-</w:t>
      </w:r>
      <w:r>
        <w:rPr>
          <w:rFonts w:ascii="Simplified Arabic" w:hAnsi="Simplified Arabic" w:cs="Simplified Arabic" w:hint="cs"/>
          <w:b/>
          <w:bCs/>
          <w:sz w:val="24"/>
          <w:szCs w:val="24"/>
          <w:rtl/>
        </w:rPr>
        <w:t xml:space="preserve">محمد سامي الشوا، </w:t>
      </w:r>
      <w:r>
        <w:rPr>
          <w:rFonts w:ascii="Simplified Arabic" w:hAnsi="Simplified Arabic" w:cs="Simplified Arabic" w:hint="cs"/>
          <w:sz w:val="24"/>
          <w:szCs w:val="24"/>
          <w:rtl/>
        </w:rPr>
        <w:t>مرجع سابق، ص 204.</w:t>
      </w:r>
    </w:p>
  </w:footnote>
  <w:footnote w:id="335">
    <w:p w:rsidR="00AB0F20" w:rsidRPr="00CA1949" w:rsidRDefault="00AB0F20" w:rsidP="00AB0F20">
      <w:pPr>
        <w:pStyle w:val="Notedebasdepage"/>
        <w:bidi/>
        <w:rPr>
          <w:rFonts w:ascii="Simplified Arabic" w:hAnsi="Simplified Arabic" w:cs="Simplified Arabic"/>
          <w:sz w:val="24"/>
          <w:szCs w:val="24"/>
          <w:rtl/>
        </w:rPr>
      </w:pPr>
      <w:r w:rsidRPr="00CA1949">
        <w:rPr>
          <w:rStyle w:val="Appelnotedebasdep"/>
          <w:rFonts w:ascii="Simplified Arabic" w:hAnsi="Simplified Arabic" w:cs="Simplified Arabic"/>
          <w:sz w:val="24"/>
          <w:szCs w:val="24"/>
        </w:rPr>
        <w:footnoteRef/>
      </w:r>
      <w:r w:rsidRPr="00CA1949">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الله سليمان، </w:t>
      </w:r>
      <w:r>
        <w:rPr>
          <w:rFonts w:ascii="Simplified Arabic" w:hAnsi="Simplified Arabic" w:cs="Simplified Arabic" w:hint="cs"/>
          <w:sz w:val="24"/>
          <w:szCs w:val="24"/>
          <w:rtl/>
        </w:rPr>
        <w:t>مرجع سابق، ص 105.</w:t>
      </w:r>
    </w:p>
  </w:footnote>
  <w:footnote w:id="336">
    <w:p w:rsidR="00AB0F20" w:rsidRPr="00742295" w:rsidRDefault="00AB0F20" w:rsidP="00AB0F20">
      <w:pPr>
        <w:pStyle w:val="Notedebasdepage"/>
        <w:bidi/>
        <w:rPr>
          <w:rFonts w:ascii="Simplified Arabic" w:hAnsi="Simplified Arabic" w:cs="Simplified Arabic"/>
          <w:sz w:val="24"/>
          <w:szCs w:val="24"/>
          <w:rtl/>
        </w:rPr>
      </w:pPr>
      <w:r w:rsidRPr="00742295">
        <w:rPr>
          <w:rStyle w:val="Appelnotedebasdep"/>
          <w:rFonts w:ascii="Simplified Arabic" w:hAnsi="Simplified Arabic" w:cs="Simplified Arabic"/>
          <w:sz w:val="24"/>
          <w:szCs w:val="24"/>
        </w:rPr>
        <w:footnoteRef/>
      </w:r>
      <w:r w:rsidRPr="00742295">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أحمد عوض بلال، </w:t>
      </w:r>
      <w:r w:rsidRPr="00742295">
        <w:rPr>
          <w:rFonts w:ascii="Simplified Arabic" w:hAnsi="Simplified Arabic" w:cs="Simplified Arabic" w:hint="cs"/>
          <w:sz w:val="24"/>
          <w:szCs w:val="24"/>
          <w:rtl/>
        </w:rPr>
        <w:t>محاضرات في النظرية العامة للجريمة،</w:t>
      </w:r>
      <w:r>
        <w:rPr>
          <w:rFonts w:ascii="Simplified Arabic" w:hAnsi="Simplified Arabic" w:cs="Simplified Arabic" w:hint="cs"/>
          <w:b/>
          <w:bCs/>
          <w:sz w:val="24"/>
          <w:szCs w:val="24"/>
          <w:rtl/>
        </w:rPr>
        <w:t xml:space="preserve"> </w:t>
      </w:r>
      <w:r>
        <w:rPr>
          <w:rFonts w:ascii="Simplified Arabic" w:hAnsi="Simplified Arabic" w:cs="Simplified Arabic" w:hint="cs"/>
          <w:sz w:val="24"/>
          <w:szCs w:val="24"/>
          <w:rtl/>
        </w:rPr>
        <w:t>ط1، دار النهضة العربية، القاهرة، 2001، ص 413.</w:t>
      </w:r>
    </w:p>
  </w:footnote>
  <w:footnote w:id="337">
    <w:p w:rsidR="00AB0F20" w:rsidRPr="00751759" w:rsidRDefault="00AB0F20" w:rsidP="00AB0F20">
      <w:pPr>
        <w:pStyle w:val="Notedebasdepage"/>
        <w:bidi/>
        <w:rPr>
          <w:rFonts w:ascii="Simplified Arabic" w:hAnsi="Simplified Arabic" w:cs="Simplified Arabic"/>
          <w:sz w:val="24"/>
          <w:szCs w:val="24"/>
          <w:rtl/>
        </w:rPr>
      </w:pPr>
      <w:r w:rsidRPr="00435742">
        <w:rPr>
          <w:rStyle w:val="Appelnotedebasdep"/>
          <w:rFonts w:ascii="Simplified Arabic" w:hAnsi="Simplified Arabic" w:cs="Simplified Arabic"/>
          <w:sz w:val="24"/>
          <w:szCs w:val="24"/>
        </w:rPr>
        <w:footnoteRef/>
      </w:r>
      <w:r w:rsidRPr="00751759">
        <w:rPr>
          <w:rFonts w:ascii="Simplified Arabic" w:hAnsi="Simplified Arabic" w:cs="Simplified Arabic"/>
          <w:sz w:val="24"/>
          <w:szCs w:val="24"/>
          <w:rtl/>
        </w:rPr>
        <w:t>-</w:t>
      </w:r>
      <w:r>
        <w:rPr>
          <w:rFonts w:ascii="Simplified Arabic" w:hAnsi="Simplified Arabic" w:cs="Simplified Arabic" w:hint="cs"/>
          <w:b/>
          <w:bCs/>
          <w:sz w:val="24"/>
          <w:szCs w:val="24"/>
          <w:rtl/>
        </w:rPr>
        <w:t>فتوح عبد الله الشاذلي</w:t>
      </w:r>
      <w:r>
        <w:rPr>
          <w:rFonts w:ascii="Simplified Arabic" w:hAnsi="Simplified Arabic" w:cs="Simplified Arabic" w:hint="cs"/>
          <w:sz w:val="24"/>
          <w:szCs w:val="24"/>
          <w:rtl/>
        </w:rPr>
        <w:t>، مرجع سابق، ص 254.</w:t>
      </w:r>
    </w:p>
  </w:footnote>
  <w:footnote w:id="338">
    <w:p w:rsidR="00AB0F20" w:rsidRPr="007F4367" w:rsidRDefault="00AB0F20" w:rsidP="00AB0F20">
      <w:pPr>
        <w:pStyle w:val="Notedebasdepage"/>
        <w:bidi/>
        <w:rPr>
          <w:rFonts w:ascii="Simplified Arabic" w:hAnsi="Simplified Arabic" w:cs="Simplified Arabic"/>
          <w:sz w:val="24"/>
          <w:szCs w:val="24"/>
          <w:rtl/>
        </w:rPr>
      </w:pPr>
      <w:r w:rsidRPr="007F4367">
        <w:rPr>
          <w:rStyle w:val="Appelnotedebasdep"/>
          <w:rFonts w:ascii="Simplified Arabic" w:hAnsi="Simplified Arabic" w:cs="Simplified Arabic"/>
          <w:sz w:val="24"/>
          <w:szCs w:val="24"/>
        </w:rPr>
        <w:footnoteRef/>
      </w:r>
      <w:r w:rsidRPr="007F4367">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الله سليمان، </w:t>
      </w:r>
      <w:r>
        <w:rPr>
          <w:rFonts w:ascii="Simplified Arabic" w:hAnsi="Simplified Arabic" w:cs="Simplified Arabic" w:hint="cs"/>
          <w:sz w:val="24"/>
          <w:szCs w:val="24"/>
          <w:rtl/>
        </w:rPr>
        <w:t>مرجع سابق، ص 109.</w:t>
      </w:r>
    </w:p>
  </w:footnote>
  <w:footnote w:id="339">
    <w:p w:rsidR="00AB0F20" w:rsidRPr="0098685A" w:rsidRDefault="00AB0F20" w:rsidP="00AB0F20">
      <w:pPr>
        <w:pStyle w:val="Notedebasdepage"/>
        <w:bidi/>
        <w:rPr>
          <w:rFonts w:ascii="Simplified Arabic" w:hAnsi="Simplified Arabic" w:cs="Simplified Arabic"/>
          <w:sz w:val="24"/>
          <w:szCs w:val="24"/>
          <w:rtl/>
        </w:rPr>
      </w:pPr>
      <w:r w:rsidRPr="0098685A">
        <w:rPr>
          <w:rStyle w:val="Appelnotedebasdep"/>
          <w:rFonts w:ascii="Simplified Arabic" w:hAnsi="Simplified Arabic" w:cs="Simplified Arabic"/>
          <w:sz w:val="24"/>
          <w:szCs w:val="24"/>
        </w:rPr>
        <w:footnoteRef/>
      </w:r>
      <w:r w:rsidRPr="0098685A">
        <w:rPr>
          <w:rFonts w:ascii="Simplified Arabic" w:hAnsi="Simplified Arabic" w:cs="Simplified Arabic"/>
          <w:sz w:val="24"/>
          <w:szCs w:val="24"/>
          <w:rtl/>
        </w:rPr>
        <w:t>-</w:t>
      </w:r>
      <w:r>
        <w:rPr>
          <w:rFonts w:ascii="Simplified Arabic" w:hAnsi="Simplified Arabic" w:cs="Simplified Arabic" w:hint="cs"/>
          <w:b/>
          <w:bCs/>
          <w:sz w:val="24"/>
          <w:szCs w:val="24"/>
          <w:rtl/>
        </w:rPr>
        <w:t xml:space="preserve">محمد سامي الشوا، </w:t>
      </w:r>
      <w:r>
        <w:rPr>
          <w:rFonts w:ascii="Simplified Arabic" w:hAnsi="Simplified Arabic" w:cs="Simplified Arabic" w:hint="cs"/>
          <w:sz w:val="24"/>
          <w:szCs w:val="24"/>
          <w:rtl/>
        </w:rPr>
        <w:t>مرجع سابق، ص 295.</w:t>
      </w:r>
    </w:p>
  </w:footnote>
  <w:footnote w:id="340">
    <w:p w:rsidR="00AB0F20" w:rsidRPr="0098685A" w:rsidRDefault="00AB0F20" w:rsidP="00AB0F20">
      <w:pPr>
        <w:pStyle w:val="Notedebasdepage"/>
        <w:bidi/>
        <w:rPr>
          <w:rFonts w:ascii="Simplified Arabic" w:hAnsi="Simplified Arabic" w:cs="Simplified Arabic"/>
          <w:sz w:val="24"/>
          <w:szCs w:val="24"/>
          <w:rtl/>
        </w:rPr>
      </w:pPr>
      <w:r w:rsidRPr="0098685A">
        <w:rPr>
          <w:rStyle w:val="Appelnotedebasdep"/>
          <w:rFonts w:ascii="Simplified Arabic" w:hAnsi="Simplified Arabic" w:cs="Simplified Arabic"/>
          <w:sz w:val="24"/>
          <w:szCs w:val="24"/>
        </w:rPr>
        <w:footnoteRef/>
      </w:r>
      <w:r w:rsidRPr="0098685A">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بكري يوسف بكري محمد، </w:t>
      </w:r>
      <w:r>
        <w:rPr>
          <w:rFonts w:ascii="Simplified Arabic" w:hAnsi="Simplified Arabic" w:cs="Simplified Arabic" w:hint="cs"/>
          <w:sz w:val="24"/>
          <w:szCs w:val="24"/>
          <w:rtl/>
        </w:rPr>
        <w:t>مرجع سابق، ص 295.</w:t>
      </w:r>
    </w:p>
  </w:footnote>
  <w:footnote w:id="341">
    <w:p w:rsidR="00AB0F20" w:rsidRPr="00546F70" w:rsidRDefault="00AB0F20" w:rsidP="00AB0F20">
      <w:pPr>
        <w:pStyle w:val="Notedebasdepage"/>
        <w:bidi/>
        <w:rPr>
          <w:rFonts w:ascii="Simplified Arabic" w:hAnsi="Simplified Arabic" w:cs="Simplified Arabic"/>
          <w:sz w:val="24"/>
          <w:szCs w:val="24"/>
          <w:rtl/>
        </w:rPr>
      </w:pPr>
      <w:r w:rsidRPr="00546F70">
        <w:rPr>
          <w:rStyle w:val="Appelnotedebasdep"/>
          <w:rFonts w:ascii="Simplified Arabic" w:hAnsi="Simplified Arabic" w:cs="Simplified Arabic"/>
          <w:sz w:val="24"/>
          <w:szCs w:val="24"/>
        </w:rPr>
        <w:footnoteRef/>
      </w:r>
      <w:r w:rsidRPr="00546F70">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الله سليمان، </w:t>
      </w:r>
      <w:r>
        <w:rPr>
          <w:rFonts w:ascii="Simplified Arabic" w:hAnsi="Simplified Arabic" w:cs="Simplified Arabic" w:hint="cs"/>
          <w:sz w:val="24"/>
          <w:szCs w:val="24"/>
          <w:rtl/>
        </w:rPr>
        <w:t>مرجع سابق، ص 110.</w:t>
      </w:r>
    </w:p>
  </w:footnote>
  <w:footnote w:id="342">
    <w:p w:rsidR="00AB0F20" w:rsidRPr="00407981" w:rsidRDefault="00AB0F20" w:rsidP="00AB0F20">
      <w:pPr>
        <w:pStyle w:val="Notedebasdepage"/>
        <w:bidi/>
        <w:rPr>
          <w:rFonts w:ascii="Simplified Arabic" w:hAnsi="Simplified Arabic" w:cs="Simplified Arabic"/>
          <w:sz w:val="24"/>
          <w:szCs w:val="24"/>
          <w:rtl/>
        </w:rPr>
      </w:pPr>
      <w:r w:rsidRPr="00407981">
        <w:rPr>
          <w:rStyle w:val="Appelnotedebasdep"/>
          <w:rFonts w:ascii="Simplified Arabic" w:hAnsi="Simplified Arabic" w:cs="Simplified Arabic"/>
          <w:sz w:val="24"/>
          <w:szCs w:val="24"/>
        </w:rPr>
        <w:footnoteRef/>
      </w:r>
      <w:r w:rsidRPr="00407981">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أحمد عوض بلال، </w:t>
      </w:r>
      <w:r>
        <w:rPr>
          <w:rFonts w:ascii="Simplified Arabic" w:hAnsi="Simplified Arabic" w:cs="Simplified Arabic" w:hint="cs"/>
          <w:sz w:val="24"/>
          <w:szCs w:val="24"/>
          <w:rtl/>
        </w:rPr>
        <w:t>مرجع سابق، ص 629.</w:t>
      </w:r>
    </w:p>
  </w:footnote>
  <w:footnote w:id="343">
    <w:p w:rsidR="00AB0F20" w:rsidRPr="00050FE4" w:rsidRDefault="00AB0F20" w:rsidP="00AB0F20">
      <w:pPr>
        <w:pStyle w:val="Notedebasdepage"/>
        <w:bidi/>
        <w:rPr>
          <w:rFonts w:ascii="Simplified Arabic" w:hAnsi="Simplified Arabic" w:cs="Simplified Arabic"/>
          <w:sz w:val="24"/>
          <w:szCs w:val="24"/>
          <w:rtl/>
        </w:rPr>
      </w:pPr>
      <w:r w:rsidRPr="00050FE4">
        <w:rPr>
          <w:rStyle w:val="Appelnotedebasdep"/>
          <w:rFonts w:ascii="Simplified Arabic" w:hAnsi="Simplified Arabic" w:cs="Simplified Arabic"/>
          <w:sz w:val="24"/>
          <w:szCs w:val="24"/>
        </w:rPr>
        <w:footnoteRef/>
      </w:r>
      <w:r w:rsidRPr="00050FE4">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الله سليمان، </w:t>
      </w:r>
      <w:r w:rsidRPr="00050FE4">
        <w:rPr>
          <w:rFonts w:ascii="Simplified Arabic" w:hAnsi="Simplified Arabic" w:cs="Simplified Arabic" w:hint="cs"/>
          <w:sz w:val="24"/>
          <w:szCs w:val="24"/>
          <w:rtl/>
        </w:rPr>
        <w:t>مرجع سابق،</w:t>
      </w:r>
      <w:r>
        <w:rPr>
          <w:rFonts w:ascii="Simplified Arabic" w:hAnsi="Simplified Arabic" w:cs="Simplified Arabic" w:hint="cs"/>
          <w:b/>
          <w:bCs/>
          <w:sz w:val="24"/>
          <w:szCs w:val="24"/>
          <w:rtl/>
        </w:rPr>
        <w:t xml:space="preserve"> </w:t>
      </w:r>
      <w:r>
        <w:rPr>
          <w:rFonts w:ascii="Simplified Arabic" w:hAnsi="Simplified Arabic" w:cs="Simplified Arabic" w:hint="cs"/>
          <w:sz w:val="24"/>
          <w:szCs w:val="24"/>
          <w:rtl/>
        </w:rPr>
        <w:t>ص 110.</w:t>
      </w:r>
    </w:p>
  </w:footnote>
  <w:footnote w:id="344">
    <w:p w:rsidR="00AB0F20" w:rsidRPr="001724FA" w:rsidRDefault="00AB0F20" w:rsidP="00AB0F20">
      <w:pPr>
        <w:pStyle w:val="Notedebasdepage"/>
        <w:bidi/>
        <w:rPr>
          <w:rFonts w:ascii="Simplified Arabic" w:hAnsi="Simplified Arabic" w:cs="Simplified Arabic"/>
          <w:sz w:val="24"/>
          <w:szCs w:val="24"/>
          <w:rtl/>
        </w:rPr>
      </w:pPr>
      <w:r w:rsidRPr="001724FA">
        <w:rPr>
          <w:rStyle w:val="Appelnotedebasdep"/>
          <w:rFonts w:ascii="Simplified Arabic" w:hAnsi="Simplified Arabic" w:cs="Simplified Arabic"/>
          <w:sz w:val="24"/>
          <w:szCs w:val="24"/>
        </w:rPr>
        <w:footnoteRef/>
      </w:r>
      <w:r w:rsidRPr="001724FA">
        <w:rPr>
          <w:rFonts w:ascii="Simplified Arabic" w:hAnsi="Simplified Arabic" w:cs="Simplified Arabic"/>
          <w:sz w:val="24"/>
          <w:szCs w:val="24"/>
          <w:rtl/>
        </w:rPr>
        <w:t>-</w:t>
      </w:r>
      <w:r>
        <w:rPr>
          <w:rFonts w:ascii="Simplified Arabic" w:hAnsi="Simplified Arabic" w:cs="Simplified Arabic" w:hint="cs"/>
          <w:sz w:val="24"/>
          <w:szCs w:val="24"/>
          <w:rtl/>
        </w:rPr>
        <w:t>راجع المادة 52 من قانون العقوبات رقم 21-14، المؤرخ في 28/12/،2021، مرجع سابق.</w:t>
      </w:r>
    </w:p>
  </w:footnote>
  <w:footnote w:id="345">
    <w:p w:rsidR="00AB0F20" w:rsidRPr="00CC1955" w:rsidRDefault="00AB0F20" w:rsidP="00AB0F20">
      <w:pPr>
        <w:pStyle w:val="Notedebasdepage"/>
        <w:bidi/>
        <w:rPr>
          <w:rFonts w:ascii="Simplified Arabic" w:hAnsi="Simplified Arabic" w:cs="Simplified Arabic"/>
          <w:sz w:val="24"/>
          <w:szCs w:val="24"/>
          <w:rtl/>
        </w:rPr>
      </w:pPr>
      <w:r w:rsidRPr="00CC1955">
        <w:rPr>
          <w:rStyle w:val="Appelnotedebasdep"/>
          <w:rFonts w:ascii="Simplified Arabic" w:hAnsi="Simplified Arabic" w:cs="Simplified Arabic"/>
          <w:sz w:val="24"/>
          <w:szCs w:val="24"/>
        </w:rPr>
        <w:footnoteRef/>
      </w:r>
      <w:r w:rsidRPr="00CC1955">
        <w:rPr>
          <w:rFonts w:ascii="Simplified Arabic" w:hAnsi="Simplified Arabic" w:cs="Simplified Arabic"/>
          <w:sz w:val="24"/>
          <w:szCs w:val="24"/>
          <w:rtl/>
        </w:rPr>
        <w:t>-</w:t>
      </w:r>
      <w:r>
        <w:rPr>
          <w:rFonts w:ascii="Simplified Arabic" w:hAnsi="Simplified Arabic" w:cs="Simplified Arabic" w:hint="cs"/>
          <w:sz w:val="24"/>
          <w:szCs w:val="24"/>
          <w:rtl/>
        </w:rPr>
        <w:t>قرار المجلس الأعلى الصادر 17/12/1968، المنشور في مجموعة الأحكام (المجموعة الأولى-الجزء الثاني)، مديرية التشريع بوزارة العدل، الجزائر، ص 363.</w:t>
      </w:r>
    </w:p>
  </w:footnote>
  <w:footnote w:id="346">
    <w:p w:rsidR="00AB0F20" w:rsidRPr="0073381C" w:rsidRDefault="00AB0F20" w:rsidP="00AB0F20">
      <w:pPr>
        <w:pStyle w:val="Notedebasdepage"/>
        <w:bidi/>
        <w:rPr>
          <w:rFonts w:ascii="Simplified Arabic" w:hAnsi="Simplified Arabic" w:cs="Simplified Arabic"/>
          <w:sz w:val="24"/>
          <w:szCs w:val="24"/>
          <w:rtl/>
        </w:rPr>
      </w:pPr>
      <w:r w:rsidRPr="0073381C">
        <w:rPr>
          <w:rStyle w:val="Appelnotedebasdep"/>
          <w:rFonts w:ascii="Simplified Arabic" w:hAnsi="Simplified Arabic" w:cs="Simplified Arabic"/>
          <w:sz w:val="24"/>
          <w:szCs w:val="24"/>
        </w:rPr>
        <w:footnoteRef/>
      </w:r>
      <w:r w:rsidRPr="0073381C">
        <w:rPr>
          <w:rFonts w:ascii="Simplified Arabic" w:hAnsi="Simplified Arabic" w:cs="Simplified Arabic"/>
          <w:sz w:val="24"/>
          <w:szCs w:val="24"/>
          <w:rtl/>
        </w:rPr>
        <w:t>-</w:t>
      </w:r>
      <w:r>
        <w:rPr>
          <w:rFonts w:ascii="Simplified Arabic" w:hAnsi="Simplified Arabic" w:cs="Simplified Arabic" w:hint="cs"/>
          <w:sz w:val="24"/>
          <w:szCs w:val="24"/>
          <w:rtl/>
        </w:rPr>
        <w:t>راجع المادة 49 من قانون العقوبات رقم 21-14، المؤرخ في 28/12/،2021، مرجع سابق.</w:t>
      </w:r>
    </w:p>
  </w:footnote>
  <w:footnote w:id="347">
    <w:p w:rsidR="00AB0F20" w:rsidRPr="00C32E81" w:rsidRDefault="00AB0F20" w:rsidP="00AB0F20">
      <w:pPr>
        <w:pStyle w:val="Notedebasdepage"/>
        <w:bidi/>
        <w:rPr>
          <w:rFonts w:ascii="Simplified Arabic" w:hAnsi="Simplified Arabic" w:cs="Simplified Arabic"/>
          <w:sz w:val="24"/>
          <w:szCs w:val="24"/>
          <w:rtl/>
        </w:rPr>
      </w:pPr>
      <w:r w:rsidRPr="00C32E81">
        <w:rPr>
          <w:rStyle w:val="Appelnotedebasdep"/>
          <w:rFonts w:ascii="Simplified Arabic" w:hAnsi="Simplified Arabic" w:cs="Simplified Arabic"/>
          <w:sz w:val="24"/>
          <w:szCs w:val="24"/>
        </w:rPr>
        <w:footnoteRef/>
      </w:r>
      <w:r w:rsidRPr="00C32E81">
        <w:rPr>
          <w:rFonts w:ascii="Simplified Arabic" w:hAnsi="Simplified Arabic" w:cs="Simplified Arabic"/>
          <w:sz w:val="24"/>
          <w:szCs w:val="24"/>
          <w:rtl/>
        </w:rPr>
        <w:t>-</w:t>
      </w:r>
      <w:r>
        <w:rPr>
          <w:rFonts w:ascii="Simplified Arabic" w:hAnsi="Simplified Arabic" w:cs="Simplified Arabic" w:hint="cs"/>
          <w:sz w:val="24"/>
          <w:szCs w:val="24"/>
          <w:rtl/>
        </w:rPr>
        <w:t>راجع المادة 201 من قانون العقوبات رقم 21-14، المؤرخ في 28/12/،2021، مرجع سابق.</w:t>
      </w:r>
    </w:p>
  </w:footnote>
  <w:footnote w:id="348">
    <w:p w:rsidR="00AB0F20" w:rsidRPr="00C32E81" w:rsidRDefault="00AB0F20" w:rsidP="00AB0F20">
      <w:pPr>
        <w:pStyle w:val="Notedebasdepage"/>
        <w:bidi/>
        <w:rPr>
          <w:rFonts w:ascii="Simplified Arabic" w:hAnsi="Simplified Arabic" w:cs="Simplified Arabic"/>
          <w:sz w:val="24"/>
          <w:szCs w:val="24"/>
          <w:rtl/>
        </w:rPr>
      </w:pPr>
      <w:r w:rsidRPr="00C32E81">
        <w:rPr>
          <w:rStyle w:val="Appelnotedebasdep"/>
          <w:rFonts w:ascii="Simplified Arabic" w:hAnsi="Simplified Arabic" w:cs="Simplified Arabic"/>
          <w:sz w:val="24"/>
          <w:szCs w:val="24"/>
        </w:rPr>
        <w:footnoteRef/>
      </w:r>
      <w:r w:rsidRPr="00C32E81">
        <w:rPr>
          <w:rFonts w:ascii="Simplified Arabic" w:hAnsi="Simplified Arabic" w:cs="Simplified Arabic"/>
          <w:sz w:val="24"/>
          <w:szCs w:val="24"/>
          <w:rtl/>
        </w:rPr>
        <w:t>-</w:t>
      </w:r>
      <w:r>
        <w:rPr>
          <w:rFonts w:ascii="Simplified Arabic" w:hAnsi="Simplified Arabic" w:cs="Simplified Arabic" w:hint="cs"/>
          <w:sz w:val="24"/>
          <w:szCs w:val="24"/>
          <w:rtl/>
        </w:rPr>
        <w:t>راجع المادة 47 من قانون العقوبات رقم 21-14، المؤرخ في 28/12/،2021، مرجع سابق.</w:t>
      </w:r>
    </w:p>
  </w:footnote>
  <w:footnote w:id="349">
    <w:p w:rsidR="00AB0F20" w:rsidRPr="00D51326" w:rsidRDefault="00AB0F20" w:rsidP="00AB0F20">
      <w:pPr>
        <w:pStyle w:val="Notedebasdepage"/>
        <w:bidi/>
        <w:rPr>
          <w:rFonts w:ascii="Simplified Arabic" w:hAnsi="Simplified Arabic" w:cs="Simplified Arabic"/>
          <w:sz w:val="24"/>
          <w:szCs w:val="24"/>
          <w:rtl/>
        </w:rPr>
      </w:pPr>
      <w:r w:rsidRPr="00D237CC">
        <w:rPr>
          <w:rStyle w:val="Appelnotedebasdep"/>
          <w:rFonts w:ascii="Simplified Arabic" w:hAnsi="Simplified Arabic" w:cs="Simplified Arabic"/>
          <w:sz w:val="24"/>
          <w:szCs w:val="24"/>
        </w:rPr>
        <w:footnoteRef/>
      </w:r>
      <w:r w:rsidRPr="00D237CC">
        <w:rPr>
          <w:rFonts w:ascii="Simplified Arabic" w:hAnsi="Simplified Arabic" w:cs="Simplified Arabic"/>
          <w:sz w:val="24"/>
          <w:szCs w:val="24"/>
          <w:rtl/>
        </w:rPr>
        <w:t>-</w:t>
      </w:r>
      <w:r>
        <w:rPr>
          <w:rFonts w:ascii="Simplified Arabic" w:hAnsi="Simplified Arabic" w:cs="Simplified Arabic" w:hint="cs"/>
          <w:sz w:val="24"/>
          <w:szCs w:val="24"/>
          <w:rtl/>
        </w:rPr>
        <w:t>راجع المادة 308 من قانون العقوبات رقم من قانون رقم 21-14، المؤرخ في 28/12/،2021، مرجع سابق.</w:t>
      </w:r>
    </w:p>
  </w:footnote>
  <w:footnote w:id="350">
    <w:p w:rsidR="00AB0F20" w:rsidRPr="004A5FF8" w:rsidRDefault="00AB0F20" w:rsidP="00AB0F20">
      <w:pPr>
        <w:pStyle w:val="Notedebasdepage"/>
        <w:bidi/>
        <w:rPr>
          <w:rFonts w:ascii="Simplified Arabic" w:hAnsi="Simplified Arabic" w:cs="Simplified Arabic"/>
          <w:sz w:val="24"/>
          <w:szCs w:val="24"/>
          <w:rtl/>
        </w:rPr>
      </w:pPr>
      <w:r w:rsidRPr="004A5FF8">
        <w:rPr>
          <w:rStyle w:val="Appelnotedebasdep"/>
          <w:rFonts w:ascii="Simplified Arabic" w:hAnsi="Simplified Arabic" w:cs="Simplified Arabic"/>
          <w:sz w:val="24"/>
          <w:szCs w:val="24"/>
        </w:rPr>
        <w:footnoteRef/>
      </w:r>
      <w:r w:rsidRPr="004A5FF8">
        <w:rPr>
          <w:rFonts w:ascii="Simplified Arabic" w:hAnsi="Simplified Arabic" w:cs="Simplified Arabic"/>
          <w:sz w:val="24"/>
          <w:szCs w:val="24"/>
          <w:rtl/>
        </w:rPr>
        <w:t>-</w:t>
      </w:r>
      <w:r>
        <w:rPr>
          <w:rFonts w:ascii="Simplified Arabic" w:hAnsi="Simplified Arabic" w:cs="Simplified Arabic" w:hint="cs"/>
          <w:sz w:val="24"/>
          <w:szCs w:val="24"/>
          <w:rtl/>
        </w:rPr>
        <w:t>راجع المادة 303 مكرر 37 من قانون العقوبات رقم 21-14، المؤرخ في 28/12/2021، مرجع سابق.</w:t>
      </w:r>
    </w:p>
  </w:footnote>
  <w:footnote w:id="351">
    <w:p w:rsidR="00AB0F20" w:rsidRPr="00EC7977" w:rsidRDefault="00AB0F20" w:rsidP="00AB0F20">
      <w:pPr>
        <w:pStyle w:val="Notedebasdepage"/>
        <w:bidi/>
        <w:rPr>
          <w:rFonts w:ascii="Simplified Arabic" w:hAnsi="Simplified Arabic" w:cs="Simplified Arabic"/>
          <w:sz w:val="24"/>
          <w:szCs w:val="24"/>
          <w:rtl/>
        </w:rPr>
      </w:pPr>
      <w:r w:rsidRPr="00EC7977">
        <w:rPr>
          <w:rStyle w:val="Appelnotedebasdep"/>
          <w:rFonts w:ascii="Simplified Arabic" w:hAnsi="Simplified Arabic" w:cs="Simplified Arabic"/>
          <w:sz w:val="24"/>
          <w:szCs w:val="24"/>
        </w:rPr>
        <w:footnoteRef/>
      </w:r>
      <w:r w:rsidRPr="00EC7977">
        <w:rPr>
          <w:rFonts w:ascii="Simplified Arabic" w:hAnsi="Simplified Arabic" w:cs="Simplified Arabic"/>
          <w:sz w:val="24"/>
          <w:szCs w:val="24"/>
          <w:rtl/>
        </w:rPr>
        <w:t>-</w:t>
      </w:r>
      <w:r>
        <w:rPr>
          <w:rFonts w:ascii="Simplified Arabic" w:hAnsi="Simplified Arabic" w:cs="Simplified Arabic" w:hint="cs"/>
          <w:sz w:val="24"/>
          <w:szCs w:val="24"/>
          <w:rtl/>
        </w:rPr>
        <w:t>راجع المادة 368 من قانون العقوبات رقم 21-14، مرجع سابق.</w:t>
      </w:r>
    </w:p>
  </w:footnote>
  <w:footnote w:id="352">
    <w:p w:rsidR="00AB0F20" w:rsidRPr="00BF3BE3" w:rsidRDefault="00AB0F20" w:rsidP="00AB0F20">
      <w:pPr>
        <w:pStyle w:val="Notedebasdepage"/>
        <w:bidi/>
        <w:rPr>
          <w:rFonts w:ascii="Simplified Arabic" w:hAnsi="Simplified Arabic" w:cs="Simplified Arabic"/>
          <w:sz w:val="24"/>
          <w:szCs w:val="24"/>
          <w:rtl/>
        </w:rPr>
      </w:pPr>
      <w:r w:rsidRPr="00BF3BE3">
        <w:rPr>
          <w:rStyle w:val="Appelnotedebasdep"/>
          <w:rFonts w:ascii="Simplified Arabic" w:hAnsi="Simplified Arabic" w:cs="Simplified Arabic"/>
          <w:sz w:val="24"/>
          <w:szCs w:val="24"/>
        </w:rPr>
        <w:footnoteRef/>
      </w:r>
      <w:r w:rsidRPr="00BF3BE3">
        <w:rPr>
          <w:rFonts w:ascii="Simplified Arabic" w:hAnsi="Simplified Arabic" w:cs="Simplified Arabic"/>
          <w:sz w:val="24"/>
          <w:szCs w:val="24"/>
          <w:rtl/>
        </w:rPr>
        <w:t>-</w:t>
      </w:r>
      <w:r>
        <w:rPr>
          <w:rFonts w:ascii="Simplified Arabic" w:hAnsi="Simplified Arabic" w:cs="Simplified Arabic" w:hint="cs"/>
          <w:sz w:val="24"/>
          <w:szCs w:val="24"/>
          <w:rtl/>
        </w:rPr>
        <w:t>راجع المادة 53 مكرر 4 من قانون العقوبات رقم 21-14، المؤرخ في 28/12/،2021، مرجع سابق.</w:t>
      </w:r>
    </w:p>
  </w:footnote>
  <w:footnote w:id="353">
    <w:p w:rsidR="00AB0F20" w:rsidRPr="00BF3BE3" w:rsidRDefault="00AB0F20" w:rsidP="00AB0F20">
      <w:pPr>
        <w:pStyle w:val="Notedebasdepage"/>
        <w:bidi/>
        <w:jc w:val="both"/>
        <w:rPr>
          <w:rFonts w:ascii="Simplified Arabic" w:hAnsi="Simplified Arabic" w:cs="Simplified Arabic"/>
          <w:sz w:val="24"/>
          <w:szCs w:val="24"/>
          <w:rtl/>
        </w:rPr>
      </w:pPr>
      <w:r w:rsidRPr="00BF3BE3">
        <w:rPr>
          <w:rStyle w:val="Appelnotedebasdep"/>
          <w:rFonts w:ascii="Simplified Arabic" w:hAnsi="Simplified Arabic" w:cs="Simplified Arabic"/>
          <w:sz w:val="24"/>
          <w:szCs w:val="24"/>
        </w:rPr>
        <w:footnoteRef/>
      </w:r>
      <w:r w:rsidRPr="00BF3BE3">
        <w:rPr>
          <w:rFonts w:ascii="Simplified Arabic" w:hAnsi="Simplified Arabic" w:cs="Simplified Arabic"/>
          <w:sz w:val="24"/>
          <w:szCs w:val="24"/>
          <w:rtl/>
        </w:rPr>
        <w:t>-</w:t>
      </w:r>
      <w:r>
        <w:rPr>
          <w:rFonts w:ascii="Simplified Arabic" w:hAnsi="Simplified Arabic" w:cs="Simplified Arabic" w:hint="cs"/>
          <w:sz w:val="24"/>
          <w:szCs w:val="24"/>
          <w:rtl/>
        </w:rPr>
        <w:t>راجع في ذلك المادة 53 مكرر4 الفقرة 2 من قانون العقوبات رقم 21-14، المؤرخ في 28/12/2021، مرجع سابق.</w:t>
      </w:r>
    </w:p>
  </w:footnote>
  <w:footnote w:id="354">
    <w:p w:rsidR="00AB0F20" w:rsidRPr="00CA741C" w:rsidRDefault="00AB0F20" w:rsidP="00AB0F20">
      <w:pPr>
        <w:pStyle w:val="Notedebasdepage"/>
        <w:bidi/>
        <w:rPr>
          <w:rFonts w:ascii="Simplified Arabic" w:hAnsi="Simplified Arabic" w:cs="Simplified Arabic"/>
          <w:sz w:val="24"/>
          <w:szCs w:val="24"/>
          <w:rtl/>
        </w:rPr>
      </w:pPr>
      <w:r w:rsidRPr="00CA741C">
        <w:rPr>
          <w:rStyle w:val="Appelnotedebasdep"/>
          <w:rFonts w:ascii="Simplified Arabic" w:hAnsi="Simplified Arabic" w:cs="Simplified Arabic"/>
          <w:sz w:val="24"/>
          <w:szCs w:val="24"/>
        </w:rPr>
        <w:footnoteRef/>
      </w:r>
      <w:r w:rsidRPr="00CA741C">
        <w:rPr>
          <w:rFonts w:ascii="Simplified Arabic" w:hAnsi="Simplified Arabic" w:cs="Simplified Arabic"/>
          <w:sz w:val="24"/>
          <w:szCs w:val="24"/>
          <w:rtl/>
        </w:rPr>
        <w:t>-</w:t>
      </w:r>
      <w:r>
        <w:rPr>
          <w:rFonts w:ascii="Simplified Arabic" w:hAnsi="Simplified Arabic" w:cs="Simplified Arabic" w:hint="cs"/>
          <w:sz w:val="24"/>
          <w:szCs w:val="24"/>
          <w:rtl/>
        </w:rPr>
        <w:t>راجع في ذلك المادة 53 مكرر6 من قانون العقوبات رقم 21-14، المؤرخ في 28/12/2021، مرجع سابق.</w:t>
      </w:r>
    </w:p>
  </w:footnote>
  <w:footnote w:id="355">
    <w:p w:rsidR="00AB0F20" w:rsidRPr="00B66C54" w:rsidRDefault="00AB0F20" w:rsidP="00AB0F20">
      <w:pPr>
        <w:pStyle w:val="Notedebasdepage"/>
        <w:bidi/>
        <w:jc w:val="both"/>
        <w:rPr>
          <w:rFonts w:ascii="Simplified Arabic" w:hAnsi="Simplified Arabic" w:cs="Simplified Arabic"/>
          <w:sz w:val="24"/>
          <w:szCs w:val="24"/>
          <w:rtl/>
        </w:rPr>
      </w:pPr>
      <w:r w:rsidRPr="00B66C54">
        <w:rPr>
          <w:rStyle w:val="Appelnotedebasdep"/>
          <w:rFonts w:ascii="Simplified Arabic" w:hAnsi="Simplified Arabic" w:cs="Simplified Arabic"/>
          <w:sz w:val="24"/>
          <w:szCs w:val="24"/>
        </w:rPr>
        <w:footnoteRef/>
      </w:r>
      <w:r w:rsidRPr="00B66C54">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الله سليمان، </w:t>
      </w:r>
      <w:r>
        <w:rPr>
          <w:rFonts w:ascii="Simplified Arabic" w:hAnsi="Simplified Arabic" w:cs="Simplified Arabic" w:hint="cs"/>
          <w:sz w:val="24"/>
          <w:szCs w:val="24"/>
          <w:rtl/>
        </w:rPr>
        <w:t>مرجع سابق، ص ص 567-568.</w:t>
      </w:r>
    </w:p>
  </w:footnote>
  <w:footnote w:id="356">
    <w:p w:rsidR="00AB0F20" w:rsidRPr="00777FED" w:rsidRDefault="00AB0F20" w:rsidP="00AB0F20">
      <w:pPr>
        <w:pStyle w:val="Notedebasdepage"/>
        <w:bidi/>
        <w:jc w:val="both"/>
        <w:rPr>
          <w:rFonts w:ascii="Simplified Arabic" w:hAnsi="Simplified Arabic" w:cs="Simplified Arabic"/>
          <w:sz w:val="24"/>
          <w:szCs w:val="24"/>
          <w:rtl/>
        </w:rPr>
      </w:pPr>
      <w:r w:rsidRPr="00777FED">
        <w:rPr>
          <w:rStyle w:val="Appelnotedebasdep"/>
          <w:rFonts w:ascii="Simplified Arabic" w:hAnsi="Simplified Arabic" w:cs="Simplified Arabic"/>
          <w:sz w:val="24"/>
          <w:szCs w:val="24"/>
        </w:rPr>
        <w:footnoteRef/>
      </w:r>
      <w:r w:rsidRPr="00777FED">
        <w:rPr>
          <w:rFonts w:ascii="Simplified Arabic" w:hAnsi="Simplified Arabic" w:cs="Simplified Arabic"/>
          <w:sz w:val="24"/>
          <w:szCs w:val="24"/>
          <w:rtl/>
        </w:rPr>
        <w:t>-</w:t>
      </w:r>
      <w:r w:rsidRPr="00777FED">
        <w:rPr>
          <w:rFonts w:ascii="Simplified Arabic" w:hAnsi="Simplified Arabic" w:cs="Simplified Arabic" w:hint="cs"/>
          <w:b/>
          <w:bCs/>
          <w:sz w:val="24"/>
          <w:szCs w:val="24"/>
          <w:rtl/>
        </w:rPr>
        <w:t xml:space="preserve"> </w:t>
      </w:r>
      <w:r>
        <w:rPr>
          <w:rFonts w:ascii="Simplified Arabic" w:hAnsi="Simplified Arabic" w:cs="Simplified Arabic" w:hint="cs"/>
          <w:b/>
          <w:bCs/>
          <w:sz w:val="24"/>
          <w:szCs w:val="24"/>
          <w:rtl/>
        </w:rPr>
        <w:t xml:space="preserve">فريد علواش، </w:t>
      </w:r>
      <w:r>
        <w:rPr>
          <w:rFonts w:ascii="Simplified Arabic" w:hAnsi="Simplified Arabic" w:cs="Simplified Arabic" w:hint="cs"/>
          <w:sz w:val="24"/>
          <w:szCs w:val="24"/>
          <w:rtl/>
        </w:rPr>
        <w:t>تدابير الأمن في التشريع الجزائري، مذكرة مكملة من مقتضيات نيل شهادة الماستر في الحقوق، تخصص قانون جنائي، جامعة محمد خيضر-بسكرة-، 2015/2016، ص 34.</w:t>
      </w:r>
    </w:p>
  </w:footnote>
  <w:footnote w:id="357">
    <w:p w:rsidR="00AB0F20" w:rsidRPr="00087096" w:rsidRDefault="00AB0F20" w:rsidP="00AB0F20">
      <w:pPr>
        <w:pStyle w:val="Notedebasdepage"/>
        <w:bidi/>
        <w:jc w:val="both"/>
        <w:rPr>
          <w:rFonts w:ascii="Simplified Arabic" w:hAnsi="Simplified Arabic" w:cs="Simplified Arabic"/>
          <w:sz w:val="24"/>
          <w:szCs w:val="24"/>
          <w:rtl/>
        </w:rPr>
      </w:pPr>
      <w:r w:rsidRPr="00087096">
        <w:rPr>
          <w:rStyle w:val="Appelnotedebasdep"/>
          <w:rFonts w:ascii="Simplified Arabic" w:hAnsi="Simplified Arabic" w:cs="Simplified Arabic"/>
          <w:sz w:val="24"/>
          <w:szCs w:val="24"/>
        </w:rPr>
        <w:footnoteRef/>
      </w:r>
      <w:r w:rsidRPr="00087096">
        <w:rPr>
          <w:rFonts w:ascii="Simplified Arabic" w:hAnsi="Simplified Arabic" w:cs="Simplified Arabic"/>
          <w:sz w:val="24"/>
          <w:szCs w:val="24"/>
          <w:rtl/>
        </w:rPr>
        <w:t>-</w:t>
      </w:r>
      <w:r>
        <w:rPr>
          <w:rFonts w:ascii="Simplified Arabic" w:hAnsi="Simplified Arabic" w:cs="Simplified Arabic" w:hint="cs"/>
          <w:b/>
          <w:bCs/>
          <w:sz w:val="24"/>
          <w:szCs w:val="24"/>
          <w:rtl/>
        </w:rPr>
        <w:t xml:space="preserve">نور الهدى محمودي، </w:t>
      </w:r>
      <w:r>
        <w:rPr>
          <w:rFonts w:ascii="Simplified Arabic" w:hAnsi="Simplified Arabic" w:cs="Simplified Arabic" w:hint="cs"/>
          <w:sz w:val="24"/>
          <w:szCs w:val="24"/>
          <w:rtl/>
        </w:rPr>
        <w:t>التدابير الاحترازية وتأثيرها على الظاهرة الإجرامية، بحث مقدم لنيل شهادة الماجستير في القانون، كلية الحقوق والعلوم السياسية-قسم الحقوق-، الجزائر، 2010/2011،</w:t>
      </w:r>
      <w:r>
        <w:rPr>
          <w:rFonts w:ascii="Simplified Arabic" w:hAnsi="Simplified Arabic" w:cs="Simplified Arabic" w:hint="cs"/>
          <w:b/>
          <w:bCs/>
          <w:sz w:val="24"/>
          <w:szCs w:val="24"/>
          <w:rtl/>
        </w:rPr>
        <w:t xml:space="preserve"> </w:t>
      </w:r>
      <w:r>
        <w:rPr>
          <w:rFonts w:ascii="Simplified Arabic" w:hAnsi="Simplified Arabic" w:cs="Simplified Arabic" w:hint="cs"/>
          <w:sz w:val="24"/>
          <w:szCs w:val="24"/>
          <w:rtl/>
        </w:rPr>
        <w:t>ص ص 128-129.</w:t>
      </w:r>
    </w:p>
  </w:footnote>
  <w:footnote w:id="358">
    <w:p w:rsidR="00AB0F20" w:rsidRPr="00F17347" w:rsidRDefault="00AB0F20" w:rsidP="00AB0F20">
      <w:pPr>
        <w:pStyle w:val="Notedebasdepage"/>
        <w:bidi/>
        <w:rPr>
          <w:rFonts w:ascii="Simplified Arabic" w:hAnsi="Simplified Arabic" w:cs="Simplified Arabic"/>
          <w:sz w:val="24"/>
          <w:szCs w:val="24"/>
          <w:rtl/>
        </w:rPr>
      </w:pPr>
      <w:r w:rsidRPr="00F17347">
        <w:rPr>
          <w:rStyle w:val="Appelnotedebasdep"/>
          <w:rFonts w:ascii="Simplified Arabic" w:hAnsi="Simplified Arabic" w:cs="Simplified Arabic"/>
          <w:sz w:val="24"/>
          <w:szCs w:val="24"/>
        </w:rPr>
        <w:footnoteRef/>
      </w:r>
      <w:r w:rsidRPr="00F17347">
        <w:rPr>
          <w:rFonts w:ascii="Simplified Arabic" w:hAnsi="Simplified Arabic" w:cs="Simplified Arabic"/>
          <w:sz w:val="24"/>
          <w:szCs w:val="24"/>
          <w:rtl/>
        </w:rPr>
        <w:t>-</w:t>
      </w:r>
      <w:r w:rsidRPr="00F17347">
        <w:rPr>
          <w:rFonts w:ascii="Simplified Arabic" w:hAnsi="Simplified Arabic" w:cs="Simplified Arabic" w:hint="cs"/>
          <w:b/>
          <w:bCs/>
          <w:sz w:val="24"/>
          <w:szCs w:val="24"/>
          <w:rtl/>
        </w:rPr>
        <w:t xml:space="preserve"> </w:t>
      </w:r>
      <w:r>
        <w:rPr>
          <w:rFonts w:ascii="Simplified Arabic" w:hAnsi="Simplified Arabic" w:cs="Simplified Arabic" w:hint="cs"/>
          <w:b/>
          <w:bCs/>
          <w:sz w:val="24"/>
          <w:szCs w:val="24"/>
          <w:rtl/>
        </w:rPr>
        <w:t xml:space="preserve">نور الهدى محمودي، </w:t>
      </w:r>
      <w:r>
        <w:rPr>
          <w:rFonts w:ascii="Simplified Arabic" w:hAnsi="Simplified Arabic" w:cs="Simplified Arabic" w:hint="cs"/>
          <w:sz w:val="24"/>
          <w:szCs w:val="24"/>
          <w:rtl/>
        </w:rPr>
        <w:t>مرجع سابق، ص 130.</w:t>
      </w:r>
    </w:p>
  </w:footnote>
  <w:footnote w:id="359">
    <w:p w:rsidR="00AB0F20" w:rsidRPr="009400BC" w:rsidRDefault="00AB0F20" w:rsidP="00AB0F20">
      <w:pPr>
        <w:pStyle w:val="Notedebasdepage"/>
        <w:bidi/>
        <w:rPr>
          <w:rFonts w:ascii="Simplified Arabic" w:hAnsi="Simplified Arabic" w:cs="Simplified Arabic"/>
          <w:sz w:val="24"/>
          <w:szCs w:val="24"/>
          <w:rtl/>
        </w:rPr>
      </w:pPr>
      <w:r w:rsidRPr="009400BC">
        <w:rPr>
          <w:rStyle w:val="Appelnotedebasdep"/>
          <w:rFonts w:ascii="Simplified Arabic" w:hAnsi="Simplified Arabic" w:cs="Simplified Arabic"/>
          <w:sz w:val="24"/>
          <w:szCs w:val="24"/>
        </w:rPr>
        <w:footnoteRef/>
      </w:r>
      <w:r w:rsidRPr="009400BC">
        <w:rPr>
          <w:rFonts w:ascii="Simplified Arabic" w:hAnsi="Simplified Arabic" w:cs="Simplified Arabic"/>
          <w:sz w:val="24"/>
          <w:szCs w:val="24"/>
          <w:rtl/>
        </w:rPr>
        <w:t>-</w:t>
      </w:r>
      <w:r w:rsidRPr="009400BC">
        <w:rPr>
          <w:rFonts w:ascii="Simplified Arabic" w:hAnsi="Simplified Arabic" w:cs="Simplified Arabic" w:hint="cs"/>
          <w:b/>
          <w:bCs/>
          <w:sz w:val="24"/>
          <w:szCs w:val="24"/>
          <w:rtl/>
        </w:rPr>
        <w:t>عبد الله سليمان</w:t>
      </w:r>
      <w:r>
        <w:rPr>
          <w:rFonts w:ascii="Simplified Arabic" w:hAnsi="Simplified Arabic" w:cs="Simplified Arabic" w:hint="cs"/>
          <w:sz w:val="24"/>
          <w:szCs w:val="24"/>
          <w:rtl/>
        </w:rPr>
        <w:t>، مرجع سابق، ص ص 570-571.</w:t>
      </w:r>
    </w:p>
  </w:footnote>
  <w:footnote w:id="360">
    <w:p w:rsidR="00AB0F20" w:rsidRPr="00911E84" w:rsidRDefault="00AB0F20" w:rsidP="00AB0F20">
      <w:pPr>
        <w:pStyle w:val="Notedebasdepage"/>
        <w:bidi/>
        <w:rPr>
          <w:rFonts w:ascii="Simplified Arabic" w:hAnsi="Simplified Arabic" w:cs="Simplified Arabic"/>
          <w:sz w:val="24"/>
          <w:szCs w:val="24"/>
          <w:rtl/>
        </w:rPr>
      </w:pPr>
      <w:r w:rsidRPr="00911E84">
        <w:rPr>
          <w:rStyle w:val="Appelnotedebasdep"/>
          <w:rFonts w:ascii="Simplified Arabic" w:hAnsi="Simplified Arabic" w:cs="Simplified Arabic"/>
          <w:sz w:val="24"/>
          <w:szCs w:val="24"/>
        </w:rPr>
        <w:footnoteRef/>
      </w:r>
      <w:r w:rsidRPr="00911E84">
        <w:rPr>
          <w:rFonts w:ascii="Simplified Arabic" w:hAnsi="Simplified Arabic" w:cs="Simplified Arabic"/>
          <w:sz w:val="24"/>
          <w:szCs w:val="24"/>
          <w:rtl/>
        </w:rPr>
        <w:t>-</w:t>
      </w:r>
      <w:r w:rsidRPr="00911E84">
        <w:rPr>
          <w:rFonts w:ascii="Simplified Arabic" w:hAnsi="Simplified Arabic" w:cs="Simplified Arabic" w:hint="cs"/>
          <w:b/>
          <w:bCs/>
          <w:sz w:val="24"/>
          <w:szCs w:val="24"/>
          <w:rtl/>
        </w:rPr>
        <w:t>عبد الله سليمان</w:t>
      </w:r>
      <w:r>
        <w:rPr>
          <w:rFonts w:ascii="Simplified Arabic" w:hAnsi="Simplified Arabic" w:cs="Simplified Arabic" w:hint="cs"/>
          <w:sz w:val="24"/>
          <w:szCs w:val="24"/>
          <w:rtl/>
        </w:rPr>
        <w:t>، مرجع سابق، ص ص 570، 571.</w:t>
      </w:r>
    </w:p>
  </w:footnote>
  <w:footnote w:id="361">
    <w:p w:rsidR="00AB0F20" w:rsidRPr="00777FED" w:rsidRDefault="00AB0F20" w:rsidP="00AB0F20">
      <w:pPr>
        <w:pStyle w:val="Notedebasdepage"/>
        <w:bidi/>
        <w:rPr>
          <w:rFonts w:ascii="Simplified Arabic" w:hAnsi="Simplified Arabic" w:cs="Simplified Arabic"/>
          <w:sz w:val="24"/>
          <w:szCs w:val="24"/>
          <w:rtl/>
        </w:rPr>
      </w:pPr>
      <w:r w:rsidRPr="00777FED">
        <w:rPr>
          <w:rStyle w:val="Appelnotedebasdep"/>
          <w:rFonts w:ascii="Simplified Arabic" w:hAnsi="Simplified Arabic" w:cs="Simplified Arabic"/>
          <w:sz w:val="24"/>
          <w:szCs w:val="24"/>
        </w:rPr>
        <w:footnoteRef/>
      </w:r>
      <w:r w:rsidRPr="00777FED">
        <w:rPr>
          <w:rFonts w:ascii="Simplified Arabic" w:hAnsi="Simplified Arabic" w:cs="Simplified Arabic"/>
          <w:sz w:val="24"/>
          <w:szCs w:val="24"/>
          <w:rtl/>
        </w:rPr>
        <w:t>-</w:t>
      </w:r>
      <w:r w:rsidRPr="00777FED">
        <w:rPr>
          <w:rFonts w:ascii="Simplified Arabic" w:hAnsi="Simplified Arabic" w:cs="Simplified Arabic" w:hint="cs"/>
          <w:b/>
          <w:bCs/>
          <w:sz w:val="24"/>
          <w:szCs w:val="24"/>
          <w:rtl/>
        </w:rPr>
        <w:t xml:space="preserve"> </w:t>
      </w:r>
      <w:r w:rsidRPr="00FD53E9">
        <w:rPr>
          <w:rFonts w:ascii="Simplified Arabic" w:hAnsi="Simplified Arabic" w:cs="Simplified Arabic" w:hint="cs"/>
          <w:b/>
          <w:bCs/>
          <w:sz w:val="24"/>
          <w:szCs w:val="24"/>
          <w:rtl/>
        </w:rPr>
        <w:t>عبد الله سليمان،</w:t>
      </w:r>
      <w:r>
        <w:rPr>
          <w:rFonts w:ascii="Simplified Arabic" w:hAnsi="Simplified Arabic" w:cs="Simplified Arabic" w:hint="cs"/>
          <w:sz w:val="24"/>
          <w:szCs w:val="24"/>
          <w:rtl/>
        </w:rPr>
        <w:t xml:space="preserve"> مرجع سابق، ص 569.</w:t>
      </w:r>
    </w:p>
  </w:footnote>
  <w:footnote w:id="362">
    <w:p w:rsidR="00AB0F20" w:rsidRPr="004704D9" w:rsidRDefault="00AB0F20" w:rsidP="00AB0F20">
      <w:pPr>
        <w:pStyle w:val="Notedebasdepage"/>
        <w:bidi/>
        <w:rPr>
          <w:rFonts w:ascii="Simplified Arabic" w:hAnsi="Simplified Arabic" w:cs="Simplified Arabic"/>
          <w:sz w:val="24"/>
          <w:szCs w:val="24"/>
          <w:rtl/>
        </w:rPr>
      </w:pPr>
      <w:r w:rsidRPr="004704D9">
        <w:rPr>
          <w:rStyle w:val="Appelnotedebasdep"/>
          <w:rFonts w:ascii="Simplified Arabic" w:hAnsi="Simplified Arabic" w:cs="Simplified Arabic"/>
          <w:sz w:val="24"/>
          <w:szCs w:val="24"/>
        </w:rPr>
        <w:footnoteRef/>
      </w:r>
      <w:r w:rsidRPr="004704D9">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سليمان عبد المنعم، </w:t>
      </w:r>
      <w:r>
        <w:rPr>
          <w:rFonts w:ascii="Simplified Arabic" w:hAnsi="Simplified Arabic" w:cs="Simplified Arabic" w:hint="cs"/>
          <w:sz w:val="24"/>
          <w:szCs w:val="24"/>
          <w:rtl/>
        </w:rPr>
        <w:t>أصول علم الجزاء الجنائي، ط1، دار الجامعة الجديدة للنشر، الإسكندرية، 2001، ص 149.</w:t>
      </w:r>
    </w:p>
  </w:footnote>
  <w:footnote w:id="363">
    <w:p w:rsidR="00AB0F20" w:rsidRPr="005429F8" w:rsidRDefault="00AB0F20" w:rsidP="00AB0F20">
      <w:pPr>
        <w:pStyle w:val="Notedebasdepage"/>
        <w:bidi/>
        <w:jc w:val="both"/>
        <w:rPr>
          <w:rFonts w:ascii="Simplified Arabic" w:hAnsi="Simplified Arabic" w:cs="Simplified Arabic"/>
          <w:sz w:val="24"/>
          <w:szCs w:val="24"/>
          <w:rtl/>
        </w:rPr>
      </w:pPr>
      <w:r w:rsidRPr="005429F8">
        <w:rPr>
          <w:rStyle w:val="Appelnotedebasdep"/>
          <w:rFonts w:ascii="Simplified Arabic" w:hAnsi="Simplified Arabic" w:cs="Simplified Arabic"/>
          <w:sz w:val="24"/>
          <w:szCs w:val="24"/>
        </w:rPr>
        <w:footnoteRef/>
      </w:r>
      <w:r w:rsidRPr="005429F8">
        <w:rPr>
          <w:rFonts w:ascii="Simplified Arabic" w:hAnsi="Simplified Arabic" w:cs="Simplified Arabic"/>
          <w:sz w:val="24"/>
          <w:szCs w:val="24"/>
          <w:rtl/>
        </w:rPr>
        <w:t>-</w:t>
      </w:r>
      <w:r w:rsidRPr="003A6531">
        <w:rPr>
          <w:rFonts w:ascii="Simplified Arabic" w:hAnsi="Simplified Arabic" w:cs="Simplified Arabic" w:hint="cs"/>
          <w:b/>
          <w:bCs/>
          <w:sz w:val="24"/>
          <w:szCs w:val="24"/>
          <w:rtl/>
        </w:rPr>
        <w:t>عبد الله سليمان</w:t>
      </w:r>
      <w:r>
        <w:rPr>
          <w:rFonts w:ascii="Simplified Arabic" w:hAnsi="Simplified Arabic" w:cs="Simplified Arabic" w:hint="cs"/>
          <w:sz w:val="24"/>
          <w:szCs w:val="24"/>
          <w:rtl/>
        </w:rPr>
        <w:t>، شرح قانون العقوبات الجزائري القسم العام-الجزاء الجنائي-، الجزء 2، ط1، ديوان المطبوعات الجامعية، الجزائر، ص 570.</w:t>
      </w:r>
    </w:p>
  </w:footnote>
  <w:footnote w:id="364">
    <w:p w:rsidR="00AB0F20" w:rsidRPr="00FA0915" w:rsidRDefault="00AB0F20" w:rsidP="00AB0F20">
      <w:pPr>
        <w:pStyle w:val="Notedebasdepage"/>
        <w:bidi/>
        <w:rPr>
          <w:rFonts w:ascii="Simplified Arabic" w:hAnsi="Simplified Arabic" w:cs="Simplified Arabic"/>
          <w:sz w:val="24"/>
          <w:szCs w:val="24"/>
          <w:rtl/>
        </w:rPr>
      </w:pPr>
      <w:r w:rsidRPr="00FA0915">
        <w:rPr>
          <w:rStyle w:val="Appelnotedebasdep"/>
          <w:rFonts w:ascii="Simplified Arabic" w:hAnsi="Simplified Arabic" w:cs="Simplified Arabic"/>
          <w:sz w:val="24"/>
          <w:szCs w:val="24"/>
        </w:rPr>
        <w:footnoteRef/>
      </w:r>
      <w:r w:rsidRPr="00FA0915">
        <w:rPr>
          <w:rFonts w:ascii="Simplified Arabic" w:hAnsi="Simplified Arabic" w:cs="Simplified Arabic"/>
          <w:sz w:val="24"/>
          <w:szCs w:val="24"/>
          <w:rtl/>
        </w:rPr>
        <w:t>-</w:t>
      </w:r>
      <w:r w:rsidRPr="001336D6">
        <w:rPr>
          <w:rFonts w:ascii="Simplified Arabic" w:hAnsi="Simplified Arabic" w:cs="Simplified Arabic" w:hint="cs"/>
          <w:b/>
          <w:bCs/>
          <w:sz w:val="24"/>
          <w:szCs w:val="24"/>
          <w:rtl/>
        </w:rPr>
        <w:t>سليمان عبد المنعم</w:t>
      </w:r>
      <w:r>
        <w:rPr>
          <w:rFonts w:ascii="Simplified Arabic" w:hAnsi="Simplified Arabic" w:cs="Simplified Arabic" w:hint="cs"/>
          <w:sz w:val="24"/>
          <w:szCs w:val="24"/>
          <w:rtl/>
        </w:rPr>
        <w:t>، مرجع سابق، ص 569.</w:t>
      </w:r>
    </w:p>
  </w:footnote>
  <w:footnote w:id="365">
    <w:p w:rsidR="00AB0F20" w:rsidRPr="0042413B" w:rsidRDefault="00AB0F20" w:rsidP="00AB0F20">
      <w:pPr>
        <w:pStyle w:val="Notedebasdepage"/>
        <w:bidi/>
        <w:rPr>
          <w:rFonts w:ascii="Simplified Arabic" w:hAnsi="Simplified Arabic" w:cs="Simplified Arabic"/>
          <w:sz w:val="24"/>
          <w:szCs w:val="24"/>
          <w:rtl/>
        </w:rPr>
      </w:pPr>
      <w:r w:rsidRPr="0042413B">
        <w:rPr>
          <w:rStyle w:val="Appelnotedebasdep"/>
          <w:rFonts w:ascii="Simplified Arabic" w:hAnsi="Simplified Arabic" w:cs="Simplified Arabic"/>
          <w:sz w:val="24"/>
          <w:szCs w:val="24"/>
        </w:rPr>
        <w:footnoteRef/>
      </w:r>
      <w:r w:rsidRPr="0042413B">
        <w:rPr>
          <w:rFonts w:ascii="Simplified Arabic" w:hAnsi="Simplified Arabic" w:cs="Simplified Arabic"/>
          <w:sz w:val="24"/>
          <w:szCs w:val="24"/>
          <w:rtl/>
        </w:rPr>
        <w:t>-</w:t>
      </w:r>
      <w:r>
        <w:rPr>
          <w:rFonts w:ascii="Simplified Arabic" w:hAnsi="Simplified Arabic" w:cs="Simplified Arabic" w:hint="cs"/>
          <w:b/>
          <w:bCs/>
          <w:sz w:val="24"/>
          <w:szCs w:val="24"/>
          <w:rtl/>
        </w:rPr>
        <w:t xml:space="preserve">فريد راهم، </w:t>
      </w:r>
      <w:r>
        <w:rPr>
          <w:rFonts w:ascii="Simplified Arabic" w:hAnsi="Simplified Arabic" w:cs="Simplified Arabic" w:hint="cs"/>
          <w:sz w:val="24"/>
          <w:szCs w:val="24"/>
          <w:rtl/>
        </w:rPr>
        <w:t>مرجع سابق، ص 14.</w:t>
      </w:r>
    </w:p>
  </w:footnote>
  <w:footnote w:id="366">
    <w:p w:rsidR="00AB0F20" w:rsidRPr="00023E91" w:rsidRDefault="00AB0F20" w:rsidP="00AB0F20">
      <w:pPr>
        <w:pStyle w:val="Notedebasdepage"/>
        <w:bidi/>
        <w:rPr>
          <w:rFonts w:ascii="Simplified Arabic" w:hAnsi="Simplified Arabic" w:cs="Simplified Arabic"/>
          <w:sz w:val="24"/>
          <w:szCs w:val="24"/>
          <w:rtl/>
        </w:rPr>
      </w:pPr>
      <w:r w:rsidRPr="00023E91">
        <w:rPr>
          <w:rStyle w:val="Appelnotedebasdep"/>
          <w:rFonts w:ascii="Simplified Arabic" w:hAnsi="Simplified Arabic" w:cs="Simplified Arabic"/>
          <w:sz w:val="24"/>
          <w:szCs w:val="24"/>
        </w:rPr>
        <w:footnoteRef/>
      </w:r>
      <w:r w:rsidRPr="00023E91">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الله سليمان، </w:t>
      </w:r>
      <w:r>
        <w:rPr>
          <w:rFonts w:ascii="Simplified Arabic" w:hAnsi="Simplified Arabic" w:cs="Simplified Arabic" w:hint="cs"/>
          <w:sz w:val="24"/>
          <w:szCs w:val="24"/>
          <w:rtl/>
        </w:rPr>
        <w:t>مرجع سابق، ص 574.</w:t>
      </w:r>
    </w:p>
  </w:footnote>
  <w:footnote w:id="367">
    <w:p w:rsidR="00AB0F20" w:rsidRPr="0042413B" w:rsidRDefault="00AB0F20" w:rsidP="00AB0F20">
      <w:pPr>
        <w:pStyle w:val="Notedebasdepage"/>
        <w:bidi/>
        <w:rPr>
          <w:rFonts w:ascii="Simplified Arabic" w:hAnsi="Simplified Arabic" w:cs="Simplified Arabic"/>
          <w:sz w:val="24"/>
          <w:szCs w:val="24"/>
          <w:rtl/>
        </w:rPr>
      </w:pPr>
      <w:r w:rsidRPr="0042413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Pr>
          <w:rFonts w:ascii="Simplified Arabic" w:hAnsi="Simplified Arabic" w:cs="Simplified Arabic" w:hint="cs"/>
          <w:b/>
          <w:bCs/>
          <w:sz w:val="24"/>
          <w:szCs w:val="24"/>
          <w:rtl/>
        </w:rPr>
        <w:t xml:space="preserve">فريد راهم، </w:t>
      </w:r>
      <w:r>
        <w:rPr>
          <w:rFonts w:ascii="Simplified Arabic" w:hAnsi="Simplified Arabic" w:cs="Simplified Arabic" w:hint="cs"/>
          <w:sz w:val="24"/>
          <w:szCs w:val="24"/>
          <w:rtl/>
        </w:rPr>
        <w:t>مرجع سابق، ص 20.</w:t>
      </w:r>
    </w:p>
  </w:footnote>
  <w:footnote w:id="368">
    <w:p w:rsidR="00AB0F20" w:rsidRPr="00701E00" w:rsidRDefault="00AB0F20" w:rsidP="00AB0F20">
      <w:pPr>
        <w:pStyle w:val="Notedebasdepage"/>
        <w:bidi/>
        <w:jc w:val="both"/>
        <w:rPr>
          <w:rFonts w:ascii="Simplified Arabic" w:hAnsi="Simplified Arabic" w:cs="Simplified Arabic"/>
          <w:sz w:val="24"/>
          <w:szCs w:val="24"/>
          <w:rtl/>
        </w:rPr>
      </w:pPr>
      <w:r w:rsidRPr="0042413B">
        <w:rPr>
          <w:rStyle w:val="Appelnotedebasdep"/>
          <w:rFonts w:ascii="Simplified Arabic" w:hAnsi="Simplified Arabic" w:cs="Simplified Arabic"/>
          <w:sz w:val="24"/>
          <w:szCs w:val="24"/>
          <w:shd w:val="clear" w:color="auto" w:fill="FFFFFF" w:themeFill="background1"/>
        </w:rPr>
        <w:footnoteRef/>
      </w:r>
      <w:r w:rsidRPr="0042413B">
        <w:rPr>
          <w:rFonts w:ascii="Simplified Arabic" w:hAnsi="Simplified Arabic" w:cs="Simplified Arabic"/>
          <w:sz w:val="24"/>
          <w:szCs w:val="24"/>
          <w:shd w:val="clear" w:color="auto" w:fill="FFFFFF" w:themeFill="background1"/>
          <w:rtl/>
        </w:rPr>
        <w:t>-</w:t>
      </w:r>
      <w:r w:rsidRPr="0042413B">
        <w:rPr>
          <w:rFonts w:ascii="Simplified Arabic" w:hAnsi="Simplified Arabic" w:cs="Simplified Arabic" w:hint="cs"/>
          <w:sz w:val="24"/>
          <w:szCs w:val="24"/>
          <w:shd w:val="clear" w:color="auto" w:fill="FFFFFF" w:themeFill="background1"/>
          <w:rtl/>
        </w:rPr>
        <w:t>قانون رقم 04-18، مؤرخ في 25/</w:t>
      </w:r>
      <w:r>
        <w:rPr>
          <w:rFonts w:ascii="Simplified Arabic" w:hAnsi="Simplified Arabic" w:cs="Simplified Arabic" w:hint="cs"/>
          <w:sz w:val="24"/>
          <w:szCs w:val="24"/>
          <w:shd w:val="clear" w:color="auto" w:fill="FFFFFF" w:themeFill="background1"/>
          <w:rtl/>
        </w:rPr>
        <w:t>12/2004، يتعلق بالوقاية من المخد</w:t>
      </w:r>
      <w:r w:rsidRPr="0042413B">
        <w:rPr>
          <w:rFonts w:ascii="Simplified Arabic" w:hAnsi="Simplified Arabic" w:cs="Simplified Arabic" w:hint="cs"/>
          <w:sz w:val="24"/>
          <w:szCs w:val="24"/>
          <w:shd w:val="clear" w:color="auto" w:fill="FFFFFF" w:themeFill="background1"/>
          <w:rtl/>
        </w:rPr>
        <w:t>رات والمؤثرات العقلية وقمع الاستعمال والاتجار غير المشروعين بها</w:t>
      </w:r>
      <w:r>
        <w:rPr>
          <w:rFonts w:ascii="Simplified Arabic" w:hAnsi="Simplified Arabic" w:cs="Simplified Arabic" w:hint="cs"/>
          <w:sz w:val="24"/>
          <w:szCs w:val="24"/>
          <w:shd w:val="clear" w:color="auto" w:fill="FFFFFF" w:themeFill="background1"/>
          <w:rtl/>
        </w:rPr>
        <w:t>، مرجع سابق</w:t>
      </w:r>
      <w:r w:rsidRPr="0042413B">
        <w:rPr>
          <w:rFonts w:ascii="Simplified Arabic" w:hAnsi="Simplified Arabic" w:cs="Simplified Arabic" w:hint="cs"/>
          <w:sz w:val="24"/>
          <w:szCs w:val="24"/>
          <w:shd w:val="clear" w:color="auto" w:fill="FFFFFF" w:themeFill="background1"/>
          <w:rtl/>
        </w:rPr>
        <w:t>.</w:t>
      </w:r>
    </w:p>
  </w:footnote>
  <w:footnote w:id="369">
    <w:p w:rsidR="00AB0F20" w:rsidRPr="0042413B" w:rsidRDefault="00AB0F20" w:rsidP="00AB0F20">
      <w:pPr>
        <w:pStyle w:val="Notedebasdepage"/>
        <w:bidi/>
        <w:rPr>
          <w:rFonts w:ascii="Simplified Arabic" w:hAnsi="Simplified Arabic" w:cs="Simplified Arabic"/>
          <w:color w:val="000000" w:themeColor="text1"/>
          <w:sz w:val="24"/>
          <w:szCs w:val="24"/>
          <w:rtl/>
        </w:rPr>
      </w:pPr>
      <w:r w:rsidRPr="00071B07">
        <w:rPr>
          <w:rStyle w:val="Appelnotedebasdep"/>
          <w:rFonts w:ascii="Simplified Arabic" w:hAnsi="Simplified Arabic" w:cs="Simplified Arabic"/>
          <w:sz w:val="24"/>
          <w:szCs w:val="24"/>
        </w:rPr>
        <w:footnoteRef/>
      </w:r>
      <w:r w:rsidRPr="00071B07">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عبد الله سليمان، </w:t>
      </w:r>
      <w:r w:rsidRPr="0042413B">
        <w:rPr>
          <w:rFonts w:ascii="Simplified Arabic" w:hAnsi="Simplified Arabic" w:cs="Simplified Arabic" w:hint="cs"/>
          <w:color w:val="000000" w:themeColor="text1"/>
          <w:sz w:val="24"/>
          <w:szCs w:val="24"/>
          <w:rtl/>
        </w:rPr>
        <w:t xml:space="preserve">النظرية العامة للتدابير الاحترازية، </w:t>
      </w:r>
      <w:r>
        <w:rPr>
          <w:rFonts w:ascii="Simplified Arabic" w:hAnsi="Simplified Arabic" w:cs="Simplified Arabic" w:hint="cs"/>
          <w:color w:val="000000" w:themeColor="text1"/>
          <w:sz w:val="24"/>
          <w:szCs w:val="24"/>
          <w:rtl/>
        </w:rPr>
        <w:t xml:space="preserve">مرجع سابق، </w:t>
      </w:r>
      <w:r w:rsidRPr="0042413B">
        <w:rPr>
          <w:rFonts w:ascii="Simplified Arabic" w:hAnsi="Simplified Arabic" w:cs="Simplified Arabic" w:hint="cs"/>
          <w:color w:val="000000" w:themeColor="text1"/>
          <w:sz w:val="24"/>
          <w:szCs w:val="24"/>
          <w:rtl/>
        </w:rPr>
        <w:t>ص 139.</w:t>
      </w:r>
    </w:p>
  </w:footnote>
  <w:footnote w:id="370">
    <w:p w:rsidR="00AB0F20" w:rsidRPr="00A14A46" w:rsidRDefault="00AB0F20" w:rsidP="00AB0F20">
      <w:pPr>
        <w:pStyle w:val="Notedebasdepage"/>
        <w:shd w:val="clear" w:color="auto" w:fill="FFFFFF" w:themeFill="background1"/>
        <w:bidi/>
        <w:rPr>
          <w:rFonts w:ascii="Simplified Arabic" w:hAnsi="Simplified Arabic" w:cs="Simplified Arabic"/>
          <w:sz w:val="24"/>
          <w:szCs w:val="24"/>
          <w:rtl/>
        </w:rPr>
      </w:pPr>
      <w:r w:rsidRPr="00A14A46">
        <w:rPr>
          <w:rStyle w:val="Appelnotedebasdep"/>
          <w:rFonts w:ascii="Simplified Arabic" w:hAnsi="Simplified Arabic" w:cs="Simplified Arabic"/>
          <w:sz w:val="24"/>
          <w:szCs w:val="24"/>
        </w:rPr>
        <w:footnoteRef/>
      </w:r>
      <w:r w:rsidRPr="00A14A46">
        <w:rPr>
          <w:rFonts w:ascii="Simplified Arabic" w:hAnsi="Simplified Arabic" w:cs="Simplified Arabic"/>
          <w:sz w:val="24"/>
          <w:szCs w:val="24"/>
          <w:rtl/>
        </w:rPr>
        <w:t>-</w:t>
      </w:r>
      <w:r w:rsidRPr="00F9238B">
        <w:rPr>
          <w:rFonts w:ascii="Simplified Arabic" w:hAnsi="Simplified Arabic" w:cs="Simplified Arabic" w:hint="cs"/>
          <w:b/>
          <w:bCs/>
          <w:sz w:val="24"/>
          <w:szCs w:val="24"/>
          <w:shd w:val="clear" w:color="auto" w:fill="FFFFFF" w:themeFill="background1"/>
          <w:rtl/>
        </w:rPr>
        <w:t xml:space="preserve">عبد الله سليمان، </w:t>
      </w:r>
      <w:r w:rsidRPr="00F9238B">
        <w:rPr>
          <w:rFonts w:ascii="Simplified Arabic" w:hAnsi="Simplified Arabic" w:cs="Simplified Arabic" w:hint="cs"/>
          <w:sz w:val="24"/>
          <w:szCs w:val="24"/>
          <w:shd w:val="clear" w:color="auto" w:fill="FFFFFF" w:themeFill="background1"/>
          <w:rtl/>
        </w:rPr>
        <w:t>مرجع سابق، ص 574.</w:t>
      </w:r>
    </w:p>
  </w:footnote>
  <w:footnote w:id="371">
    <w:p w:rsidR="00AB0F20" w:rsidRPr="00285938" w:rsidRDefault="00AB0F20" w:rsidP="00AB0F20">
      <w:pPr>
        <w:pStyle w:val="Notedebasdepage"/>
        <w:bidi/>
        <w:rPr>
          <w:rFonts w:ascii="Simplified Arabic" w:hAnsi="Simplified Arabic" w:cs="Simplified Arabic"/>
          <w:sz w:val="24"/>
          <w:szCs w:val="24"/>
          <w:rtl/>
        </w:rPr>
      </w:pPr>
      <w:r w:rsidRPr="00285938">
        <w:rPr>
          <w:rStyle w:val="Appelnotedebasdep"/>
          <w:rFonts w:ascii="Simplified Arabic" w:hAnsi="Simplified Arabic" w:cs="Simplified Arabic"/>
          <w:sz w:val="24"/>
          <w:szCs w:val="24"/>
        </w:rPr>
        <w:footnoteRef/>
      </w:r>
      <w:r w:rsidRPr="00285938">
        <w:rPr>
          <w:rFonts w:ascii="Simplified Arabic" w:hAnsi="Simplified Arabic" w:cs="Simplified Arabic"/>
          <w:sz w:val="24"/>
          <w:szCs w:val="24"/>
          <w:rtl/>
        </w:rPr>
        <w:t>-</w:t>
      </w:r>
      <w:r>
        <w:rPr>
          <w:rFonts w:ascii="Simplified Arabic" w:hAnsi="Simplified Arabic" w:cs="Simplified Arabic" w:hint="cs"/>
          <w:b/>
          <w:bCs/>
          <w:sz w:val="24"/>
          <w:szCs w:val="24"/>
          <w:rtl/>
        </w:rPr>
        <w:t xml:space="preserve">رمسيس بهنام، </w:t>
      </w:r>
      <w:r>
        <w:rPr>
          <w:rFonts w:ascii="Simplified Arabic" w:hAnsi="Simplified Arabic" w:cs="Simplified Arabic" w:hint="cs"/>
          <w:sz w:val="24"/>
          <w:szCs w:val="24"/>
          <w:rtl/>
        </w:rPr>
        <w:t>مرجع سابق، ص 116.</w:t>
      </w:r>
    </w:p>
  </w:footnote>
  <w:footnote w:id="372">
    <w:p w:rsidR="00AB0F20" w:rsidRPr="009E63AC" w:rsidRDefault="00AB0F20" w:rsidP="00AB0F20">
      <w:pPr>
        <w:pStyle w:val="Notedebasdepage"/>
        <w:bidi/>
        <w:rPr>
          <w:rFonts w:ascii="Simplified Arabic" w:hAnsi="Simplified Arabic" w:cs="Simplified Arabic"/>
          <w:sz w:val="24"/>
          <w:szCs w:val="24"/>
          <w:rtl/>
        </w:rPr>
      </w:pPr>
      <w:r w:rsidRPr="00701E00">
        <w:rPr>
          <w:rStyle w:val="Appelnotedebasdep"/>
          <w:rFonts w:ascii="Simplified Arabic" w:hAnsi="Simplified Arabic" w:cs="Simplified Arabic"/>
          <w:sz w:val="24"/>
          <w:szCs w:val="24"/>
          <w:shd w:val="clear" w:color="auto" w:fill="FFFFFF" w:themeFill="background1"/>
        </w:rPr>
        <w:footnoteRef/>
      </w:r>
      <w:r w:rsidRPr="00701E00">
        <w:rPr>
          <w:rFonts w:ascii="Simplified Arabic" w:hAnsi="Simplified Arabic" w:cs="Simplified Arabic"/>
          <w:sz w:val="24"/>
          <w:szCs w:val="24"/>
          <w:shd w:val="clear" w:color="auto" w:fill="FFFFFF" w:themeFill="background1"/>
          <w:rtl/>
        </w:rPr>
        <w:t>-</w:t>
      </w:r>
      <w:r w:rsidRPr="00701E00">
        <w:rPr>
          <w:rFonts w:ascii="Simplified Arabic" w:hAnsi="Simplified Arabic" w:cs="Simplified Arabic" w:hint="cs"/>
          <w:b/>
          <w:bCs/>
          <w:sz w:val="24"/>
          <w:szCs w:val="24"/>
          <w:shd w:val="clear" w:color="auto" w:fill="FFFFFF" w:themeFill="background1"/>
          <w:rtl/>
        </w:rPr>
        <w:t xml:space="preserve">إسحاق إبراهيم منصور، </w:t>
      </w:r>
      <w:r>
        <w:rPr>
          <w:rFonts w:ascii="Simplified Arabic" w:hAnsi="Simplified Arabic" w:cs="Simplified Arabic" w:hint="cs"/>
          <w:sz w:val="24"/>
          <w:szCs w:val="24"/>
          <w:shd w:val="clear" w:color="auto" w:fill="FFFFFF" w:themeFill="background1"/>
          <w:rtl/>
        </w:rPr>
        <w:t xml:space="preserve">موجز في علم الإجرام وعلم العقاب، ط2، ديوان المطبوعات الجامعية، الجزائر، 1991، ب س ن، </w:t>
      </w:r>
      <w:r w:rsidRPr="00701E00">
        <w:rPr>
          <w:rFonts w:ascii="Simplified Arabic" w:hAnsi="Simplified Arabic" w:cs="Simplified Arabic" w:hint="cs"/>
          <w:sz w:val="24"/>
          <w:szCs w:val="24"/>
          <w:shd w:val="clear" w:color="auto" w:fill="FFFFFF" w:themeFill="background1"/>
          <w:rtl/>
        </w:rPr>
        <w:t>ص 166.</w:t>
      </w:r>
    </w:p>
  </w:footnote>
  <w:footnote w:id="373">
    <w:p w:rsidR="00AB0F20" w:rsidRPr="00DE0B55" w:rsidRDefault="00AB0F20" w:rsidP="00AB0F20">
      <w:pPr>
        <w:pStyle w:val="Notedebasdepage"/>
        <w:bidi/>
        <w:rPr>
          <w:rFonts w:ascii="Simplified Arabic" w:hAnsi="Simplified Arabic" w:cs="Simplified Arabic"/>
          <w:sz w:val="24"/>
          <w:szCs w:val="24"/>
          <w:rtl/>
        </w:rPr>
      </w:pPr>
      <w:r w:rsidRPr="00DE0B55">
        <w:rPr>
          <w:rStyle w:val="Appelnotedebasdep"/>
          <w:rFonts w:ascii="Simplified Arabic" w:hAnsi="Simplified Arabic" w:cs="Simplified Arabic"/>
          <w:sz w:val="24"/>
          <w:szCs w:val="24"/>
        </w:rPr>
        <w:footnoteRef/>
      </w:r>
      <w:r w:rsidRPr="00DE0B55">
        <w:rPr>
          <w:rFonts w:ascii="Simplified Arabic" w:hAnsi="Simplified Arabic" w:cs="Simplified Arabic"/>
          <w:sz w:val="24"/>
          <w:szCs w:val="24"/>
          <w:rtl/>
        </w:rPr>
        <w:t>-</w:t>
      </w:r>
      <w:r>
        <w:rPr>
          <w:rFonts w:ascii="Simplified Arabic" w:hAnsi="Simplified Arabic" w:cs="Simplified Arabic" w:hint="cs"/>
          <w:b/>
          <w:bCs/>
          <w:sz w:val="24"/>
          <w:szCs w:val="24"/>
          <w:rtl/>
        </w:rPr>
        <w:t>فريد علواش</w:t>
      </w:r>
      <w:r>
        <w:rPr>
          <w:rFonts w:ascii="Simplified Arabic" w:hAnsi="Simplified Arabic" w:cs="Simplified Arabic" w:hint="cs"/>
          <w:sz w:val="24"/>
          <w:szCs w:val="24"/>
          <w:rtl/>
        </w:rPr>
        <w:t>، مرجع سابق، ص 39.</w:t>
      </w:r>
    </w:p>
  </w:footnote>
  <w:footnote w:id="374">
    <w:p w:rsidR="00AB0F20" w:rsidRPr="00F9238B" w:rsidRDefault="00AB0F20" w:rsidP="00AB0F20">
      <w:pPr>
        <w:pStyle w:val="Notedebasdepage"/>
        <w:bidi/>
        <w:rPr>
          <w:rFonts w:ascii="Simplified Arabic" w:hAnsi="Simplified Arabic" w:cs="Simplified Arabic"/>
          <w:sz w:val="24"/>
          <w:szCs w:val="24"/>
          <w:rtl/>
        </w:rPr>
      </w:pPr>
      <w:r w:rsidRPr="00F9238B">
        <w:rPr>
          <w:rStyle w:val="Appelnotedebasdep"/>
          <w:rFonts w:ascii="Simplified Arabic" w:hAnsi="Simplified Arabic" w:cs="Simplified Arabic"/>
          <w:sz w:val="24"/>
          <w:szCs w:val="24"/>
          <w:shd w:val="clear" w:color="auto" w:fill="FFFFFF" w:themeFill="background1"/>
        </w:rPr>
        <w:footnoteRef/>
      </w:r>
      <w:r w:rsidRPr="00F9238B">
        <w:rPr>
          <w:rFonts w:ascii="Simplified Arabic" w:hAnsi="Simplified Arabic" w:cs="Simplified Arabic"/>
          <w:sz w:val="24"/>
          <w:szCs w:val="24"/>
          <w:shd w:val="clear" w:color="auto" w:fill="FFFFFF" w:themeFill="background1"/>
          <w:rtl/>
        </w:rPr>
        <w:t xml:space="preserve">-راجع المادة </w:t>
      </w:r>
      <w:r>
        <w:rPr>
          <w:rFonts w:ascii="Simplified Arabic" w:hAnsi="Simplified Arabic" w:cs="Simplified Arabic"/>
          <w:sz w:val="24"/>
          <w:szCs w:val="24"/>
          <w:shd w:val="clear" w:color="auto" w:fill="FFFFFF" w:themeFill="background1"/>
          <w:rtl/>
        </w:rPr>
        <w:t xml:space="preserve">21/2 </w:t>
      </w:r>
      <w:r>
        <w:rPr>
          <w:rFonts w:ascii="Simplified Arabic" w:hAnsi="Simplified Arabic" w:cs="Simplified Arabic" w:hint="cs"/>
          <w:sz w:val="24"/>
          <w:szCs w:val="24"/>
          <w:rtl/>
        </w:rPr>
        <w:t>من قانون العقوبات رقم 21-14، المؤرخ في 28/12/،2021، مرجع سابق.</w:t>
      </w:r>
    </w:p>
  </w:footnote>
  <w:footnote w:id="375">
    <w:p w:rsidR="00AB0F20" w:rsidRPr="00023E91" w:rsidRDefault="00AB0F20" w:rsidP="00AB0F20">
      <w:pPr>
        <w:pStyle w:val="Notedebasdepage"/>
        <w:bidi/>
        <w:rPr>
          <w:rFonts w:ascii="Simplified Arabic" w:hAnsi="Simplified Arabic" w:cs="Simplified Arabic"/>
          <w:sz w:val="24"/>
          <w:szCs w:val="24"/>
          <w:rtl/>
        </w:rPr>
      </w:pPr>
      <w:r w:rsidRPr="00023E91">
        <w:rPr>
          <w:rStyle w:val="Appelnotedebasdep"/>
          <w:rFonts w:ascii="Simplified Arabic" w:hAnsi="Simplified Arabic" w:cs="Simplified Arabic"/>
          <w:sz w:val="24"/>
          <w:szCs w:val="24"/>
        </w:rPr>
        <w:footnoteRef/>
      </w:r>
      <w:r w:rsidRPr="00023E91">
        <w:rPr>
          <w:rFonts w:ascii="Simplified Arabic" w:hAnsi="Simplified Arabic" w:cs="Simplified Arabic"/>
          <w:sz w:val="24"/>
          <w:szCs w:val="24"/>
          <w:rtl/>
        </w:rPr>
        <w:t>-</w:t>
      </w:r>
      <w:r>
        <w:rPr>
          <w:rFonts w:ascii="Simplified Arabic" w:hAnsi="Simplified Arabic" w:cs="Simplified Arabic" w:hint="cs"/>
          <w:b/>
          <w:bCs/>
          <w:sz w:val="24"/>
          <w:szCs w:val="24"/>
          <w:rtl/>
        </w:rPr>
        <w:t xml:space="preserve">فريد راهم، </w:t>
      </w:r>
      <w:r>
        <w:rPr>
          <w:rFonts w:ascii="Simplified Arabic" w:hAnsi="Simplified Arabic" w:cs="Simplified Arabic" w:hint="cs"/>
          <w:sz w:val="24"/>
          <w:szCs w:val="24"/>
          <w:rtl/>
        </w:rPr>
        <w:t>مرجع سابق، ص 26.7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0F20" w:rsidRPr="001849C2" w:rsidRDefault="00AB0F20" w:rsidP="006D6484">
    <w:pPr>
      <w:pStyle w:val="En-tte"/>
      <w:pBdr>
        <w:bottom w:val="thickThinSmallGap" w:sz="24" w:space="1" w:color="622423" w:themeColor="accent2" w:themeShade="7F"/>
      </w:pBdr>
      <w:tabs>
        <w:tab w:val="clear" w:pos="9072"/>
        <w:tab w:val="right" w:pos="8787"/>
      </w:tabs>
      <w:rPr>
        <w:rFonts w:asciiTheme="majorHAnsi" w:eastAsiaTheme="majorEastAsia" w:hAnsiTheme="majorHAnsi" w:cstheme="majorBidi"/>
        <w:b/>
        <w:bCs/>
        <w:i/>
        <w:iCs/>
        <w:sz w:val="36"/>
        <w:szCs w:val="36"/>
      </w:rPr>
    </w:pPr>
    <w:r>
      <w:rPr>
        <w:rFonts w:asciiTheme="majorHAnsi" w:eastAsiaTheme="majorEastAsia" w:hAnsiTheme="majorHAnsi" w:cstheme="majorBidi" w:hint="cs"/>
        <w:b/>
        <w:bCs/>
        <w:i/>
        <w:iCs/>
        <w:sz w:val="36"/>
        <w:szCs w:val="36"/>
        <w:rtl/>
      </w:rPr>
      <w:t>مــاهــيــة الــجــزاء الــجــنــائــي</w:t>
    </w:r>
    <w:sdt>
      <w:sdtPr>
        <w:rPr>
          <w:rFonts w:asciiTheme="majorHAnsi" w:eastAsiaTheme="majorEastAsia" w:hAnsiTheme="majorHAnsi" w:cstheme="majorBidi"/>
          <w:b/>
          <w:bCs/>
          <w:i/>
          <w:iCs/>
          <w:sz w:val="36"/>
          <w:szCs w:val="36"/>
        </w:rPr>
        <w:alias w:val="Titre"/>
        <w:id w:val="1997914684"/>
        <w:placeholder/>
        <w:dataBinding w:prefixMappings="xmlns:ns0='http://schemas.openxmlformats.org/package/2006/metadata/core-properties' xmlns:ns1='http://purl.org/dc/elements/1.1/'" w:xpath="/ns0:coreProperties[1]/ns1:title[1]" w:storeItemID="{6C3C8BC8-F283-45AE-878A-BAB7291924A1}"/>
        <w:text/>
      </w:sdtPr>
      <w:sdtContent/>
    </w:sdt>
    <w:r w:rsidRPr="001849C2">
      <w:rPr>
        <w:rFonts w:asciiTheme="majorHAnsi" w:eastAsiaTheme="majorEastAsia" w:hAnsiTheme="majorHAnsi" w:cstheme="majorBidi"/>
        <w:b/>
        <w:bCs/>
        <w:i/>
        <w:iCs/>
        <w:sz w:val="36"/>
        <w:szCs w:val="36"/>
      </w:rPr>
      <w:tab/>
    </w:r>
  </w:p>
  <w:p w:rsidR="00AB0F20" w:rsidRDefault="00AB0F20">
    <w:pPr>
      <w:pStyle w:val="En-tte"/>
      <w:rPr>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326A" w:rsidRPr="00272622" w:rsidRDefault="00681F7C" w:rsidP="00C55EC3">
    <w:pPr>
      <w:pStyle w:val="En-tte"/>
      <w:pBdr>
        <w:bottom w:val="thickThinSmallGap" w:sz="24" w:space="1" w:color="622423" w:themeColor="accent2" w:themeShade="7F"/>
      </w:pBdr>
      <w:tabs>
        <w:tab w:val="clear" w:pos="9072"/>
        <w:tab w:val="left" w:pos="2175"/>
        <w:tab w:val="right" w:pos="8787"/>
      </w:tabs>
      <w:rPr>
        <w:rFonts w:asciiTheme="majorHAnsi" w:eastAsiaTheme="majorEastAsia" w:hAnsiTheme="majorHAnsi" w:cstheme="majorBidi"/>
        <w:b/>
        <w:bCs/>
        <w:i/>
        <w:iCs/>
        <w:sz w:val="36"/>
        <w:szCs w:val="36"/>
      </w:rPr>
    </w:pPr>
    <w:r w:rsidRPr="00272622">
      <w:rPr>
        <w:rFonts w:asciiTheme="majorHAnsi" w:eastAsiaTheme="majorEastAsia" w:hAnsiTheme="majorHAnsi" w:cstheme="majorBidi" w:hint="cs"/>
        <w:b/>
        <w:bCs/>
        <w:i/>
        <w:iCs/>
        <w:sz w:val="36"/>
        <w:szCs w:val="36"/>
        <w:rtl/>
      </w:rPr>
      <w:t>مــــقـــــدمـــــــــة</w:t>
    </w:r>
  </w:p>
  <w:p w:rsidR="0065326A" w:rsidRDefault="0065326A">
    <w:pPr>
      <w:pStyle w:val="En-tte"/>
      <w:rPr>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HAnsi" w:eastAsiaTheme="majorEastAsia" w:hAnsiTheme="majorHAnsi" w:cstheme="majorBidi"/>
        <w:b/>
        <w:bCs/>
        <w:i/>
        <w:iCs/>
        <w:sz w:val="36"/>
        <w:szCs w:val="36"/>
      </w:rPr>
      <w:alias w:val="Titre"/>
      <w:id w:val="-1311623221"/>
      <w:placeholder/>
      <w:dataBinding w:prefixMappings="xmlns:ns0='http://schemas.openxmlformats.org/package/2006/metadata/core-properties' xmlns:ns1='http://purl.org/dc/elements/1.1/'" w:xpath="/ns0:coreProperties[1]/ns1:title[1]" w:storeItemID="{6C3C8BC8-F283-45AE-878A-BAB7291924A1}"/>
      <w:text/>
    </w:sdtPr>
    <w:sdtContent>
      <w:p w:rsidR="00AB0F20" w:rsidRPr="00222A61" w:rsidRDefault="00AB0F20" w:rsidP="007162B1">
        <w:pPr>
          <w:pStyle w:val="En-tte"/>
          <w:pBdr>
            <w:bottom w:val="thickThinSmallGap" w:sz="24" w:space="1" w:color="622423" w:themeColor="accent2" w:themeShade="7F"/>
          </w:pBdr>
          <w:rPr>
            <w:rFonts w:asciiTheme="majorHAnsi" w:eastAsiaTheme="majorEastAsia" w:hAnsiTheme="majorHAnsi" w:cstheme="majorBidi"/>
            <w:i/>
            <w:iCs/>
            <w:sz w:val="36"/>
            <w:szCs w:val="36"/>
          </w:rPr>
        </w:pPr>
      </w:p>
    </w:sdtContent>
  </w:sdt>
  <w:p w:rsidR="00AB0F20" w:rsidRDefault="00AB0F20">
    <w:pPr>
      <w:pStyle w:val="En-tte"/>
      <w:rPr>
        <w:lang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085D" w:rsidRPr="00EB085C" w:rsidRDefault="00681F7C" w:rsidP="00C10614">
    <w:pPr>
      <w:pStyle w:val="En-tte"/>
      <w:pBdr>
        <w:bottom w:val="thickThinSmallGap" w:sz="24" w:space="1" w:color="622423" w:themeColor="accent2" w:themeShade="7F"/>
      </w:pBdr>
      <w:rPr>
        <w:rFonts w:asciiTheme="majorHAnsi" w:eastAsiaTheme="majorEastAsia" w:hAnsiTheme="majorHAnsi" w:cstheme="majorBidi"/>
        <w:b/>
        <w:bCs/>
        <w:i/>
        <w:iCs/>
        <w:sz w:val="36"/>
        <w:szCs w:val="36"/>
      </w:rPr>
    </w:pPr>
    <w:r>
      <w:rPr>
        <w:rFonts w:asciiTheme="majorHAnsi" w:eastAsiaTheme="majorEastAsia" w:hAnsiTheme="majorHAnsi" w:cstheme="majorBidi" w:hint="cs"/>
        <w:b/>
        <w:bCs/>
        <w:i/>
        <w:iCs/>
        <w:sz w:val="36"/>
        <w:szCs w:val="36"/>
        <w:rtl/>
      </w:rPr>
      <w:t>خـــــاتــــــمــــة</w:t>
    </w:r>
  </w:p>
  <w:p w:rsidR="00AE085D" w:rsidRDefault="00681F7C">
    <w:pPr>
      <w:pStyle w:val="En-tte"/>
      <w:rPr>
        <w:lang w:bidi="ar-DZ"/>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3D3D" w:rsidRDefault="00681F7C">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B24" w:rsidRPr="00222A61" w:rsidRDefault="00681F7C" w:rsidP="00286B2F">
    <w:pPr>
      <w:pStyle w:val="En-tte"/>
      <w:pBdr>
        <w:bottom w:val="thickThinSmallGap" w:sz="24" w:space="1" w:color="622423" w:themeColor="accent2" w:themeShade="7F"/>
      </w:pBdr>
      <w:tabs>
        <w:tab w:val="clear" w:pos="9072"/>
        <w:tab w:val="right" w:pos="8787"/>
      </w:tabs>
      <w:rPr>
        <w:rFonts w:asciiTheme="majorHAnsi" w:eastAsiaTheme="majorEastAsia" w:hAnsiTheme="majorHAnsi" w:cstheme="majorBidi"/>
        <w:i/>
        <w:iCs/>
        <w:sz w:val="36"/>
        <w:szCs w:val="36"/>
      </w:rPr>
    </w:pPr>
    <w:r w:rsidRPr="00860A28">
      <w:rPr>
        <w:rFonts w:asciiTheme="majorHAnsi" w:eastAsiaTheme="majorEastAsia" w:hAnsiTheme="majorHAnsi" w:cstheme="majorBidi" w:hint="cs"/>
        <w:b/>
        <w:bCs/>
        <w:i/>
        <w:iCs/>
        <w:sz w:val="36"/>
        <w:szCs w:val="36"/>
        <w:rtl/>
      </w:rPr>
      <w:t>قـــائـــمـــة</w:t>
    </w:r>
    <w:r>
      <w:rPr>
        <w:rFonts w:asciiTheme="majorHAnsi" w:eastAsiaTheme="majorEastAsia" w:hAnsiTheme="majorHAnsi" w:cstheme="majorBidi" w:hint="cs"/>
        <w:i/>
        <w:iCs/>
        <w:sz w:val="36"/>
        <w:szCs w:val="36"/>
        <w:rtl/>
      </w:rPr>
      <w:t xml:space="preserve"> </w:t>
    </w:r>
    <w:r w:rsidRPr="00860A28">
      <w:rPr>
        <w:rFonts w:asciiTheme="majorHAnsi" w:eastAsiaTheme="majorEastAsia" w:hAnsiTheme="majorHAnsi" w:cstheme="majorBidi" w:hint="cs"/>
        <w:b/>
        <w:bCs/>
        <w:i/>
        <w:iCs/>
        <w:sz w:val="36"/>
        <w:szCs w:val="36"/>
        <w:rtl/>
      </w:rPr>
      <w:t>الــــمــراجع</w:t>
    </w:r>
    <w:r>
      <w:rPr>
        <w:rFonts w:asciiTheme="majorHAnsi" w:eastAsiaTheme="majorEastAsia" w:hAnsiTheme="majorHAnsi" w:cstheme="majorBidi"/>
        <w:i/>
        <w:iCs/>
        <w:sz w:val="36"/>
        <w:szCs w:val="36"/>
      </w:rPr>
      <w:tab/>
    </w:r>
  </w:p>
  <w:p w:rsidR="000C6B24" w:rsidRDefault="00681F7C">
    <w:pPr>
      <w:pStyle w:val="En-tte"/>
      <w:rPr>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3D3D" w:rsidRDefault="00681F7C">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HAnsi" w:eastAsiaTheme="majorEastAsia" w:hAnsiTheme="majorHAnsi" w:cstheme="majorBidi"/>
        <w:i/>
        <w:iCs/>
        <w:sz w:val="36"/>
        <w:szCs w:val="36"/>
      </w:rPr>
      <w:alias w:val="Titre"/>
      <w:id w:val="77738743"/>
      <w:placeholder/>
      <w:dataBinding w:prefixMappings="xmlns:ns0='http://schemas.openxmlformats.org/package/2006/metadata/core-properties' xmlns:ns1='http://purl.org/dc/elements/1.1/'" w:xpath="/ns0:coreProperties[1]/ns1:title[1]" w:storeItemID="{6C3C8BC8-F283-45AE-878A-BAB7291924A1}"/>
      <w:text/>
    </w:sdtPr>
    <w:sdtEndPr/>
    <w:sdtContent>
      <w:p w:rsidR="00373843" w:rsidRPr="00222A61" w:rsidRDefault="00681F7C" w:rsidP="00F54F11">
        <w:pPr>
          <w:pStyle w:val="En-tte"/>
          <w:pBdr>
            <w:bottom w:val="thickThinSmallGap" w:sz="24" w:space="1" w:color="622423" w:themeColor="accent2" w:themeShade="7F"/>
          </w:pBdr>
          <w:jc w:val="center"/>
          <w:rPr>
            <w:rFonts w:asciiTheme="majorHAnsi" w:eastAsiaTheme="majorEastAsia" w:hAnsiTheme="majorHAnsi" w:cstheme="majorBidi"/>
            <w:i/>
            <w:iCs/>
            <w:sz w:val="36"/>
            <w:szCs w:val="36"/>
          </w:rPr>
        </w:pPr>
      </w:p>
    </w:sdtContent>
  </w:sdt>
  <w:p w:rsidR="00373843" w:rsidRDefault="00681F7C">
    <w:pPr>
      <w:pStyle w:val="En-tte"/>
      <w:rPr>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430BCE"/>
    <w:multiLevelType w:val="hybridMultilevel"/>
    <w:tmpl w:val="00925490"/>
    <w:lvl w:ilvl="0" w:tplc="EF2C2F82">
      <w:start w:val="2"/>
      <w:numFmt w:val="bullet"/>
      <w:lvlText w:val="-"/>
      <w:lvlJc w:val="left"/>
      <w:pPr>
        <w:ind w:left="925" w:hanging="360"/>
      </w:pPr>
      <w:rPr>
        <w:rFonts w:ascii="Simplified Arabic" w:eastAsiaTheme="minorHAnsi" w:hAnsi="Simplified Arabic" w:cs="Simplified Arabic" w:hint="default"/>
      </w:rPr>
    </w:lvl>
    <w:lvl w:ilvl="1" w:tplc="040C0003" w:tentative="1">
      <w:start w:val="1"/>
      <w:numFmt w:val="bullet"/>
      <w:lvlText w:val="o"/>
      <w:lvlJc w:val="left"/>
      <w:pPr>
        <w:ind w:left="1645" w:hanging="360"/>
      </w:pPr>
      <w:rPr>
        <w:rFonts w:ascii="Courier New" w:hAnsi="Courier New" w:cs="Courier New" w:hint="default"/>
      </w:rPr>
    </w:lvl>
    <w:lvl w:ilvl="2" w:tplc="040C0005" w:tentative="1">
      <w:start w:val="1"/>
      <w:numFmt w:val="bullet"/>
      <w:lvlText w:val=""/>
      <w:lvlJc w:val="left"/>
      <w:pPr>
        <w:ind w:left="2365" w:hanging="360"/>
      </w:pPr>
      <w:rPr>
        <w:rFonts w:ascii="Wingdings" w:hAnsi="Wingdings" w:hint="default"/>
      </w:rPr>
    </w:lvl>
    <w:lvl w:ilvl="3" w:tplc="040C0001" w:tentative="1">
      <w:start w:val="1"/>
      <w:numFmt w:val="bullet"/>
      <w:lvlText w:val=""/>
      <w:lvlJc w:val="left"/>
      <w:pPr>
        <w:ind w:left="3085" w:hanging="360"/>
      </w:pPr>
      <w:rPr>
        <w:rFonts w:ascii="Symbol" w:hAnsi="Symbol" w:hint="default"/>
      </w:rPr>
    </w:lvl>
    <w:lvl w:ilvl="4" w:tplc="040C0003" w:tentative="1">
      <w:start w:val="1"/>
      <w:numFmt w:val="bullet"/>
      <w:lvlText w:val="o"/>
      <w:lvlJc w:val="left"/>
      <w:pPr>
        <w:ind w:left="3805" w:hanging="360"/>
      </w:pPr>
      <w:rPr>
        <w:rFonts w:ascii="Courier New" w:hAnsi="Courier New" w:cs="Courier New" w:hint="default"/>
      </w:rPr>
    </w:lvl>
    <w:lvl w:ilvl="5" w:tplc="040C0005" w:tentative="1">
      <w:start w:val="1"/>
      <w:numFmt w:val="bullet"/>
      <w:lvlText w:val=""/>
      <w:lvlJc w:val="left"/>
      <w:pPr>
        <w:ind w:left="4525" w:hanging="360"/>
      </w:pPr>
      <w:rPr>
        <w:rFonts w:ascii="Wingdings" w:hAnsi="Wingdings" w:hint="default"/>
      </w:rPr>
    </w:lvl>
    <w:lvl w:ilvl="6" w:tplc="040C0001" w:tentative="1">
      <w:start w:val="1"/>
      <w:numFmt w:val="bullet"/>
      <w:lvlText w:val=""/>
      <w:lvlJc w:val="left"/>
      <w:pPr>
        <w:ind w:left="5245" w:hanging="360"/>
      </w:pPr>
      <w:rPr>
        <w:rFonts w:ascii="Symbol" w:hAnsi="Symbol" w:hint="default"/>
      </w:rPr>
    </w:lvl>
    <w:lvl w:ilvl="7" w:tplc="040C0003" w:tentative="1">
      <w:start w:val="1"/>
      <w:numFmt w:val="bullet"/>
      <w:lvlText w:val="o"/>
      <w:lvlJc w:val="left"/>
      <w:pPr>
        <w:ind w:left="5965" w:hanging="360"/>
      </w:pPr>
      <w:rPr>
        <w:rFonts w:ascii="Courier New" w:hAnsi="Courier New" w:cs="Courier New" w:hint="default"/>
      </w:rPr>
    </w:lvl>
    <w:lvl w:ilvl="8" w:tplc="040C0005" w:tentative="1">
      <w:start w:val="1"/>
      <w:numFmt w:val="bullet"/>
      <w:lvlText w:val=""/>
      <w:lvlJc w:val="left"/>
      <w:pPr>
        <w:ind w:left="6685" w:hanging="360"/>
      </w:pPr>
      <w:rPr>
        <w:rFonts w:ascii="Wingdings" w:hAnsi="Wingdings" w:hint="default"/>
      </w:rPr>
    </w:lvl>
  </w:abstractNum>
  <w:abstractNum w:abstractNumId="1">
    <w:nsid w:val="052F0175"/>
    <w:multiLevelType w:val="hybridMultilevel"/>
    <w:tmpl w:val="0F92BCC2"/>
    <w:lvl w:ilvl="0" w:tplc="9BBAD32E">
      <w:start w:val="1"/>
      <w:numFmt w:val="arabicAlpha"/>
      <w:lvlText w:val="%1-"/>
      <w:lvlJc w:val="left"/>
      <w:pPr>
        <w:ind w:left="926" w:hanging="360"/>
      </w:pPr>
      <w:rPr>
        <w:rFonts w:hint="default"/>
      </w:rPr>
    </w:lvl>
    <w:lvl w:ilvl="1" w:tplc="040C0019" w:tentative="1">
      <w:start w:val="1"/>
      <w:numFmt w:val="lowerLetter"/>
      <w:lvlText w:val="%2."/>
      <w:lvlJc w:val="left"/>
      <w:pPr>
        <w:ind w:left="1646" w:hanging="360"/>
      </w:pPr>
    </w:lvl>
    <w:lvl w:ilvl="2" w:tplc="040C001B" w:tentative="1">
      <w:start w:val="1"/>
      <w:numFmt w:val="lowerRoman"/>
      <w:lvlText w:val="%3."/>
      <w:lvlJc w:val="right"/>
      <w:pPr>
        <w:ind w:left="2366" w:hanging="180"/>
      </w:pPr>
    </w:lvl>
    <w:lvl w:ilvl="3" w:tplc="040C000F" w:tentative="1">
      <w:start w:val="1"/>
      <w:numFmt w:val="decimal"/>
      <w:lvlText w:val="%4."/>
      <w:lvlJc w:val="left"/>
      <w:pPr>
        <w:ind w:left="3086" w:hanging="360"/>
      </w:pPr>
    </w:lvl>
    <w:lvl w:ilvl="4" w:tplc="040C0019" w:tentative="1">
      <w:start w:val="1"/>
      <w:numFmt w:val="lowerLetter"/>
      <w:lvlText w:val="%5."/>
      <w:lvlJc w:val="left"/>
      <w:pPr>
        <w:ind w:left="3806" w:hanging="360"/>
      </w:pPr>
    </w:lvl>
    <w:lvl w:ilvl="5" w:tplc="040C001B" w:tentative="1">
      <w:start w:val="1"/>
      <w:numFmt w:val="lowerRoman"/>
      <w:lvlText w:val="%6."/>
      <w:lvlJc w:val="right"/>
      <w:pPr>
        <w:ind w:left="4526" w:hanging="180"/>
      </w:pPr>
    </w:lvl>
    <w:lvl w:ilvl="6" w:tplc="040C000F" w:tentative="1">
      <w:start w:val="1"/>
      <w:numFmt w:val="decimal"/>
      <w:lvlText w:val="%7."/>
      <w:lvlJc w:val="left"/>
      <w:pPr>
        <w:ind w:left="5246" w:hanging="360"/>
      </w:pPr>
    </w:lvl>
    <w:lvl w:ilvl="7" w:tplc="040C0019" w:tentative="1">
      <w:start w:val="1"/>
      <w:numFmt w:val="lowerLetter"/>
      <w:lvlText w:val="%8."/>
      <w:lvlJc w:val="left"/>
      <w:pPr>
        <w:ind w:left="5966" w:hanging="360"/>
      </w:pPr>
    </w:lvl>
    <w:lvl w:ilvl="8" w:tplc="040C001B" w:tentative="1">
      <w:start w:val="1"/>
      <w:numFmt w:val="lowerRoman"/>
      <w:lvlText w:val="%9."/>
      <w:lvlJc w:val="right"/>
      <w:pPr>
        <w:ind w:left="6686" w:hanging="180"/>
      </w:pPr>
    </w:lvl>
  </w:abstractNum>
  <w:abstractNum w:abstractNumId="2">
    <w:nsid w:val="0A575D66"/>
    <w:multiLevelType w:val="hybridMultilevel"/>
    <w:tmpl w:val="5D68E4CE"/>
    <w:lvl w:ilvl="0" w:tplc="32AECF26">
      <w:start w:val="8"/>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DE37428"/>
    <w:multiLevelType w:val="hybridMultilevel"/>
    <w:tmpl w:val="63F4ECCA"/>
    <w:lvl w:ilvl="0" w:tplc="3BDA703E">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F736403"/>
    <w:multiLevelType w:val="hybridMultilevel"/>
    <w:tmpl w:val="918E74DA"/>
    <w:lvl w:ilvl="0" w:tplc="9CF4A40A">
      <w:start w:val="2"/>
      <w:numFmt w:val="bullet"/>
      <w:lvlText w:val="-"/>
      <w:lvlJc w:val="left"/>
      <w:pPr>
        <w:ind w:left="926" w:hanging="360"/>
      </w:pPr>
      <w:rPr>
        <w:rFonts w:ascii="Simplified Arabic" w:eastAsiaTheme="minorHAnsi" w:hAnsi="Simplified Arabic" w:cs="Simplified Arabic" w:hint="default"/>
      </w:rPr>
    </w:lvl>
    <w:lvl w:ilvl="1" w:tplc="040C0003" w:tentative="1">
      <w:start w:val="1"/>
      <w:numFmt w:val="bullet"/>
      <w:lvlText w:val="o"/>
      <w:lvlJc w:val="left"/>
      <w:pPr>
        <w:ind w:left="1646" w:hanging="360"/>
      </w:pPr>
      <w:rPr>
        <w:rFonts w:ascii="Courier New" w:hAnsi="Courier New" w:cs="Courier New" w:hint="default"/>
      </w:rPr>
    </w:lvl>
    <w:lvl w:ilvl="2" w:tplc="040C0005" w:tentative="1">
      <w:start w:val="1"/>
      <w:numFmt w:val="bullet"/>
      <w:lvlText w:val=""/>
      <w:lvlJc w:val="left"/>
      <w:pPr>
        <w:ind w:left="2366" w:hanging="360"/>
      </w:pPr>
      <w:rPr>
        <w:rFonts w:ascii="Wingdings" w:hAnsi="Wingdings" w:hint="default"/>
      </w:rPr>
    </w:lvl>
    <w:lvl w:ilvl="3" w:tplc="040C0001" w:tentative="1">
      <w:start w:val="1"/>
      <w:numFmt w:val="bullet"/>
      <w:lvlText w:val=""/>
      <w:lvlJc w:val="left"/>
      <w:pPr>
        <w:ind w:left="3086" w:hanging="360"/>
      </w:pPr>
      <w:rPr>
        <w:rFonts w:ascii="Symbol" w:hAnsi="Symbol" w:hint="default"/>
      </w:rPr>
    </w:lvl>
    <w:lvl w:ilvl="4" w:tplc="040C0003" w:tentative="1">
      <w:start w:val="1"/>
      <w:numFmt w:val="bullet"/>
      <w:lvlText w:val="o"/>
      <w:lvlJc w:val="left"/>
      <w:pPr>
        <w:ind w:left="3806" w:hanging="360"/>
      </w:pPr>
      <w:rPr>
        <w:rFonts w:ascii="Courier New" w:hAnsi="Courier New" w:cs="Courier New" w:hint="default"/>
      </w:rPr>
    </w:lvl>
    <w:lvl w:ilvl="5" w:tplc="040C0005" w:tentative="1">
      <w:start w:val="1"/>
      <w:numFmt w:val="bullet"/>
      <w:lvlText w:val=""/>
      <w:lvlJc w:val="left"/>
      <w:pPr>
        <w:ind w:left="4526" w:hanging="360"/>
      </w:pPr>
      <w:rPr>
        <w:rFonts w:ascii="Wingdings" w:hAnsi="Wingdings" w:hint="default"/>
      </w:rPr>
    </w:lvl>
    <w:lvl w:ilvl="6" w:tplc="040C0001" w:tentative="1">
      <w:start w:val="1"/>
      <w:numFmt w:val="bullet"/>
      <w:lvlText w:val=""/>
      <w:lvlJc w:val="left"/>
      <w:pPr>
        <w:ind w:left="5246" w:hanging="360"/>
      </w:pPr>
      <w:rPr>
        <w:rFonts w:ascii="Symbol" w:hAnsi="Symbol" w:hint="default"/>
      </w:rPr>
    </w:lvl>
    <w:lvl w:ilvl="7" w:tplc="040C0003" w:tentative="1">
      <w:start w:val="1"/>
      <w:numFmt w:val="bullet"/>
      <w:lvlText w:val="o"/>
      <w:lvlJc w:val="left"/>
      <w:pPr>
        <w:ind w:left="5966" w:hanging="360"/>
      </w:pPr>
      <w:rPr>
        <w:rFonts w:ascii="Courier New" w:hAnsi="Courier New" w:cs="Courier New" w:hint="default"/>
      </w:rPr>
    </w:lvl>
    <w:lvl w:ilvl="8" w:tplc="040C0005" w:tentative="1">
      <w:start w:val="1"/>
      <w:numFmt w:val="bullet"/>
      <w:lvlText w:val=""/>
      <w:lvlJc w:val="left"/>
      <w:pPr>
        <w:ind w:left="6686" w:hanging="360"/>
      </w:pPr>
      <w:rPr>
        <w:rFonts w:ascii="Wingdings" w:hAnsi="Wingdings" w:hint="default"/>
      </w:rPr>
    </w:lvl>
  </w:abstractNum>
  <w:abstractNum w:abstractNumId="5">
    <w:nsid w:val="113270D5"/>
    <w:multiLevelType w:val="hybridMultilevel"/>
    <w:tmpl w:val="4D6C9540"/>
    <w:lvl w:ilvl="0" w:tplc="1930BBD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2450846"/>
    <w:multiLevelType w:val="multilevel"/>
    <w:tmpl w:val="45AEA886"/>
    <w:lvl w:ilvl="0">
      <w:start w:val="4"/>
      <w:numFmt w:val="decimal"/>
      <w:pStyle w:val="Titre9"/>
      <w:lvlText w:val="%1"/>
      <w:lvlJc w:val="left"/>
      <w:pPr>
        <w:tabs>
          <w:tab w:val="num" w:pos="360"/>
        </w:tabs>
        <w:ind w:left="360" w:hanging="360"/>
      </w:pPr>
      <w:rPr>
        <w:b w:val="0"/>
        <w:i w:val="0"/>
      </w:rPr>
    </w:lvl>
    <w:lvl w:ilvl="1">
      <w:start w:val="2"/>
      <w:numFmt w:val="decimal"/>
      <w:lvlText w:val="%1.%2"/>
      <w:lvlJc w:val="left"/>
      <w:pPr>
        <w:tabs>
          <w:tab w:val="num" w:pos="720"/>
        </w:tabs>
        <w:ind w:left="720" w:hanging="720"/>
      </w:pPr>
      <w:rPr>
        <w:b w:val="0"/>
        <w:i w:val="0"/>
      </w:rPr>
    </w:lvl>
    <w:lvl w:ilvl="2">
      <w:start w:val="1"/>
      <w:numFmt w:val="decimal"/>
      <w:lvlText w:val="%1.%2.%3"/>
      <w:lvlJc w:val="left"/>
      <w:pPr>
        <w:tabs>
          <w:tab w:val="num" w:pos="720"/>
        </w:tabs>
        <w:ind w:left="720" w:hanging="720"/>
      </w:pPr>
      <w:rPr>
        <w:b w:val="0"/>
        <w:i w:val="0"/>
      </w:rPr>
    </w:lvl>
    <w:lvl w:ilvl="3">
      <w:start w:val="1"/>
      <w:numFmt w:val="decimal"/>
      <w:lvlText w:val="%1.%2.%3.%4"/>
      <w:lvlJc w:val="left"/>
      <w:pPr>
        <w:tabs>
          <w:tab w:val="num" w:pos="1080"/>
        </w:tabs>
        <w:ind w:left="1080" w:hanging="1080"/>
      </w:pPr>
      <w:rPr>
        <w:b w:val="0"/>
        <w:i w:val="0"/>
      </w:rPr>
    </w:lvl>
    <w:lvl w:ilvl="4">
      <w:start w:val="1"/>
      <w:numFmt w:val="decimal"/>
      <w:lvlText w:val="%1.%2.%3.%4.%5"/>
      <w:lvlJc w:val="left"/>
      <w:pPr>
        <w:tabs>
          <w:tab w:val="num" w:pos="1080"/>
        </w:tabs>
        <w:ind w:left="1080" w:hanging="1080"/>
      </w:pPr>
      <w:rPr>
        <w:b w:val="0"/>
        <w:i w:val="0"/>
      </w:rPr>
    </w:lvl>
    <w:lvl w:ilvl="5">
      <w:start w:val="1"/>
      <w:numFmt w:val="decimal"/>
      <w:lvlText w:val="%1.%2.%3.%4.%5.%6"/>
      <w:lvlJc w:val="left"/>
      <w:pPr>
        <w:tabs>
          <w:tab w:val="num" w:pos="1440"/>
        </w:tabs>
        <w:ind w:left="1440" w:hanging="1440"/>
      </w:pPr>
      <w:rPr>
        <w:b w:val="0"/>
        <w:i w:val="0"/>
      </w:rPr>
    </w:lvl>
    <w:lvl w:ilvl="6">
      <w:start w:val="1"/>
      <w:numFmt w:val="decimal"/>
      <w:lvlText w:val="%1.%2.%3.%4.%5.%6.%7"/>
      <w:lvlJc w:val="left"/>
      <w:pPr>
        <w:tabs>
          <w:tab w:val="num" w:pos="1800"/>
        </w:tabs>
        <w:ind w:left="1800" w:hanging="1800"/>
      </w:pPr>
      <w:rPr>
        <w:b w:val="0"/>
        <w:i w:val="0"/>
      </w:rPr>
    </w:lvl>
    <w:lvl w:ilvl="7">
      <w:start w:val="1"/>
      <w:numFmt w:val="decimal"/>
      <w:lvlText w:val="%1.%2.%3.%4.%5.%6.%7.%8"/>
      <w:lvlJc w:val="left"/>
      <w:pPr>
        <w:tabs>
          <w:tab w:val="num" w:pos="1800"/>
        </w:tabs>
        <w:ind w:left="1800" w:hanging="1800"/>
      </w:pPr>
      <w:rPr>
        <w:b w:val="0"/>
        <w:i w:val="0"/>
      </w:rPr>
    </w:lvl>
    <w:lvl w:ilvl="8">
      <w:start w:val="1"/>
      <w:numFmt w:val="decimal"/>
      <w:lvlText w:val="%1.%2.%3.%4.%5.%6.%7.%8.%9"/>
      <w:lvlJc w:val="left"/>
      <w:pPr>
        <w:tabs>
          <w:tab w:val="num" w:pos="2160"/>
        </w:tabs>
        <w:ind w:left="2160" w:hanging="2160"/>
      </w:pPr>
      <w:rPr>
        <w:b w:val="0"/>
        <w:i w:val="0"/>
      </w:rPr>
    </w:lvl>
  </w:abstractNum>
  <w:abstractNum w:abstractNumId="7">
    <w:nsid w:val="130B4B3E"/>
    <w:multiLevelType w:val="hybridMultilevel"/>
    <w:tmpl w:val="02780592"/>
    <w:lvl w:ilvl="0" w:tplc="D328476A">
      <w:start w:val="1"/>
      <w:numFmt w:val="arabicAlpha"/>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8">
    <w:nsid w:val="13154F03"/>
    <w:multiLevelType w:val="hybridMultilevel"/>
    <w:tmpl w:val="C284E2CE"/>
    <w:lvl w:ilvl="0" w:tplc="2C68D624">
      <w:start w:val="3"/>
      <w:numFmt w:val="decimal"/>
      <w:lvlText w:val="%1-"/>
      <w:lvlJc w:val="left"/>
      <w:pPr>
        <w:ind w:left="720" w:hanging="360"/>
      </w:pPr>
      <w:rPr>
        <w:rFonts w:hint="default"/>
        <w:b/>
        <w:u w:val="singl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44D0F66"/>
    <w:multiLevelType w:val="hybridMultilevel"/>
    <w:tmpl w:val="81AAD054"/>
    <w:lvl w:ilvl="0" w:tplc="6DD6463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93C4590"/>
    <w:multiLevelType w:val="hybridMultilevel"/>
    <w:tmpl w:val="B30E8E38"/>
    <w:lvl w:ilvl="0" w:tplc="EAF452AA">
      <w:start w:val="1"/>
      <w:numFmt w:val="arabicAlpha"/>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1">
    <w:nsid w:val="1A9B6936"/>
    <w:multiLevelType w:val="multilevel"/>
    <w:tmpl w:val="1E96B41C"/>
    <w:lvl w:ilvl="0">
      <w:start w:val="1"/>
      <w:numFmt w:val="decimal"/>
      <w:pStyle w:val="Title1"/>
      <w:lvlText w:val="%1."/>
      <w:lvlJc w:val="left"/>
      <w:pPr>
        <w:tabs>
          <w:tab w:val="num" w:pos="1080"/>
        </w:tabs>
        <w:ind w:left="1080" w:hanging="360"/>
      </w:pPr>
    </w:lvl>
    <w:lvl w:ilvl="1">
      <w:numFmt w:val="none"/>
      <w:suff w:val="nothing"/>
      <w:lvlText w:val=""/>
      <w:lvlJc w:val="left"/>
      <w:pPr>
        <w:tabs>
          <w:tab w:val="num" w:pos="360"/>
        </w:tabs>
        <w:ind w:left="0" w:firstLine="0"/>
      </w:pPr>
    </w:lvl>
    <w:lvl w:ilvl="2">
      <w:numFmt w:val="none"/>
      <w:suff w:val="nothing"/>
      <w:lvlText w:val=""/>
      <w:lvlJc w:val="left"/>
      <w:pPr>
        <w:tabs>
          <w:tab w:val="num" w:pos="360"/>
        </w:tabs>
        <w:ind w:left="0" w:firstLine="0"/>
      </w:pPr>
    </w:lvl>
    <w:lvl w:ilvl="3">
      <w:numFmt w:val="none"/>
      <w:suff w:val="nothing"/>
      <w:lvlText w:val=""/>
      <w:lvlJc w:val="left"/>
      <w:pPr>
        <w:tabs>
          <w:tab w:val="num" w:pos="360"/>
        </w:tabs>
        <w:ind w:left="0" w:firstLine="0"/>
      </w:pPr>
    </w:lvl>
    <w:lvl w:ilvl="4">
      <w:numFmt w:val="none"/>
      <w:suff w:val="nothing"/>
      <w:lvlText w:val=""/>
      <w:lvlJc w:val="left"/>
      <w:pPr>
        <w:tabs>
          <w:tab w:val="num" w:pos="360"/>
        </w:tabs>
        <w:ind w:left="0" w:firstLine="0"/>
      </w:pPr>
    </w:lvl>
    <w:lvl w:ilvl="5">
      <w:numFmt w:val="none"/>
      <w:suff w:val="nothing"/>
      <w:lvlText w:val=""/>
      <w:lvlJc w:val="left"/>
      <w:pPr>
        <w:tabs>
          <w:tab w:val="num" w:pos="360"/>
        </w:tabs>
        <w:ind w:left="0" w:firstLine="0"/>
      </w:pPr>
    </w:lvl>
    <w:lvl w:ilvl="6">
      <w:numFmt w:val="none"/>
      <w:suff w:val="nothing"/>
      <w:lvlText w:val=""/>
      <w:lvlJc w:val="left"/>
      <w:pPr>
        <w:tabs>
          <w:tab w:val="num" w:pos="360"/>
        </w:tabs>
        <w:ind w:left="0" w:firstLine="0"/>
      </w:pPr>
    </w:lvl>
    <w:lvl w:ilvl="7">
      <w:numFmt w:val="none"/>
      <w:suff w:val="nothing"/>
      <w:lvlText w:val=""/>
      <w:lvlJc w:val="left"/>
      <w:pPr>
        <w:tabs>
          <w:tab w:val="num" w:pos="360"/>
        </w:tabs>
        <w:ind w:left="0" w:firstLine="0"/>
      </w:pPr>
    </w:lvl>
    <w:lvl w:ilvl="8">
      <w:numFmt w:val="none"/>
      <w:suff w:val="nothing"/>
      <w:lvlText w:val=""/>
      <w:lvlJc w:val="left"/>
      <w:pPr>
        <w:tabs>
          <w:tab w:val="num" w:pos="360"/>
        </w:tabs>
        <w:ind w:left="0" w:firstLine="0"/>
      </w:pPr>
    </w:lvl>
  </w:abstractNum>
  <w:abstractNum w:abstractNumId="12">
    <w:nsid w:val="25DB7E5B"/>
    <w:multiLevelType w:val="hybridMultilevel"/>
    <w:tmpl w:val="C242DCA8"/>
    <w:lvl w:ilvl="0" w:tplc="BF26CB6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26857A21"/>
    <w:multiLevelType w:val="hybridMultilevel"/>
    <w:tmpl w:val="E486829C"/>
    <w:lvl w:ilvl="0" w:tplc="1DB64F56">
      <w:start w:val="1"/>
      <w:numFmt w:val="decimal"/>
      <w:lvlText w:val="%1-"/>
      <w:lvlJc w:val="left"/>
      <w:pPr>
        <w:ind w:left="925" w:hanging="360"/>
      </w:pPr>
      <w:rPr>
        <w:rFonts w:hint="default"/>
      </w:rPr>
    </w:lvl>
    <w:lvl w:ilvl="1" w:tplc="040C0019" w:tentative="1">
      <w:start w:val="1"/>
      <w:numFmt w:val="lowerLetter"/>
      <w:lvlText w:val="%2."/>
      <w:lvlJc w:val="left"/>
      <w:pPr>
        <w:ind w:left="1645" w:hanging="360"/>
      </w:pPr>
    </w:lvl>
    <w:lvl w:ilvl="2" w:tplc="040C001B" w:tentative="1">
      <w:start w:val="1"/>
      <w:numFmt w:val="lowerRoman"/>
      <w:lvlText w:val="%3."/>
      <w:lvlJc w:val="right"/>
      <w:pPr>
        <w:ind w:left="2365" w:hanging="180"/>
      </w:pPr>
    </w:lvl>
    <w:lvl w:ilvl="3" w:tplc="040C000F" w:tentative="1">
      <w:start w:val="1"/>
      <w:numFmt w:val="decimal"/>
      <w:lvlText w:val="%4."/>
      <w:lvlJc w:val="left"/>
      <w:pPr>
        <w:ind w:left="3085" w:hanging="360"/>
      </w:pPr>
    </w:lvl>
    <w:lvl w:ilvl="4" w:tplc="040C0019" w:tentative="1">
      <w:start w:val="1"/>
      <w:numFmt w:val="lowerLetter"/>
      <w:lvlText w:val="%5."/>
      <w:lvlJc w:val="left"/>
      <w:pPr>
        <w:ind w:left="3805" w:hanging="360"/>
      </w:pPr>
    </w:lvl>
    <w:lvl w:ilvl="5" w:tplc="040C001B" w:tentative="1">
      <w:start w:val="1"/>
      <w:numFmt w:val="lowerRoman"/>
      <w:lvlText w:val="%6."/>
      <w:lvlJc w:val="right"/>
      <w:pPr>
        <w:ind w:left="4525" w:hanging="180"/>
      </w:pPr>
    </w:lvl>
    <w:lvl w:ilvl="6" w:tplc="040C000F" w:tentative="1">
      <w:start w:val="1"/>
      <w:numFmt w:val="decimal"/>
      <w:lvlText w:val="%7."/>
      <w:lvlJc w:val="left"/>
      <w:pPr>
        <w:ind w:left="5245" w:hanging="360"/>
      </w:pPr>
    </w:lvl>
    <w:lvl w:ilvl="7" w:tplc="040C0019" w:tentative="1">
      <w:start w:val="1"/>
      <w:numFmt w:val="lowerLetter"/>
      <w:lvlText w:val="%8."/>
      <w:lvlJc w:val="left"/>
      <w:pPr>
        <w:ind w:left="5965" w:hanging="360"/>
      </w:pPr>
    </w:lvl>
    <w:lvl w:ilvl="8" w:tplc="040C001B" w:tentative="1">
      <w:start w:val="1"/>
      <w:numFmt w:val="lowerRoman"/>
      <w:lvlText w:val="%9."/>
      <w:lvlJc w:val="right"/>
      <w:pPr>
        <w:ind w:left="6685" w:hanging="180"/>
      </w:pPr>
    </w:lvl>
  </w:abstractNum>
  <w:abstractNum w:abstractNumId="14">
    <w:nsid w:val="2B227E82"/>
    <w:multiLevelType w:val="hybridMultilevel"/>
    <w:tmpl w:val="40AA1B02"/>
    <w:lvl w:ilvl="0" w:tplc="90965C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2C9B6CFC"/>
    <w:multiLevelType w:val="hybridMultilevel"/>
    <w:tmpl w:val="B232B296"/>
    <w:lvl w:ilvl="0" w:tplc="F75889B0">
      <w:numFmt w:val="bullet"/>
      <w:lvlText w:val="-"/>
      <w:lvlJc w:val="left"/>
      <w:pPr>
        <w:ind w:left="925" w:hanging="360"/>
      </w:pPr>
      <w:rPr>
        <w:rFonts w:ascii="Simplified Arabic" w:eastAsiaTheme="minorHAnsi" w:hAnsi="Simplified Arabic" w:cs="Simplified Arabic" w:hint="default"/>
      </w:rPr>
    </w:lvl>
    <w:lvl w:ilvl="1" w:tplc="040C0003" w:tentative="1">
      <w:start w:val="1"/>
      <w:numFmt w:val="bullet"/>
      <w:lvlText w:val="o"/>
      <w:lvlJc w:val="left"/>
      <w:pPr>
        <w:ind w:left="1645" w:hanging="360"/>
      </w:pPr>
      <w:rPr>
        <w:rFonts w:ascii="Courier New" w:hAnsi="Courier New" w:cs="Courier New" w:hint="default"/>
      </w:rPr>
    </w:lvl>
    <w:lvl w:ilvl="2" w:tplc="040C0005" w:tentative="1">
      <w:start w:val="1"/>
      <w:numFmt w:val="bullet"/>
      <w:lvlText w:val=""/>
      <w:lvlJc w:val="left"/>
      <w:pPr>
        <w:ind w:left="2365" w:hanging="360"/>
      </w:pPr>
      <w:rPr>
        <w:rFonts w:ascii="Wingdings" w:hAnsi="Wingdings" w:hint="default"/>
      </w:rPr>
    </w:lvl>
    <w:lvl w:ilvl="3" w:tplc="040C0001" w:tentative="1">
      <w:start w:val="1"/>
      <w:numFmt w:val="bullet"/>
      <w:lvlText w:val=""/>
      <w:lvlJc w:val="left"/>
      <w:pPr>
        <w:ind w:left="3085" w:hanging="360"/>
      </w:pPr>
      <w:rPr>
        <w:rFonts w:ascii="Symbol" w:hAnsi="Symbol" w:hint="default"/>
      </w:rPr>
    </w:lvl>
    <w:lvl w:ilvl="4" w:tplc="040C0003" w:tentative="1">
      <w:start w:val="1"/>
      <w:numFmt w:val="bullet"/>
      <w:lvlText w:val="o"/>
      <w:lvlJc w:val="left"/>
      <w:pPr>
        <w:ind w:left="3805" w:hanging="360"/>
      </w:pPr>
      <w:rPr>
        <w:rFonts w:ascii="Courier New" w:hAnsi="Courier New" w:cs="Courier New" w:hint="default"/>
      </w:rPr>
    </w:lvl>
    <w:lvl w:ilvl="5" w:tplc="040C0005" w:tentative="1">
      <w:start w:val="1"/>
      <w:numFmt w:val="bullet"/>
      <w:lvlText w:val=""/>
      <w:lvlJc w:val="left"/>
      <w:pPr>
        <w:ind w:left="4525" w:hanging="360"/>
      </w:pPr>
      <w:rPr>
        <w:rFonts w:ascii="Wingdings" w:hAnsi="Wingdings" w:hint="default"/>
      </w:rPr>
    </w:lvl>
    <w:lvl w:ilvl="6" w:tplc="040C0001" w:tentative="1">
      <w:start w:val="1"/>
      <w:numFmt w:val="bullet"/>
      <w:lvlText w:val=""/>
      <w:lvlJc w:val="left"/>
      <w:pPr>
        <w:ind w:left="5245" w:hanging="360"/>
      </w:pPr>
      <w:rPr>
        <w:rFonts w:ascii="Symbol" w:hAnsi="Symbol" w:hint="default"/>
      </w:rPr>
    </w:lvl>
    <w:lvl w:ilvl="7" w:tplc="040C0003" w:tentative="1">
      <w:start w:val="1"/>
      <w:numFmt w:val="bullet"/>
      <w:lvlText w:val="o"/>
      <w:lvlJc w:val="left"/>
      <w:pPr>
        <w:ind w:left="5965" w:hanging="360"/>
      </w:pPr>
      <w:rPr>
        <w:rFonts w:ascii="Courier New" w:hAnsi="Courier New" w:cs="Courier New" w:hint="default"/>
      </w:rPr>
    </w:lvl>
    <w:lvl w:ilvl="8" w:tplc="040C0005" w:tentative="1">
      <w:start w:val="1"/>
      <w:numFmt w:val="bullet"/>
      <w:lvlText w:val=""/>
      <w:lvlJc w:val="left"/>
      <w:pPr>
        <w:ind w:left="6685" w:hanging="360"/>
      </w:pPr>
      <w:rPr>
        <w:rFonts w:ascii="Wingdings" w:hAnsi="Wingdings" w:hint="default"/>
      </w:rPr>
    </w:lvl>
  </w:abstractNum>
  <w:abstractNum w:abstractNumId="16">
    <w:nsid w:val="2EFE1042"/>
    <w:multiLevelType w:val="hybridMultilevel"/>
    <w:tmpl w:val="9170239C"/>
    <w:lvl w:ilvl="0" w:tplc="60ECC978">
      <w:start w:val="1"/>
      <w:numFmt w:val="arabicAlpha"/>
      <w:lvlText w:val="%1-"/>
      <w:lvlJc w:val="left"/>
      <w:pPr>
        <w:ind w:left="926" w:hanging="360"/>
      </w:pPr>
      <w:rPr>
        <w:rFonts w:hint="default"/>
      </w:rPr>
    </w:lvl>
    <w:lvl w:ilvl="1" w:tplc="040C0019" w:tentative="1">
      <w:start w:val="1"/>
      <w:numFmt w:val="lowerLetter"/>
      <w:lvlText w:val="%2."/>
      <w:lvlJc w:val="left"/>
      <w:pPr>
        <w:ind w:left="1646" w:hanging="360"/>
      </w:pPr>
    </w:lvl>
    <w:lvl w:ilvl="2" w:tplc="040C001B" w:tentative="1">
      <w:start w:val="1"/>
      <w:numFmt w:val="lowerRoman"/>
      <w:lvlText w:val="%3."/>
      <w:lvlJc w:val="right"/>
      <w:pPr>
        <w:ind w:left="2366" w:hanging="180"/>
      </w:pPr>
    </w:lvl>
    <w:lvl w:ilvl="3" w:tplc="040C000F" w:tentative="1">
      <w:start w:val="1"/>
      <w:numFmt w:val="decimal"/>
      <w:lvlText w:val="%4."/>
      <w:lvlJc w:val="left"/>
      <w:pPr>
        <w:ind w:left="3086" w:hanging="360"/>
      </w:pPr>
    </w:lvl>
    <w:lvl w:ilvl="4" w:tplc="040C0019" w:tentative="1">
      <w:start w:val="1"/>
      <w:numFmt w:val="lowerLetter"/>
      <w:lvlText w:val="%5."/>
      <w:lvlJc w:val="left"/>
      <w:pPr>
        <w:ind w:left="3806" w:hanging="360"/>
      </w:pPr>
    </w:lvl>
    <w:lvl w:ilvl="5" w:tplc="040C001B" w:tentative="1">
      <w:start w:val="1"/>
      <w:numFmt w:val="lowerRoman"/>
      <w:lvlText w:val="%6."/>
      <w:lvlJc w:val="right"/>
      <w:pPr>
        <w:ind w:left="4526" w:hanging="180"/>
      </w:pPr>
    </w:lvl>
    <w:lvl w:ilvl="6" w:tplc="040C000F" w:tentative="1">
      <w:start w:val="1"/>
      <w:numFmt w:val="decimal"/>
      <w:lvlText w:val="%7."/>
      <w:lvlJc w:val="left"/>
      <w:pPr>
        <w:ind w:left="5246" w:hanging="360"/>
      </w:pPr>
    </w:lvl>
    <w:lvl w:ilvl="7" w:tplc="040C0019" w:tentative="1">
      <w:start w:val="1"/>
      <w:numFmt w:val="lowerLetter"/>
      <w:lvlText w:val="%8."/>
      <w:lvlJc w:val="left"/>
      <w:pPr>
        <w:ind w:left="5966" w:hanging="360"/>
      </w:pPr>
    </w:lvl>
    <w:lvl w:ilvl="8" w:tplc="040C001B" w:tentative="1">
      <w:start w:val="1"/>
      <w:numFmt w:val="lowerRoman"/>
      <w:lvlText w:val="%9."/>
      <w:lvlJc w:val="right"/>
      <w:pPr>
        <w:ind w:left="6686" w:hanging="180"/>
      </w:pPr>
    </w:lvl>
  </w:abstractNum>
  <w:abstractNum w:abstractNumId="17">
    <w:nsid w:val="32E955CE"/>
    <w:multiLevelType w:val="hybridMultilevel"/>
    <w:tmpl w:val="98F46712"/>
    <w:lvl w:ilvl="0" w:tplc="93CED0E6">
      <w:start w:val="1"/>
      <w:numFmt w:val="arabicAlpha"/>
      <w:lvlText w:val="%1-"/>
      <w:lvlJc w:val="left"/>
      <w:pPr>
        <w:ind w:left="720" w:hanging="360"/>
      </w:pPr>
      <w:rPr>
        <w:rFonts w:ascii="Simplified Arabic" w:hAnsi="Simplified Arabic" w:cs="Simplified Arabic" w:hint="default"/>
        <w:b/>
        <w:sz w:val="26"/>
        <w:u w:val="singl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33A91C53"/>
    <w:multiLevelType w:val="hybridMultilevel"/>
    <w:tmpl w:val="97342B0A"/>
    <w:lvl w:ilvl="0" w:tplc="7B28320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34112E8F"/>
    <w:multiLevelType w:val="hybridMultilevel"/>
    <w:tmpl w:val="25D48592"/>
    <w:lvl w:ilvl="0" w:tplc="BD2AA038">
      <w:start w:val="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3F7A6318"/>
    <w:multiLevelType w:val="hybridMultilevel"/>
    <w:tmpl w:val="EC3407A4"/>
    <w:lvl w:ilvl="0" w:tplc="DB4C79DC">
      <w:start w:val="1"/>
      <w:numFmt w:val="decimal"/>
      <w:lvlText w:val="%1-"/>
      <w:lvlJc w:val="left"/>
      <w:pPr>
        <w:ind w:left="786" w:hanging="360"/>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21">
    <w:nsid w:val="3FFD0107"/>
    <w:multiLevelType w:val="hybridMultilevel"/>
    <w:tmpl w:val="36E206DE"/>
    <w:lvl w:ilvl="0" w:tplc="1D581CD4">
      <w:start w:val="8"/>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43E31D58"/>
    <w:multiLevelType w:val="hybridMultilevel"/>
    <w:tmpl w:val="D76002F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4403574F"/>
    <w:multiLevelType w:val="hybridMultilevel"/>
    <w:tmpl w:val="B6A8E634"/>
    <w:lvl w:ilvl="0" w:tplc="F0E4DC58">
      <w:start w:val="2"/>
      <w:numFmt w:val="bullet"/>
      <w:lvlText w:val="-"/>
      <w:lvlJc w:val="left"/>
      <w:pPr>
        <w:ind w:left="925" w:hanging="360"/>
      </w:pPr>
      <w:rPr>
        <w:rFonts w:ascii="Simplified Arabic" w:eastAsiaTheme="minorHAnsi" w:hAnsi="Simplified Arabic" w:cs="Simplified Arabic" w:hint="default"/>
      </w:rPr>
    </w:lvl>
    <w:lvl w:ilvl="1" w:tplc="040C0003" w:tentative="1">
      <w:start w:val="1"/>
      <w:numFmt w:val="bullet"/>
      <w:lvlText w:val="o"/>
      <w:lvlJc w:val="left"/>
      <w:pPr>
        <w:ind w:left="1645" w:hanging="360"/>
      </w:pPr>
      <w:rPr>
        <w:rFonts w:ascii="Courier New" w:hAnsi="Courier New" w:cs="Courier New" w:hint="default"/>
      </w:rPr>
    </w:lvl>
    <w:lvl w:ilvl="2" w:tplc="040C0005" w:tentative="1">
      <w:start w:val="1"/>
      <w:numFmt w:val="bullet"/>
      <w:lvlText w:val=""/>
      <w:lvlJc w:val="left"/>
      <w:pPr>
        <w:ind w:left="2365" w:hanging="360"/>
      </w:pPr>
      <w:rPr>
        <w:rFonts w:ascii="Wingdings" w:hAnsi="Wingdings" w:hint="default"/>
      </w:rPr>
    </w:lvl>
    <w:lvl w:ilvl="3" w:tplc="040C0001" w:tentative="1">
      <w:start w:val="1"/>
      <w:numFmt w:val="bullet"/>
      <w:lvlText w:val=""/>
      <w:lvlJc w:val="left"/>
      <w:pPr>
        <w:ind w:left="3085" w:hanging="360"/>
      </w:pPr>
      <w:rPr>
        <w:rFonts w:ascii="Symbol" w:hAnsi="Symbol" w:hint="default"/>
      </w:rPr>
    </w:lvl>
    <w:lvl w:ilvl="4" w:tplc="040C0003" w:tentative="1">
      <w:start w:val="1"/>
      <w:numFmt w:val="bullet"/>
      <w:lvlText w:val="o"/>
      <w:lvlJc w:val="left"/>
      <w:pPr>
        <w:ind w:left="3805" w:hanging="360"/>
      </w:pPr>
      <w:rPr>
        <w:rFonts w:ascii="Courier New" w:hAnsi="Courier New" w:cs="Courier New" w:hint="default"/>
      </w:rPr>
    </w:lvl>
    <w:lvl w:ilvl="5" w:tplc="040C0005" w:tentative="1">
      <w:start w:val="1"/>
      <w:numFmt w:val="bullet"/>
      <w:lvlText w:val=""/>
      <w:lvlJc w:val="left"/>
      <w:pPr>
        <w:ind w:left="4525" w:hanging="360"/>
      </w:pPr>
      <w:rPr>
        <w:rFonts w:ascii="Wingdings" w:hAnsi="Wingdings" w:hint="default"/>
      </w:rPr>
    </w:lvl>
    <w:lvl w:ilvl="6" w:tplc="040C0001" w:tentative="1">
      <w:start w:val="1"/>
      <w:numFmt w:val="bullet"/>
      <w:lvlText w:val=""/>
      <w:lvlJc w:val="left"/>
      <w:pPr>
        <w:ind w:left="5245" w:hanging="360"/>
      </w:pPr>
      <w:rPr>
        <w:rFonts w:ascii="Symbol" w:hAnsi="Symbol" w:hint="default"/>
      </w:rPr>
    </w:lvl>
    <w:lvl w:ilvl="7" w:tplc="040C0003" w:tentative="1">
      <w:start w:val="1"/>
      <w:numFmt w:val="bullet"/>
      <w:lvlText w:val="o"/>
      <w:lvlJc w:val="left"/>
      <w:pPr>
        <w:ind w:left="5965" w:hanging="360"/>
      </w:pPr>
      <w:rPr>
        <w:rFonts w:ascii="Courier New" w:hAnsi="Courier New" w:cs="Courier New" w:hint="default"/>
      </w:rPr>
    </w:lvl>
    <w:lvl w:ilvl="8" w:tplc="040C0005" w:tentative="1">
      <w:start w:val="1"/>
      <w:numFmt w:val="bullet"/>
      <w:lvlText w:val=""/>
      <w:lvlJc w:val="left"/>
      <w:pPr>
        <w:ind w:left="6685" w:hanging="360"/>
      </w:pPr>
      <w:rPr>
        <w:rFonts w:ascii="Wingdings" w:hAnsi="Wingdings" w:hint="default"/>
      </w:rPr>
    </w:lvl>
  </w:abstractNum>
  <w:abstractNum w:abstractNumId="24">
    <w:nsid w:val="44A709BB"/>
    <w:multiLevelType w:val="multilevel"/>
    <w:tmpl w:val="D1D8DFC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5">
    <w:nsid w:val="4EB541AE"/>
    <w:multiLevelType w:val="hybridMultilevel"/>
    <w:tmpl w:val="8A66DCB4"/>
    <w:lvl w:ilvl="0" w:tplc="98BA8CC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502159A2"/>
    <w:multiLevelType w:val="hybridMultilevel"/>
    <w:tmpl w:val="1FB024D4"/>
    <w:lvl w:ilvl="0" w:tplc="342CE494">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27">
    <w:nsid w:val="526A7575"/>
    <w:multiLevelType w:val="hybridMultilevel"/>
    <w:tmpl w:val="2638862C"/>
    <w:lvl w:ilvl="0" w:tplc="2EFCC66E">
      <w:start w:val="1"/>
      <w:numFmt w:val="decimal"/>
      <w:lvlText w:val="%1-"/>
      <w:lvlJc w:val="left"/>
      <w:pPr>
        <w:ind w:left="926" w:hanging="360"/>
      </w:pPr>
      <w:rPr>
        <w:rFonts w:hint="default"/>
      </w:rPr>
    </w:lvl>
    <w:lvl w:ilvl="1" w:tplc="040C0019" w:tentative="1">
      <w:start w:val="1"/>
      <w:numFmt w:val="lowerLetter"/>
      <w:lvlText w:val="%2."/>
      <w:lvlJc w:val="left"/>
      <w:pPr>
        <w:ind w:left="1646" w:hanging="360"/>
      </w:pPr>
    </w:lvl>
    <w:lvl w:ilvl="2" w:tplc="040C001B" w:tentative="1">
      <w:start w:val="1"/>
      <w:numFmt w:val="lowerRoman"/>
      <w:lvlText w:val="%3."/>
      <w:lvlJc w:val="right"/>
      <w:pPr>
        <w:ind w:left="2366" w:hanging="180"/>
      </w:pPr>
    </w:lvl>
    <w:lvl w:ilvl="3" w:tplc="040C000F" w:tentative="1">
      <w:start w:val="1"/>
      <w:numFmt w:val="decimal"/>
      <w:lvlText w:val="%4."/>
      <w:lvlJc w:val="left"/>
      <w:pPr>
        <w:ind w:left="3086" w:hanging="360"/>
      </w:pPr>
    </w:lvl>
    <w:lvl w:ilvl="4" w:tplc="040C0019" w:tentative="1">
      <w:start w:val="1"/>
      <w:numFmt w:val="lowerLetter"/>
      <w:lvlText w:val="%5."/>
      <w:lvlJc w:val="left"/>
      <w:pPr>
        <w:ind w:left="3806" w:hanging="360"/>
      </w:pPr>
    </w:lvl>
    <w:lvl w:ilvl="5" w:tplc="040C001B" w:tentative="1">
      <w:start w:val="1"/>
      <w:numFmt w:val="lowerRoman"/>
      <w:lvlText w:val="%6."/>
      <w:lvlJc w:val="right"/>
      <w:pPr>
        <w:ind w:left="4526" w:hanging="180"/>
      </w:pPr>
    </w:lvl>
    <w:lvl w:ilvl="6" w:tplc="040C000F" w:tentative="1">
      <w:start w:val="1"/>
      <w:numFmt w:val="decimal"/>
      <w:lvlText w:val="%7."/>
      <w:lvlJc w:val="left"/>
      <w:pPr>
        <w:ind w:left="5246" w:hanging="360"/>
      </w:pPr>
    </w:lvl>
    <w:lvl w:ilvl="7" w:tplc="040C0019" w:tentative="1">
      <w:start w:val="1"/>
      <w:numFmt w:val="lowerLetter"/>
      <w:lvlText w:val="%8."/>
      <w:lvlJc w:val="left"/>
      <w:pPr>
        <w:ind w:left="5966" w:hanging="360"/>
      </w:pPr>
    </w:lvl>
    <w:lvl w:ilvl="8" w:tplc="040C001B" w:tentative="1">
      <w:start w:val="1"/>
      <w:numFmt w:val="lowerRoman"/>
      <w:lvlText w:val="%9."/>
      <w:lvlJc w:val="right"/>
      <w:pPr>
        <w:ind w:left="6686" w:hanging="180"/>
      </w:pPr>
    </w:lvl>
  </w:abstractNum>
  <w:abstractNum w:abstractNumId="28">
    <w:nsid w:val="538014FC"/>
    <w:multiLevelType w:val="hybridMultilevel"/>
    <w:tmpl w:val="6A94245A"/>
    <w:lvl w:ilvl="0" w:tplc="A66036A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56110166"/>
    <w:multiLevelType w:val="hybridMultilevel"/>
    <w:tmpl w:val="66FC4D84"/>
    <w:lvl w:ilvl="0" w:tplc="929E2874">
      <w:start w:val="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58394176"/>
    <w:multiLevelType w:val="hybridMultilevel"/>
    <w:tmpl w:val="62C47E0E"/>
    <w:lvl w:ilvl="0" w:tplc="3DFC5A7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5BAE714F"/>
    <w:multiLevelType w:val="hybridMultilevel"/>
    <w:tmpl w:val="EBF26282"/>
    <w:lvl w:ilvl="0" w:tplc="76A8AAE6">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32">
    <w:nsid w:val="67E63249"/>
    <w:multiLevelType w:val="hybridMultilevel"/>
    <w:tmpl w:val="91B6866E"/>
    <w:lvl w:ilvl="0" w:tplc="1C96FBE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6A8B1D42"/>
    <w:multiLevelType w:val="hybridMultilevel"/>
    <w:tmpl w:val="45B8FA36"/>
    <w:lvl w:ilvl="0" w:tplc="AC92D56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72765851"/>
    <w:multiLevelType w:val="hybridMultilevel"/>
    <w:tmpl w:val="3906161A"/>
    <w:lvl w:ilvl="0" w:tplc="E8989484">
      <w:start w:val="1"/>
      <w:numFmt w:val="decimal"/>
      <w:lvlText w:val="%1-"/>
      <w:lvlJc w:val="left"/>
      <w:pPr>
        <w:ind w:left="957" w:hanging="390"/>
      </w:pPr>
      <w:rPr>
        <w:rFonts w:hint="default"/>
        <w:sz w:val="24"/>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35">
    <w:nsid w:val="74E953AA"/>
    <w:multiLevelType w:val="hybridMultilevel"/>
    <w:tmpl w:val="0C8EF172"/>
    <w:lvl w:ilvl="0" w:tplc="04B86A44">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36">
    <w:nsid w:val="7B136320"/>
    <w:multiLevelType w:val="hybridMultilevel"/>
    <w:tmpl w:val="1DCEB0E8"/>
    <w:lvl w:ilvl="0" w:tplc="DB4C79DC">
      <w:start w:val="1"/>
      <w:numFmt w:val="decimal"/>
      <w:lvlText w:val="%1-"/>
      <w:lvlJc w:val="left"/>
      <w:pPr>
        <w:ind w:left="1490" w:hanging="360"/>
      </w:pPr>
      <w:rPr>
        <w:rFonts w:hint="default"/>
      </w:rPr>
    </w:lvl>
    <w:lvl w:ilvl="1" w:tplc="040C0019" w:tentative="1">
      <w:start w:val="1"/>
      <w:numFmt w:val="lowerLetter"/>
      <w:lvlText w:val="%2."/>
      <w:lvlJc w:val="left"/>
      <w:pPr>
        <w:ind w:left="2005" w:hanging="360"/>
      </w:pPr>
    </w:lvl>
    <w:lvl w:ilvl="2" w:tplc="040C001B" w:tentative="1">
      <w:start w:val="1"/>
      <w:numFmt w:val="lowerRoman"/>
      <w:lvlText w:val="%3."/>
      <w:lvlJc w:val="right"/>
      <w:pPr>
        <w:ind w:left="2725" w:hanging="180"/>
      </w:pPr>
    </w:lvl>
    <w:lvl w:ilvl="3" w:tplc="040C000F" w:tentative="1">
      <w:start w:val="1"/>
      <w:numFmt w:val="decimal"/>
      <w:lvlText w:val="%4."/>
      <w:lvlJc w:val="left"/>
      <w:pPr>
        <w:ind w:left="3445" w:hanging="360"/>
      </w:pPr>
    </w:lvl>
    <w:lvl w:ilvl="4" w:tplc="040C0019" w:tentative="1">
      <w:start w:val="1"/>
      <w:numFmt w:val="lowerLetter"/>
      <w:lvlText w:val="%5."/>
      <w:lvlJc w:val="left"/>
      <w:pPr>
        <w:ind w:left="4165" w:hanging="360"/>
      </w:pPr>
    </w:lvl>
    <w:lvl w:ilvl="5" w:tplc="040C001B" w:tentative="1">
      <w:start w:val="1"/>
      <w:numFmt w:val="lowerRoman"/>
      <w:lvlText w:val="%6."/>
      <w:lvlJc w:val="right"/>
      <w:pPr>
        <w:ind w:left="4885" w:hanging="180"/>
      </w:pPr>
    </w:lvl>
    <w:lvl w:ilvl="6" w:tplc="040C000F" w:tentative="1">
      <w:start w:val="1"/>
      <w:numFmt w:val="decimal"/>
      <w:lvlText w:val="%7."/>
      <w:lvlJc w:val="left"/>
      <w:pPr>
        <w:ind w:left="5605" w:hanging="360"/>
      </w:pPr>
    </w:lvl>
    <w:lvl w:ilvl="7" w:tplc="040C0019" w:tentative="1">
      <w:start w:val="1"/>
      <w:numFmt w:val="lowerLetter"/>
      <w:lvlText w:val="%8."/>
      <w:lvlJc w:val="left"/>
      <w:pPr>
        <w:ind w:left="6325" w:hanging="360"/>
      </w:pPr>
    </w:lvl>
    <w:lvl w:ilvl="8" w:tplc="040C001B" w:tentative="1">
      <w:start w:val="1"/>
      <w:numFmt w:val="lowerRoman"/>
      <w:lvlText w:val="%9."/>
      <w:lvlJc w:val="right"/>
      <w:pPr>
        <w:ind w:left="7045" w:hanging="180"/>
      </w:pPr>
    </w:lvl>
  </w:abstractNum>
  <w:abstractNum w:abstractNumId="37">
    <w:nsid w:val="7D310625"/>
    <w:multiLevelType w:val="hybridMultilevel"/>
    <w:tmpl w:val="53C05F76"/>
    <w:lvl w:ilvl="0" w:tplc="B582C678">
      <w:start w:val="1"/>
      <w:numFmt w:val="decimal"/>
      <w:lvlText w:val="%1-"/>
      <w:lvlJc w:val="left"/>
      <w:pPr>
        <w:ind w:left="644" w:hanging="360"/>
      </w:pPr>
      <w:rPr>
        <w:rFonts w:hint="default"/>
        <w:b/>
        <w:bCs w:val="0"/>
        <w:u w:val="none"/>
      </w:rPr>
    </w:lvl>
    <w:lvl w:ilvl="1" w:tplc="040C0019" w:tentative="1">
      <w:start w:val="1"/>
      <w:numFmt w:val="lowerLetter"/>
      <w:lvlText w:val="%2."/>
      <w:lvlJc w:val="left"/>
      <w:pPr>
        <w:ind w:left="1499" w:hanging="360"/>
      </w:pPr>
    </w:lvl>
    <w:lvl w:ilvl="2" w:tplc="040C001B" w:tentative="1">
      <w:start w:val="1"/>
      <w:numFmt w:val="lowerRoman"/>
      <w:lvlText w:val="%3."/>
      <w:lvlJc w:val="right"/>
      <w:pPr>
        <w:ind w:left="2219" w:hanging="180"/>
      </w:pPr>
    </w:lvl>
    <w:lvl w:ilvl="3" w:tplc="040C000F" w:tentative="1">
      <w:start w:val="1"/>
      <w:numFmt w:val="decimal"/>
      <w:lvlText w:val="%4."/>
      <w:lvlJc w:val="left"/>
      <w:pPr>
        <w:ind w:left="2939" w:hanging="360"/>
      </w:pPr>
    </w:lvl>
    <w:lvl w:ilvl="4" w:tplc="040C0019" w:tentative="1">
      <w:start w:val="1"/>
      <w:numFmt w:val="lowerLetter"/>
      <w:lvlText w:val="%5."/>
      <w:lvlJc w:val="left"/>
      <w:pPr>
        <w:ind w:left="3659" w:hanging="360"/>
      </w:pPr>
    </w:lvl>
    <w:lvl w:ilvl="5" w:tplc="040C001B" w:tentative="1">
      <w:start w:val="1"/>
      <w:numFmt w:val="lowerRoman"/>
      <w:lvlText w:val="%6."/>
      <w:lvlJc w:val="right"/>
      <w:pPr>
        <w:ind w:left="4379" w:hanging="180"/>
      </w:pPr>
    </w:lvl>
    <w:lvl w:ilvl="6" w:tplc="040C000F" w:tentative="1">
      <w:start w:val="1"/>
      <w:numFmt w:val="decimal"/>
      <w:lvlText w:val="%7."/>
      <w:lvlJc w:val="left"/>
      <w:pPr>
        <w:ind w:left="5099" w:hanging="360"/>
      </w:pPr>
    </w:lvl>
    <w:lvl w:ilvl="7" w:tplc="040C0019" w:tentative="1">
      <w:start w:val="1"/>
      <w:numFmt w:val="lowerLetter"/>
      <w:lvlText w:val="%8."/>
      <w:lvlJc w:val="left"/>
      <w:pPr>
        <w:ind w:left="5819" w:hanging="360"/>
      </w:pPr>
    </w:lvl>
    <w:lvl w:ilvl="8" w:tplc="040C001B" w:tentative="1">
      <w:start w:val="1"/>
      <w:numFmt w:val="lowerRoman"/>
      <w:lvlText w:val="%9."/>
      <w:lvlJc w:val="right"/>
      <w:pPr>
        <w:ind w:left="6539" w:hanging="180"/>
      </w:pPr>
    </w:lvl>
  </w:abstractNum>
  <w:abstractNum w:abstractNumId="38">
    <w:nsid w:val="7E8F12E1"/>
    <w:multiLevelType w:val="hybridMultilevel"/>
    <w:tmpl w:val="F16C7D6E"/>
    <w:lvl w:ilvl="0" w:tplc="0806523A">
      <w:start w:val="1"/>
      <w:numFmt w:val="decimal"/>
      <w:lvlText w:val="%1-"/>
      <w:lvlJc w:val="left"/>
      <w:pPr>
        <w:ind w:left="925" w:hanging="360"/>
      </w:pPr>
      <w:rPr>
        <w:rFonts w:hint="default"/>
      </w:rPr>
    </w:lvl>
    <w:lvl w:ilvl="1" w:tplc="040C0019" w:tentative="1">
      <w:start w:val="1"/>
      <w:numFmt w:val="lowerLetter"/>
      <w:lvlText w:val="%2."/>
      <w:lvlJc w:val="left"/>
      <w:pPr>
        <w:ind w:left="1645" w:hanging="360"/>
      </w:pPr>
    </w:lvl>
    <w:lvl w:ilvl="2" w:tplc="040C001B" w:tentative="1">
      <w:start w:val="1"/>
      <w:numFmt w:val="lowerRoman"/>
      <w:lvlText w:val="%3."/>
      <w:lvlJc w:val="right"/>
      <w:pPr>
        <w:ind w:left="2365" w:hanging="180"/>
      </w:pPr>
    </w:lvl>
    <w:lvl w:ilvl="3" w:tplc="040C000F" w:tentative="1">
      <w:start w:val="1"/>
      <w:numFmt w:val="decimal"/>
      <w:lvlText w:val="%4."/>
      <w:lvlJc w:val="left"/>
      <w:pPr>
        <w:ind w:left="3085" w:hanging="360"/>
      </w:pPr>
    </w:lvl>
    <w:lvl w:ilvl="4" w:tplc="040C0019" w:tentative="1">
      <w:start w:val="1"/>
      <w:numFmt w:val="lowerLetter"/>
      <w:lvlText w:val="%5."/>
      <w:lvlJc w:val="left"/>
      <w:pPr>
        <w:ind w:left="3805" w:hanging="360"/>
      </w:pPr>
    </w:lvl>
    <w:lvl w:ilvl="5" w:tplc="040C001B" w:tentative="1">
      <w:start w:val="1"/>
      <w:numFmt w:val="lowerRoman"/>
      <w:lvlText w:val="%6."/>
      <w:lvlJc w:val="right"/>
      <w:pPr>
        <w:ind w:left="4525" w:hanging="180"/>
      </w:pPr>
    </w:lvl>
    <w:lvl w:ilvl="6" w:tplc="040C000F" w:tentative="1">
      <w:start w:val="1"/>
      <w:numFmt w:val="decimal"/>
      <w:lvlText w:val="%7."/>
      <w:lvlJc w:val="left"/>
      <w:pPr>
        <w:ind w:left="5245" w:hanging="360"/>
      </w:pPr>
    </w:lvl>
    <w:lvl w:ilvl="7" w:tplc="040C0019" w:tentative="1">
      <w:start w:val="1"/>
      <w:numFmt w:val="lowerLetter"/>
      <w:lvlText w:val="%8."/>
      <w:lvlJc w:val="left"/>
      <w:pPr>
        <w:ind w:left="5965" w:hanging="360"/>
      </w:pPr>
    </w:lvl>
    <w:lvl w:ilvl="8" w:tplc="040C001B" w:tentative="1">
      <w:start w:val="1"/>
      <w:numFmt w:val="lowerRoman"/>
      <w:lvlText w:val="%9."/>
      <w:lvlJc w:val="right"/>
      <w:pPr>
        <w:ind w:left="6685" w:hanging="180"/>
      </w:pPr>
    </w:lvl>
  </w:abstractNum>
  <w:abstractNum w:abstractNumId="39">
    <w:nsid w:val="7F633CF9"/>
    <w:multiLevelType w:val="hybridMultilevel"/>
    <w:tmpl w:val="FA6C855A"/>
    <w:lvl w:ilvl="0" w:tplc="702EF5BE">
      <w:start w:val="1"/>
      <w:numFmt w:val="decimal"/>
      <w:lvlText w:val="%1-"/>
      <w:lvlJc w:val="left"/>
      <w:pPr>
        <w:ind w:left="925" w:hanging="360"/>
      </w:pPr>
      <w:rPr>
        <w:rFonts w:hint="default"/>
      </w:rPr>
    </w:lvl>
    <w:lvl w:ilvl="1" w:tplc="040C0019" w:tentative="1">
      <w:start w:val="1"/>
      <w:numFmt w:val="lowerLetter"/>
      <w:lvlText w:val="%2."/>
      <w:lvlJc w:val="left"/>
      <w:pPr>
        <w:ind w:left="1645" w:hanging="360"/>
      </w:pPr>
    </w:lvl>
    <w:lvl w:ilvl="2" w:tplc="040C001B" w:tentative="1">
      <w:start w:val="1"/>
      <w:numFmt w:val="lowerRoman"/>
      <w:lvlText w:val="%3."/>
      <w:lvlJc w:val="right"/>
      <w:pPr>
        <w:ind w:left="2365" w:hanging="180"/>
      </w:pPr>
    </w:lvl>
    <w:lvl w:ilvl="3" w:tplc="040C000F" w:tentative="1">
      <w:start w:val="1"/>
      <w:numFmt w:val="decimal"/>
      <w:lvlText w:val="%4."/>
      <w:lvlJc w:val="left"/>
      <w:pPr>
        <w:ind w:left="3085" w:hanging="360"/>
      </w:pPr>
    </w:lvl>
    <w:lvl w:ilvl="4" w:tplc="040C0019" w:tentative="1">
      <w:start w:val="1"/>
      <w:numFmt w:val="lowerLetter"/>
      <w:lvlText w:val="%5."/>
      <w:lvlJc w:val="left"/>
      <w:pPr>
        <w:ind w:left="3805" w:hanging="360"/>
      </w:pPr>
    </w:lvl>
    <w:lvl w:ilvl="5" w:tplc="040C001B" w:tentative="1">
      <w:start w:val="1"/>
      <w:numFmt w:val="lowerRoman"/>
      <w:lvlText w:val="%6."/>
      <w:lvlJc w:val="right"/>
      <w:pPr>
        <w:ind w:left="4525" w:hanging="180"/>
      </w:pPr>
    </w:lvl>
    <w:lvl w:ilvl="6" w:tplc="040C000F" w:tentative="1">
      <w:start w:val="1"/>
      <w:numFmt w:val="decimal"/>
      <w:lvlText w:val="%7."/>
      <w:lvlJc w:val="left"/>
      <w:pPr>
        <w:ind w:left="5245" w:hanging="360"/>
      </w:pPr>
    </w:lvl>
    <w:lvl w:ilvl="7" w:tplc="040C0019" w:tentative="1">
      <w:start w:val="1"/>
      <w:numFmt w:val="lowerLetter"/>
      <w:lvlText w:val="%8."/>
      <w:lvlJc w:val="left"/>
      <w:pPr>
        <w:ind w:left="5965" w:hanging="360"/>
      </w:pPr>
    </w:lvl>
    <w:lvl w:ilvl="8" w:tplc="040C001B" w:tentative="1">
      <w:start w:val="1"/>
      <w:numFmt w:val="lowerRoman"/>
      <w:lvlText w:val="%9."/>
      <w:lvlJc w:val="right"/>
      <w:pPr>
        <w:ind w:left="6685" w:hanging="180"/>
      </w:pPr>
    </w:lvl>
  </w:abstractNum>
  <w:num w:numId="1">
    <w:abstractNumId w:val="18"/>
  </w:num>
  <w:num w:numId="2">
    <w:abstractNumId w:val="28"/>
  </w:num>
  <w:num w:numId="3">
    <w:abstractNumId w:val="14"/>
  </w:num>
  <w:num w:numId="4">
    <w:abstractNumId w:val="9"/>
  </w:num>
  <w:num w:numId="5">
    <w:abstractNumId w:val="30"/>
  </w:num>
  <w:num w:numId="6">
    <w:abstractNumId w:val="19"/>
  </w:num>
  <w:num w:numId="7">
    <w:abstractNumId w:val="29"/>
  </w:num>
  <w:num w:numId="8">
    <w:abstractNumId w:val="15"/>
  </w:num>
  <w:num w:numId="9">
    <w:abstractNumId w:val="39"/>
  </w:num>
  <w:num w:numId="10">
    <w:abstractNumId w:val="26"/>
  </w:num>
  <w:num w:numId="11">
    <w:abstractNumId w:val="8"/>
  </w:num>
  <w:num w:numId="12">
    <w:abstractNumId w:val="31"/>
  </w:num>
  <w:num w:numId="13">
    <w:abstractNumId w:val="13"/>
  </w:num>
  <w:num w:numId="14">
    <w:abstractNumId w:val="38"/>
  </w:num>
  <w:num w:numId="15">
    <w:abstractNumId w:val="20"/>
  </w:num>
  <w:num w:numId="16">
    <w:abstractNumId w:val="36"/>
  </w:num>
  <w:num w:numId="17">
    <w:abstractNumId w:val="0"/>
  </w:num>
  <w:num w:numId="18">
    <w:abstractNumId w:val="23"/>
  </w:num>
  <w:num w:numId="19">
    <w:abstractNumId w:val="7"/>
  </w:num>
  <w:num w:numId="20">
    <w:abstractNumId w:val="10"/>
  </w:num>
  <w:num w:numId="21">
    <w:abstractNumId w:val="12"/>
  </w:num>
  <w:num w:numId="22">
    <w:abstractNumId w:val="33"/>
  </w:num>
  <w:num w:numId="23">
    <w:abstractNumId w:val="21"/>
  </w:num>
  <w:num w:numId="24">
    <w:abstractNumId w:val="2"/>
  </w:num>
  <w:num w:numId="25">
    <w:abstractNumId w:val="35"/>
  </w:num>
  <w:num w:numId="26">
    <w:abstractNumId w:val="27"/>
  </w:num>
  <w:num w:numId="27">
    <w:abstractNumId w:val="4"/>
  </w:num>
  <w:num w:numId="28">
    <w:abstractNumId w:val="22"/>
  </w:num>
  <w:num w:numId="29">
    <w:abstractNumId w:val="32"/>
  </w:num>
  <w:num w:numId="30">
    <w:abstractNumId w:val="16"/>
  </w:num>
  <w:num w:numId="31">
    <w:abstractNumId w:val="1"/>
  </w:num>
  <w:num w:numId="32">
    <w:abstractNumId w:val="25"/>
  </w:num>
  <w:num w:numId="33">
    <w:abstractNumId w:val="37"/>
  </w:num>
  <w:num w:numId="34">
    <w:abstractNumId w:val="5"/>
  </w:num>
  <w:num w:numId="35">
    <w:abstractNumId w:val="3"/>
  </w:num>
  <w:num w:numId="36">
    <w:abstractNumId w:val="34"/>
  </w:num>
  <w:num w:numId="37">
    <w:abstractNumId w:val="24"/>
  </w:num>
  <w:num w:numId="38">
    <w:abstractNumId w:val="11"/>
  </w:num>
  <w:num w:numId="39">
    <w:abstractNumId w:val="6"/>
  </w:num>
  <w:num w:numId="4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savePreviewPicture/>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3C73"/>
    <w:rsid w:val="00000463"/>
    <w:rsid w:val="00007BE4"/>
    <w:rsid w:val="00016282"/>
    <w:rsid w:val="000316DA"/>
    <w:rsid w:val="0003251D"/>
    <w:rsid w:val="00032CBA"/>
    <w:rsid w:val="00032EBB"/>
    <w:rsid w:val="000344EB"/>
    <w:rsid w:val="00041ACD"/>
    <w:rsid w:val="000538B2"/>
    <w:rsid w:val="00053907"/>
    <w:rsid w:val="000632B7"/>
    <w:rsid w:val="000731E1"/>
    <w:rsid w:val="000735C3"/>
    <w:rsid w:val="00076803"/>
    <w:rsid w:val="00085B0C"/>
    <w:rsid w:val="000865BE"/>
    <w:rsid w:val="00086FFF"/>
    <w:rsid w:val="0009133A"/>
    <w:rsid w:val="00093164"/>
    <w:rsid w:val="000A6D8A"/>
    <w:rsid w:val="000B1F40"/>
    <w:rsid w:val="000B3447"/>
    <w:rsid w:val="000C781C"/>
    <w:rsid w:val="000D4063"/>
    <w:rsid w:val="000D47EA"/>
    <w:rsid w:val="000D7300"/>
    <w:rsid w:val="000E6CBD"/>
    <w:rsid w:val="000F3832"/>
    <w:rsid w:val="000F6496"/>
    <w:rsid w:val="00110538"/>
    <w:rsid w:val="00110BE5"/>
    <w:rsid w:val="001233E5"/>
    <w:rsid w:val="00140837"/>
    <w:rsid w:val="00140F8F"/>
    <w:rsid w:val="001451BB"/>
    <w:rsid w:val="00146B7F"/>
    <w:rsid w:val="00151DC1"/>
    <w:rsid w:val="00166C94"/>
    <w:rsid w:val="00170974"/>
    <w:rsid w:val="00172058"/>
    <w:rsid w:val="00175464"/>
    <w:rsid w:val="001805C9"/>
    <w:rsid w:val="00182578"/>
    <w:rsid w:val="0018688E"/>
    <w:rsid w:val="001868E6"/>
    <w:rsid w:val="0019549E"/>
    <w:rsid w:val="00197A0E"/>
    <w:rsid w:val="001A39A6"/>
    <w:rsid w:val="001A6DF9"/>
    <w:rsid w:val="001B1B8F"/>
    <w:rsid w:val="001B38F5"/>
    <w:rsid w:val="001B6269"/>
    <w:rsid w:val="001C09CA"/>
    <w:rsid w:val="001C1F86"/>
    <w:rsid w:val="001C6595"/>
    <w:rsid w:val="001D0106"/>
    <w:rsid w:val="001D0675"/>
    <w:rsid w:val="001D075D"/>
    <w:rsid w:val="001D0B0D"/>
    <w:rsid w:val="001D200C"/>
    <w:rsid w:val="001D35AE"/>
    <w:rsid w:val="001D7C7C"/>
    <w:rsid w:val="001E1E3C"/>
    <w:rsid w:val="001E7772"/>
    <w:rsid w:val="001F194D"/>
    <w:rsid w:val="00206055"/>
    <w:rsid w:val="0020733A"/>
    <w:rsid w:val="00211751"/>
    <w:rsid w:val="00211959"/>
    <w:rsid w:val="002162FE"/>
    <w:rsid w:val="00216582"/>
    <w:rsid w:val="00222966"/>
    <w:rsid w:val="0022316C"/>
    <w:rsid w:val="002252E7"/>
    <w:rsid w:val="002262FC"/>
    <w:rsid w:val="002271FA"/>
    <w:rsid w:val="0024237B"/>
    <w:rsid w:val="00245EF6"/>
    <w:rsid w:val="00246C0F"/>
    <w:rsid w:val="002502BB"/>
    <w:rsid w:val="00251459"/>
    <w:rsid w:val="00251A20"/>
    <w:rsid w:val="00251D56"/>
    <w:rsid w:val="002549B2"/>
    <w:rsid w:val="00255BA0"/>
    <w:rsid w:val="002579B0"/>
    <w:rsid w:val="00261C25"/>
    <w:rsid w:val="0026380D"/>
    <w:rsid w:val="00272010"/>
    <w:rsid w:val="00272968"/>
    <w:rsid w:val="00273131"/>
    <w:rsid w:val="002777D7"/>
    <w:rsid w:val="00280A50"/>
    <w:rsid w:val="002902FD"/>
    <w:rsid w:val="00292E41"/>
    <w:rsid w:val="002962CF"/>
    <w:rsid w:val="002A11C6"/>
    <w:rsid w:val="002C229E"/>
    <w:rsid w:val="002C5B1E"/>
    <w:rsid w:val="002D1D66"/>
    <w:rsid w:val="002E3BC2"/>
    <w:rsid w:val="002E5076"/>
    <w:rsid w:val="002E5FDA"/>
    <w:rsid w:val="00301160"/>
    <w:rsid w:val="003118D6"/>
    <w:rsid w:val="00311DA5"/>
    <w:rsid w:val="00314A89"/>
    <w:rsid w:val="003158DC"/>
    <w:rsid w:val="00316624"/>
    <w:rsid w:val="00320025"/>
    <w:rsid w:val="00326A70"/>
    <w:rsid w:val="003343C2"/>
    <w:rsid w:val="00345134"/>
    <w:rsid w:val="00352785"/>
    <w:rsid w:val="00353E34"/>
    <w:rsid w:val="003604BA"/>
    <w:rsid w:val="003622FD"/>
    <w:rsid w:val="00367A68"/>
    <w:rsid w:val="003707FC"/>
    <w:rsid w:val="003814AF"/>
    <w:rsid w:val="00384EAB"/>
    <w:rsid w:val="00393314"/>
    <w:rsid w:val="003942A9"/>
    <w:rsid w:val="00397B1B"/>
    <w:rsid w:val="003A0876"/>
    <w:rsid w:val="003C086E"/>
    <w:rsid w:val="003C48D7"/>
    <w:rsid w:val="003D1E9B"/>
    <w:rsid w:val="003D2258"/>
    <w:rsid w:val="003E3EE6"/>
    <w:rsid w:val="003E48B8"/>
    <w:rsid w:val="003E6B87"/>
    <w:rsid w:val="003E708D"/>
    <w:rsid w:val="003F48AA"/>
    <w:rsid w:val="003F5CDB"/>
    <w:rsid w:val="0041361C"/>
    <w:rsid w:val="00413EA3"/>
    <w:rsid w:val="00415574"/>
    <w:rsid w:val="00416859"/>
    <w:rsid w:val="00416FF9"/>
    <w:rsid w:val="00417EFE"/>
    <w:rsid w:val="00425BC7"/>
    <w:rsid w:val="00430FBE"/>
    <w:rsid w:val="00432CBE"/>
    <w:rsid w:val="00433AE3"/>
    <w:rsid w:val="004528F2"/>
    <w:rsid w:val="00453C1C"/>
    <w:rsid w:val="004550AC"/>
    <w:rsid w:val="004564EE"/>
    <w:rsid w:val="0046301C"/>
    <w:rsid w:val="004862DF"/>
    <w:rsid w:val="0049078A"/>
    <w:rsid w:val="004922F6"/>
    <w:rsid w:val="0049260D"/>
    <w:rsid w:val="00497476"/>
    <w:rsid w:val="004A2189"/>
    <w:rsid w:val="004A54A1"/>
    <w:rsid w:val="004C5663"/>
    <w:rsid w:val="004C7CFB"/>
    <w:rsid w:val="004D51C5"/>
    <w:rsid w:val="004D65F5"/>
    <w:rsid w:val="004E2A09"/>
    <w:rsid w:val="004E46BD"/>
    <w:rsid w:val="004E49EF"/>
    <w:rsid w:val="004F00D2"/>
    <w:rsid w:val="004F0DEF"/>
    <w:rsid w:val="004F2783"/>
    <w:rsid w:val="004F4FBC"/>
    <w:rsid w:val="004F6EBB"/>
    <w:rsid w:val="004F77C5"/>
    <w:rsid w:val="00501F91"/>
    <w:rsid w:val="00510080"/>
    <w:rsid w:val="00511180"/>
    <w:rsid w:val="00511F0A"/>
    <w:rsid w:val="00516EF7"/>
    <w:rsid w:val="00522976"/>
    <w:rsid w:val="00525FBA"/>
    <w:rsid w:val="005266C2"/>
    <w:rsid w:val="005360F8"/>
    <w:rsid w:val="005413AC"/>
    <w:rsid w:val="0054197B"/>
    <w:rsid w:val="00541FF8"/>
    <w:rsid w:val="00545D1B"/>
    <w:rsid w:val="00570985"/>
    <w:rsid w:val="00575A16"/>
    <w:rsid w:val="0057631F"/>
    <w:rsid w:val="005766C2"/>
    <w:rsid w:val="00582945"/>
    <w:rsid w:val="005918D6"/>
    <w:rsid w:val="00594114"/>
    <w:rsid w:val="005959F7"/>
    <w:rsid w:val="005A4875"/>
    <w:rsid w:val="005A515A"/>
    <w:rsid w:val="005A654E"/>
    <w:rsid w:val="005B086D"/>
    <w:rsid w:val="005B3298"/>
    <w:rsid w:val="005B6C1C"/>
    <w:rsid w:val="005C0858"/>
    <w:rsid w:val="005C15E9"/>
    <w:rsid w:val="005C20DE"/>
    <w:rsid w:val="005C30CE"/>
    <w:rsid w:val="005C467D"/>
    <w:rsid w:val="005C5F2C"/>
    <w:rsid w:val="005C687D"/>
    <w:rsid w:val="005E4506"/>
    <w:rsid w:val="005E7617"/>
    <w:rsid w:val="005F109E"/>
    <w:rsid w:val="005F1EBF"/>
    <w:rsid w:val="005F3878"/>
    <w:rsid w:val="00605C36"/>
    <w:rsid w:val="00606286"/>
    <w:rsid w:val="006063C1"/>
    <w:rsid w:val="00615061"/>
    <w:rsid w:val="0062138A"/>
    <w:rsid w:val="00632B85"/>
    <w:rsid w:val="00640226"/>
    <w:rsid w:val="00643DA9"/>
    <w:rsid w:val="00645306"/>
    <w:rsid w:val="0064647E"/>
    <w:rsid w:val="00646E10"/>
    <w:rsid w:val="00647040"/>
    <w:rsid w:val="0065326A"/>
    <w:rsid w:val="00653889"/>
    <w:rsid w:val="006566A1"/>
    <w:rsid w:val="0065777C"/>
    <w:rsid w:val="006606F6"/>
    <w:rsid w:val="00663B48"/>
    <w:rsid w:val="0066468C"/>
    <w:rsid w:val="006679B2"/>
    <w:rsid w:val="0067050B"/>
    <w:rsid w:val="0067335B"/>
    <w:rsid w:val="006753C9"/>
    <w:rsid w:val="006816CD"/>
    <w:rsid w:val="00681F7C"/>
    <w:rsid w:val="0069295C"/>
    <w:rsid w:val="00697267"/>
    <w:rsid w:val="006A2791"/>
    <w:rsid w:val="006A4CA3"/>
    <w:rsid w:val="006A4F97"/>
    <w:rsid w:val="006B4377"/>
    <w:rsid w:val="006C0BB7"/>
    <w:rsid w:val="006C1F1D"/>
    <w:rsid w:val="006C4B94"/>
    <w:rsid w:val="006D02A8"/>
    <w:rsid w:val="006D04F7"/>
    <w:rsid w:val="006D582B"/>
    <w:rsid w:val="006D6484"/>
    <w:rsid w:val="006E02FD"/>
    <w:rsid w:val="006E24D8"/>
    <w:rsid w:val="006F224B"/>
    <w:rsid w:val="006F3BD4"/>
    <w:rsid w:val="006F5029"/>
    <w:rsid w:val="007010D7"/>
    <w:rsid w:val="00703850"/>
    <w:rsid w:val="00716F32"/>
    <w:rsid w:val="007176A1"/>
    <w:rsid w:val="00720F9D"/>
    <w:rsid w:val="00722833"/>
    <w:rsid w:val="00723DF3"/>
    <w:rsid w:val="0072759B"/>
    <w:rsid w:val="00730BFB"/>
    <w:rsid w:val="00735262"/>
    <w:rsid w:val="00741380"/>
    <w:rsid w:val="00745499"/>
    <w:rsid w:val="00762B22"/>
    <w:rsid w:val="00771ADD"/>
    <w:rsid w:val="007757E5"/>
    <w:rsid w:val="00777040"/>
    <w:rsid w:val="0078571A"/>
    <w:rsid w:val="00786C0C"/>
    <w:rsid w:val="00795799"/>
    <w:rsid w:val="007A0A6F"/>
    <w:rsid w:val="007A0C8F"/>
    <w:rsid w:val="007B077A"/>
    <w:rsid w:val="007B56AA"/>
    <w:rsid w:val="007C4237"/>
    <w:rsid w:val="007D1B79"/>
    <w:rsid w:val="007D3C73"/>
    <w:rsid w:val="007D42C7"/>
    <w:rsid w:val="007E1673"/>
    <w:rsid w:val="00806FA0"/>
    <w:rsid w:val="00806FB6"/>
    <w:rsid w:val="00807E85"/>
    <w:rsid w:val="008101D2"/>
    <w:rsid w:val="00813F33"/>
    <w:rsid w:val="00821D65"/>
    <w:rsid w:val="00823B89"/>
    <w:rsid w:val="0083559A"/>
    <w:rsid w:val="008405AB"/>
    <w:rsid w:val="0084477F"/>
    <w:rsid w:val="00852928"/>
    <w:rsid w:val="00856460"/>
    <w:rsid w:val="008571CE"/>
    <w:rsid w:val="00864867"/>
    <w:rsid w:val="00867F0C"/>
    <w:rsid w:val="00871B4F"/>
    <w:rsid w:val="00872671"/>
    <w:rsid w:val="00872D20"/>
    <w:rsid w:val="00872D3E"/>
    <w:rsid w:val="0087496A"/>
    <w:rsid w:val="0087504E"/>
    <w:rsid w:val="00886F12"/>
    <w:rsid w:val="00891AED"/>
    <w:rsid w:val="008958AB"/>
    <w:rsid w:val="008A5A34"/>
    <w:rsid w:val="008C250F"/>
    <w:rsid w:val="008C40D6"/>
    <w:rsid w:val="008C512A"/>
    <w:rsid w:val="008D429A"/>
    <w:rsid w:val="008D45B5"/>
    <w:rsid w:val="008E14A0"/>
    <w:rsid w:val="008E19E5"/>
    <w:rsid w:val="008E5420"/>
    <w:rsid w:val="008E7CA6"/>
    <w:rsid w:val="008F6011"/>
    <w:rsid w:val="008F7958"/>
    <w:rsid w:val="009036A5"/>
    <w:rsid w:val="009149D0"/>
    <w:rsid w:val="00922989"/>
    <w:rsid w:val="00935DC8"/>
    <w:rsid w:val="00936E2F"/>
    <w:rsid w:val="009440F6"/>
    <w:rsid w:val="00950AA5"/>
    <w:rsid w:val="0095140E"/>
    <w:rsid w:val="00960BE8"/>
    <w:rsid w:val="009620C9"/>
    <w:rsid w:val="00962F6D"/>
    <w:rsid w:val="009764E5"/>
    <w:rsid w:val="0097667E"/>
    <w:rsid w:val="00976D83"/>
    <w:rsid w:val="009771A9"/>
    <w:rsid w:val="0099235D"/>
    <w:rsid w:val="00995054"/>
    <w:rsid w:val="00995585"/>
    <w:rsid w:val="00995B77"/>
    <w:rsid w:val="009A263C"/>
    <w:rsid w:val="009A44A5"/>
    <w:rsid w:val="009A5E1B"/>
    <w:rsid w:val="009B319D"/>
    <w:rsid w:val="009B50B9"/>
    <w:rsid w:val="009C345D"/>
    <w:rsid w:val="009C4442"/>
    <w:rsid w:val="009C505C"/>
    <w:rsid w:val="009D04D5"/>
    <w:rsid w:val="009E1986"/>
    <w:rsid w:val="009E2782"/>
    <w:rsid w:val="009E4AE7"/>
    <w:rsid w:val="009E52CD"/>
    <w:rsid w:val="009E72B4"/>
    <w:rsid w:val="009E74F6"/>
    <w:rsid w:val="009F2FE3"/>
    <w:rsid w:val="009F63CB"/>
    <w:rsid w:val="009F7BF0"/>
    <w:rsid w:val="00A01BE1"/>
    <w:rsid w:val="00A02661"/>
    <w:rsid w:val="00A050C5"/>
    <w:rsid w:val="00A0736D"/>
    <w:rsid w:val="00A130A6"/>
    <w:rsid w:val="00A2443A"/>
    <w:rsid w:val="00A24B6B"/>
    <w:rsid w:val="00A330BB"/>
    <w:rsid w:val="00A43384"/>
    <w:rsid w:val="00A50635"/>
    <w:rsid w:val="00A5407E"/>
    <w:rsid w:val="00A54A6F"/>
    <w:rsid w:val="00A62BC4"/>
    <w:rsid w:val="00A754D2"/>
    <w:rsid w:val="00A81BDF"/>
    <w:rsid w:val="00A844A2"/>
    <w:rsid w:val="00A869A8"/>
    <w:rsid w:val="00A92143"/>
    <w:rsid w:val="00AA5AAD"/>
    <w:rsid w:val="00AB07E4"/>
    <w:rsid w:val="00AB0F20"/>
    <w:rsid w:val="00AD30BC"/>
    <w:rsid w:val="00AD6488"/>
    <w:rsid w:val="00AE7A81"/>
    <w:rsid w:val="00B01D15"/>
    <w:rsid w:val="00B0229F"/>
    <w:rsid w:val="00B0250D"/>
    <w:rsid w:val="00B12C5A"/>
    <w:rsid w:val="00B152D9"/>
    <w:rsid w:val="00B15BCD"/>
    <w:rsid w:val="00B24743"/>
    <w:rsid w:val="00B27EC6"/>
    <w:rsid w:val="00B5219D"/>
    <w:rsid w:val="00B62D45"/>
    <w:rsid w:val="00B743F4"/>
    <w:rsid w:val="00B75733"/>
    <w:rsid w:val="00B832FC"/>
    <w:rsid w:val="00B84BFF"/>
    <w:rsid w:val="00B91CAA"/>
    <w:rsid w:val="00B94EA9"/>
    <w:rsid w:val="00B97D1C"/>
    <w:rsid w:val="00BA0E90"/>
    <w:rsid w:val="00BA4C32"/>
    <w:rsid w:val="00BA5519"/>
    <w:rsid w:val="00BB3483"/>
    <w:rsid w:val="00BB4B07"/>
    <w:rsid w:val="00BB6374"/>
    <w:rsid w:val="00BC2F56"/>
    <w:rsid w:val="00BC7E6E"/>
    <w:rsid w:val="00BD26C5"/>
    <w:rsid w:val="00BD3E24"/>
    <w:rsid w:val="00BD53EC"/>
    <w:rsid w:val="00BE29D2"/>
    <w:rsid w:val="00BE35D9"/>
    <w:rsid w:val="00BE3D13"/>
    <w:rsid w:val="00BE4D11"/>
    <w:rsid w:val="00BE7A2E"/>
    <w:rsid w:val="00BF1629"/>
    <w:rsid w:val="00BF1A8E"/>
    <w:rsid w:val="00C0026E"/>
    <w:rsid w:val="00C02295"/>
    <w:rsid w:val="00C05377"/>
    <w:rsid w:val="00C16DAF"/>
    <w:rsid w:val="00C17134"/>
    <w:rsid w:val="00C43BBC"/>
    <w:rsid w:val="00C47DCA"/>
    <w:rsid w:val="00C5012A"/>
    <w:rsid w:val="00C531DB"/>
    <w:rsid w:val="00C53AB5"/>
    <w:rsid w:val="00C53F7D"/>
    <w:rsid w:val="00C67085"/>
    <w:rsid w:val="00C70224"/>
    <w:rsid w:val="00C70C80"/>
    <w:rsid w:val="00C760C7"/>
    <w:rsid w:val="00C770A9"/>
    <w:rsid w:val="00C808D2"/>
    <w:rsid w:val="00C85E84"/>
    <w:rsid w:val="00C87B1D"/>
    <w:rsid w:val="00C90B70"/>
    <w:rsid w:val="00CA1658"/>
    <w:rsid w:val="00CB1CE8"/>
    <w:rsid w:val="00CB39C9"/>
    <w:rsid w:val="00CB410E"/>
    <w:rsid w:val="00CC1411"/>
    <w:rsid w:val="00CD1664"/>
    <w:rsid w:val="00CD3143"/>
    <w:rsid w:val="00CD6627"/>
    <w:rsid w:val="00CF23BD"/>
    <w:rsid w:val="00CF3EEA"/>
    <w:rsid w:val="00D21E29"/>
    <w:rsid w:val="00D228FF"/>
    <w:rsid w:val="00D36CEE"/>
    <w:rsid w:val="00D40F6B"/>
    <w:rsid w:val="00D430B7"/>
    <w:rsid w:val="00D430CD"/>
    <w:rsid w:val="00D43A0F"/>
    <w:rsid w:val="00D43F6D"/>
    <w:rsid w:val="00D64B0A"/>
    <w:rsid w:val="00D665A1"/>
    <w:rsid w:val="00D66945"/>
    <w:rsid w:val="00D66B63"/>
    <w:rsid w:val="00D83863"/>
    <w:rsid w:val="00D9018C"/>
    <w:rsid w:val="00D949A0"/>
    <w:rsid w:val="00D96836"/>
    <w:rsid w:val="00DA071F"/>
    <w:rsid w:val="00DB2F74"/>
    <w:rsid w:val="00DB31B0"/>
    <w:rsid w:val="00DB4FC0"/>
    <w:rsid w:val="00DB62B8"/>
    <w:rsid w:val="00DC02CC"/>
    <w:rsid w:val="00DC07C0"/>
    <w:rsid w:val="00DC301D"/>
    <w:rsid w:val="00DC372C"/>
    <w:rsid w:val="00DD0572"/>
    <w:rsid w:val="00DD2DAE"/>
    <w:rsid w:val="00DD4EC9"/>
    <w:rsid w:val="00DD60E8"/>
    <w:rsid w:val="00DE29F9"/>
    <w:rsid w:val="00DF3EF1"/>
    <w:rsid w:val="00DF505F"/>
    <w:rsid w:val="00E0047E"/>
    <w:rsid w:val="00E02441"/>
    <w:rsid w:val="00E07A2C"/>
    <w:rsid w:val="00E10DF1"/>
    <w:rsid w:val="00E10EBB"/>
    <w:rsid w:val="00E1634E"/>
    <w:rsid w:val="00E3427F"/>
    <w:rsid w:val="00E367A7"/>
    <w:rsid w:val="00E42463"/>
    <w:rsid w:val="00E5485E"/>
    <w:rsid w:val="00E612F3"/>
    <w:rsid w:val="00E61D64"/>
    <w:rsid w:val="00E713D5"/>
    <w:rsid w:val="00E7300F"/>
    <w:rsid w:val="00E731F5"/>
    <w:rsid w:val="00E75D09"/>
    <w:rsid w:val="00E76648"/>
    <w:rsid w:val="00E833F4"/>
    <w:rsid w:val="00E85FB9"/>
    <w:rsid w:val="00E923F8"/>
    <w:rsid w:val="00E933C8"/>
    <w:rsid w:val="00EA4AB4"/>
    <w:rsid w:val="00EC0D85"/>
    <w:rsid w:val="00EC7221"/>
    <w:rsid w:val="00ED0538"/>
    <w:rsid w:val="00ED0B86"/>
    <w:rsid w:val="00ED3C0B"/>
    <w:rsid w:val="00EE0018"/>
    <w:rsid w:val="00EE1432"/>
    <w:rsid w:val="00EE1943"/>
    <w:rsid w:val="00EE30C1"/>
    <w:rsid w:val="00EE64F2"/>
    <w:rsid w:val="00EF0857"/>
    <w:rsid w:val="00F0014A"/>
    <w:rsid w:val="00F127FB"/>
    <w:rsid w:val="00F1771C"/>
    <w:rsid w:val="00F255FE"/>
    <w:rsid w:val="00F371FB"/>
    <w:rsid w:val="00F427E5"/>
    <w:rsid w:val="00F57A60"/>
    <w:rsid w:val="00F81898"/>
    <w:rsid w:val="00F94D09"/>
    <w:rsid w:val="00F95376"/>
    <w:rsid w:val="00F9649F"/>
    <w:rsid w:val="00F97AF0"/>
    <w:rsid w:val="00FA104E"/>
    <w:rsid w:val="00FA4F4C"/>
    <w:rsid w:val="00FB2EAF"/>
    <w:rsid w:val="00FB5595"/>
    <w:rsid w:val="00FC036D"/>
    <w:rsid w:val="00FC0FD1"/>
    <w:rsid w:val="00FC237C"/>
    <w:rsid w:val="00FC28A3"/>
    <w:rsid w:val="00FD295A"/>
    <w:rsid w:val="00FE46F9"/>
    <w:rsid w:val="00FE74D1"/>
    <w:rsid w:val="00FF01E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8D9B7E9-C6A7-48BD-A2AE-108141FE4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qFormat="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2EAF"/>
  </w:style>
  <w:style w:type="paragraph" w:styleId="Titre1">
    <w:name w:val="heading 1"/>
    <w:basedOn w:val="Normal"/>
    <w:next w:val="Normal"/>
    <w:link w:val="Titre1Car"/>
    <w:qFormat/>
    <w:rsid w:val="00AB0F20"/>
    <w:pPr>
      <w:keepNext/>
      <w:spacing w:before="240" w:after="60" w:line="240" w:lineRule="auto"/>
      <w:outlineLvl w:val="0"/>
    </w:pPr>
    <w:rPr>
      <w:rFonts w:ascii="Arial" w:eastAsia="Times New Roman" w:hAnsi="Arial" w:cs="Arial"/>
      <w:b/>
      <w:bCs/>
      <w:kern w:val="2"/>
      <w:sz w:val="32"/>
      <w:szCs w:val="32"/>
      <w:lang w:val="en-US" w:eastAsia="zh-CN" w:bidi="ar-JO"/>
    </w:rPr>
  </w:style>
  <w:style w:type="paragraph" w:styleId="Titre2">
    <w:name w:val="heading 2"/>
    <w:basedOn w:val="Normal"/>
    <w:next w:val="Normal"/>
    <w:link w:val="Titre2Car"/>
    <w:qFormat/>
    <w:rsid w:val="00AB0F20"/>
    <w:pPr>
      <w:keepNext/>
      <w:spacing w:before="240" w:after="60" w:line="240" w:lineRule="auto"/>
      <w:outlineLvl w:val="1"/>
    </w:pPr>
    <w:rPr>
      <w:rFonts w:ascii="Arial" w:eastAsia="Times New Roman" w:hAnsi="Arial" w:cs="Arial"/>
      <w:b/>
      <w:bCs/>
      <w:i/>
      <w:iCs/>
      <w:sz w:val="28"/>
      <w:szCs w:val="28"/>
      <w:lang w:val="en-US" w:eastAsia="zh-CN" w:bidi="ar-JO"/>
    </w:rPr>
  </w:style>
  <w:style w:type="paragraph" w:styleId="Titre3">
    <w:name w:val="heading 3"/>
    <w:basedOn w:val="Normal"/>
    <w:next w:val="Normal"/>
    <w:link w:val="Titre3Car"/>
    <w:qFormat/>
    <w:rsid w:val="00AB0F20"/>
    <w:pPr>
      <w:keepNext/>
      <w:spacing w:before="240" w:after="60" w:line="240" w:lineRule="auto"/>
      <w:outlineLvl w:val="2"/>
    </w:pPr>
    <w:rPr>
      <w:rFonts w:ascii="Arial" w:eastAsia="Times New Roman" w:hAnsi="Arial" w:cs="Arial"/>
      <w:b/>
      <w:bCs/>
      <w:sz w:val="26"/>
      <w:szCs w:val="26"/>
      <w:lang w:val="en-US" w:eastAsia="zh-CN" w:bidi="ar-JO"/>
    </w:rPr>
  </w:style>
  <w:style w:type="paragraph" w:styleId="Titre4">
    <w:name w:val="heading 4"/>
    <w:basedOn w:val="Normal"/>
    <w:next w:val="Normal"/>
    <w:link w:val="Titre4Car"/>
    <w:qFormat/>
    <w:rsid w:val="00AB0F20"/>
    <w:pPr>
      <w:keepNext/>
      <w:spacing w:before="240" w:after="60" w:line="240" w:lineRule="auto"/>
      <w:outlineLvl w:val="3"/>
    </w:pPr>
    <w:rPr>
      <w:rFonts w:ascii="Times New Roman" w:eastAsia="Times New Roman" w:hAnsi="Times New Roman" w:cs="Times New Roman"/>
      <w:b/>
      <w:bCs/>
      <w:sz w:val="28"/>
      <w:szCs w:val="28"/>
      <w:lang w:val="en-US" w:eastAsia="zh-CN" w:bidi="ar-JO"/>
    </w:rPr>
  </w:style>
  <w:style w:type="paragraph" w:styleId="Titre5">
    <w:name w:val="heading 5"/>
    <w:basedOn w:val="Normal"/>
    <w:next w:val="Normal"/>
    <w:link w:val="Titre5Car"/>
    <w:qFormat/>
    <w:rsid w:val="00AB0F20"/>
    <w:pPr>
      <w:spacing w:before="240" w:after="60" w:line="240" w:lineRule="auto"/>
      <w:outlineLvl w:val="4"/>
    </w:pPr>
    <w:rPr>
      <w:rFonts w:ascii="Times New Roman" w:eastAsia="Times New Roman" w:hAnsi="Times New Roman" w:cs="Times New Roman"/>
      <w:b/>
      <w:bCs/>
      <w:i/>
      <w:iCs/>
      <w:sz w:val="26"/>
      <w:szCs w:val="26"/>
      <w:lang w:val="en-US" w:eastAsia="zh-CN"/>
    </w:rPr>
  </w:style>
  <w:style w:type="paragraph" w:styleId="Titre6">
    <w:name w:val="heading 6"/>
    <w:basedOn w:val="Normal"/>
    <w:next w:val="Normal"/>
    <w:link w:val="Titre6Car"/>
    <w:qFormat/>
    <w:rsid w:val="00AB0F20"/>
    <w:pPr>
      <w:spacing w:before="240" w:after="60" w:line="240" w:lineRule="auto"/>
      <w:outlineLvl w:val="5"/>
    </w:pPr>
    <w:rPr>
      <w:rFonts w:ascii="Times New Roman" w:eastAsia="Times New Roman" w:hAnsi="Times New Roman" w:cs="Times New Roman"/>
      <w:b/>
      <w:bCs/>
      <w:lang w:val="en-US" w:eastAsia="zh-CN"/>
    </w:rPr>
  </w:style>
  <w:style w:type="paragraph" w:styleId="Titre7">
    <w:name w:val="heading 7"/>
    <w:basedOn w:val="Normal"/>
    <w:next w:val="Normal"/>
    <w:link w:val="Titre7Car"/>
    <w:qFormat/>
    <w:rsid w:val="00AB0F20"/>
    <w:pPr>
      <w:spacing w:before="240" w:after="60" w:line="240" w:lineRule="auto"/>
      <w:outlineLvl w:val="6"/>
    </w:pPr>
    <w:rPr>
      <w:rFonts w:ascii="Times New Roman" w:eastAsia="Times New Roman" w:hAnsi="Times New Roman" w:cs="Times New Roman"/>
      <w:sz w:val="24"/>
      <w:szCs w:val="24"/>
      <w:lang w:val="en-US" w:eastAsia="zh-CN"/>
    </w:rPr>
  </w:style>
  <w:style w:type="paragraph" w:styleId="Titre8">
    <w:name w:val="heading 8"/>
    <w:basedOn w:val="Normal"/>
    <w:next w:val="Normal"/>
    <w:link w:val="Titre8Car"/>
    <w:qFormat/>
    <w:rsid w:val="00AB0F20"/>
    <w:pPr>
      <w:spacing w:before="240" w:after="60" w:line="240" w:lineRule="auto"/>
      <w:outlineLvl w:val="7"/>
    </w:pPr>
    <w:rPr>
      <w:rFonts w:ascii="Times New Roman" w:eastAsia="Times New Roman" w:hAnsi="Times New Roman" w:cs="Times New Roman"/>
      <w:i/>
      <w:iCs/>
      <w:sz w:val="24"/>
      <w:szCs w:val="24"/>
      <w:lang w:val="en-US" w:eastAsia="zh-CN" w:bidi="ar-JO"/>
    </w:rPr>
  </w:style>
  <w:style w:type="paragraph" w:styleId="Titre9">
    <w:name w:val="heading 9"/>
    <w:basedOn w:val="Normal"/>
    <w:next w:val="Normal"/>
    <w:link w:val="Titre9Car"/>
    <w:qFormat/>
    <w:rsid w:val="00AB0F20"/>
    <w:pPr>
      <w:keepNext/>
      <w:numPr>
        <w:numId w:val="39"/>
      </w:numPr>
      <w:tabs>
        <w:tab w:val="left" w:pos="212"/>
      </w:tabs>
      <w:bidi/>
      <w:spacing w:after="0" w:line="240" w:lineRule="auto"/>
      <w:ind w:left="0" w:right="720" w:hanging="1211"/>
      <w:jc w:val="both"/>
      <w:outlineLvl w:val="8"/>
    </w:pPr>
    <w:rPr>
      <w:rFonts w:ascii="Times New Roman" w:eastAsia="Times New Roman" w:hAnsi="Times New Roman" w:cs="Simplified Arabic"/>
      <w:b/>
      <w:bCs/>
      <w:sz w:val="28"/>
      <w:szCs w:val="28"/>
      <w:lang w:val="en-GB" w:eastAsia="zh-C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nhideWhenUsed/>
    <w:rsid w:val="007D3C73"/>
    <w:pPr>
      <w:tabs>
        <w:tab w:val="center" w:pos="4536"/>
        <w:tab w:val="right" w:pos="9072"/>
      </w:tabs>
      <w:spacing w:after="0" w:line="240" w:lineRule="auto"/>
    </w:pPr>
  </w:style>
  <w:style w:type="character" w:customStyle="1" w:styleId="En-tteCar">
    <w:name w:val="En-tête Car"/>
    <w:basedOn w:val="Policepardfaut"/>
    <w:link w:val="En-tte"/>
    <w:uiPriority w:val="99"/>
    <w:rsid w:val="007D3C73"/>
  </w:style>
  <w:style w:type="paragraph" w:styleId="Pieddepage">
    <w:name w:val="footer"/>
    <w:basedOn w:val="Normal"/>
    <w:link w:val="PieddepageCar"/>
    <w:unhideWhenUsed/>
    <w:rsid w:val="007D3C7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D3C73"/>
  </w:style>
  <w:style w:type="paragraph" w:styleId="Textedebulles">
    <w:name w:val="Balloon Text"/>
    <w:basedOn w:val="Normal"/>
    <w:link w:val="TextedebullesCar"/>
    <w:unhideWhenUsed/>
    <w:qFormat/>
    <w:rsid w:val="007D3C7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D3C73"/>
    <w:rPr>
      <w:rFonts w:ascii="Tahoma" w:hAnsi="Tahoma" w:cs="Tahoma"/>
      <w:sz w:val="16"/>
      <w:szCs w:val="16"/>
    </w:rPr>
  </w:style>
  <w:style w:type="paragraph" w:styleId="Notedebasdepage">
    <w:name w:val="footnote text"/>
    <w:basedOn w:val="Normal"/>
    <w:link w:val="NotedebasdepageCar"/>
    <w:unhideWhenUsed/>
    <w:rsid w:val="00E76648"/>
    <w:pPr>
      <w:spacing w:after="0" w:line="240" w:lineRule="auto"/>
    </w:pPr>
    <w:rPr>
      <w:sz w:val="20"/>
      <w:szCs w:val="20"/>
    </w:rPr>
  </w:style>
  <w:style w:type="character" w:customStyle="1" w:styleId="NotedebasdepageCar">
    <w:name w:val="Note de bas de page Car"/>
    <w:basedOn w:val="Policepardfaut"/>
    <w:link w:val="Notedebasdepage"/>
    <w:uiPriority w:val="99"/>
    <w:rsid w:val="00E76648"/>
    <w:rPr>
      <w:sz w:val="20"/>
      <w:szCs w:val="20"/>
    </w:rPr>
  </w:style>
  <w:style w:type="character" w:styleId="Appelnotedebasdep">
    <w:name w:val="footnote reference"/>
    <w:basedOn w:val="Policepardfaut"/>
    <w:uiPriority w:val="99"/>
    <w:semiHidden/>
    <w:unhideWhenUsed/>
    <w:rsid w:val="00E76648"/>
    <w:rPr>
      <w:vertAlign w:val="superscript"/>
    </w:rPr>
  </w:style>
  <w:style w:type="paragraph" w:styleId="Paragraphedeliste">
    <w:name w:val="List Paragraph"/>
    <w:basedOn w:val="Normal"/>
    <w:uiPriority w:val="34"/>
    <w:qFormat/>
    <w:rsid w:val="00430FBE"/>
    <w:pPr>
      <w:spacing w:after="160" w:line="259" w:lineRule="auto"/>
      <w:ind w:left="720"/>
      <w:contextualSpacing/>
    </w:pPr>
  </w:style>
  <w:style w:type="character" w:styleId="lev">
    <w:name w:val="Strong"/>
    <w:basedOn w:val="Policepardfaut"/>
    <w:uiPriority w:val="22"/>
    <w:qFormat/>
    <w:rsid w:val="00093164"/>
    <w:rPr>
      <w:b/>
      <w:bCs/>
    </w:rPr>
  </w:style>
  <w:style w:type="character" w:customStyle="1" w:styleId="index">
    <w:name w:val="index"/>
    <w:basedOn w:val="Policepardfaut"/>
    <w:rsid w:val="00E85FB9"/>
  </w:style>
  <w:style w:type="table" w:styleId="Grilledutableau">
    <w:name w:val="Table Grid"/>
    <w:basedOn w:val="TableauNormal"/>
    <w:uiPriority w:val="59"/>
    <w:rsid w:val="00806FB6"/>
    <w:pPr>
      <w:bidi/>
      <w:spacing w:after="0" w:line="240" w:lineRule="auto"/>
      <w:ind w:firstLine="567"/>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sinterligne">
    <w:name w:val="No Spacing"/>
    <w:uiPriority w:val="1"/>
    <w:qFormat/>
    <w:rsid w:val="00AB0F20"/>
    <w:pPr>
      <w:spacing w:after="0" w:line="240" w:lineRule="auto"/>
    </w:pPr>
  </w:style>
  <w:style w:type="character" w:customStyle="1" w:styleId="Titre1Car">
    <w:name w:val="Titre 1 Car"/>
    <w:basedOn w:val="Policepardfaut"/>
    <w:link w:val="Titre1"/>
    <w:rsid w:val="00AB0F20"/>
    <w:rPr>
      <w:rFonts w:ascii="Arial" w:eastAsia="Times New Roman" w:hAnsi="Arial" w:cs="Arial"/>
      <w:b/>
      <w:bCs/>
      <w:kern w:val="2"/>
      <w:sz w:val="32"/>
      <w:szCs w:val="32"/>
      <w:lang w:val="en-US" w:eastAsia="zh-CN" w:bidi="ar-JO"/>
    </w:rPr>
  </w:style>
  <w:style w:type="character" w:customStyle="1" w:styleId="Titre2Car">
    <w:name w:val="Titre 2 Car"/>
    <w:basedOn w:val="Policepardfaut"/>
    <w:link w:val="Titre2"/>
    <w:rsid w:val="00AB0F20"/>
    <w:rPr>
      <w:rFonts w:ascii="Arial" w:eastAsia="Times New Roman" w:hAnsi="Arial" w:cs="Arial"/>
      <w:b/>
      <w:bCs/>
      <w:i/>
      <w:iCs/>
      <w:sz w:val="28"/>
      <w:szCs w:val="28"/>
      <w:lang w:val="en-US" w:eastAsia="zh-CN" w:bidi="ar-JO"/>
    </w:rPr>
  </w:style>
  <w:style w:type="character" w:customStyle="1" w:styleId="Titre3Car">
    <w:name w:val="Titre 3 Car"/>
    <w:basedOn w:val="Policepardfaut"/>
    <w:link w:val="Titre3"/>
    <w:rsid w:val="00AB0F20"/>
    <w:rPr>
      <w:rFonts w:ascii="Arial" w:eastAsia="Times New Roman" w:hAnsi="Arial" w:cs="Arial"/>
      <w:b/>
      <w:bCs/>
      <w:sz w:val="26"/>
      <w:szCs w:val="26"/>
      <w:lang w:val="en-US" w:eastAsia="zh-CN" w:bidi="ar-JO"/>
    </w:rPr>
  </w:style>
  <w:style w:type="character" w:customStyle="1" w:styleId="Titre4Car">
    <w:name w:val="Titre 4 Car"/>
    <w:basedOn w:val="Policepardfaut"/>
    <w:link w:val="Titre4"/>
    <w:rsid w:val="00AB0F20"/>
    <w:rPr>
      <w:rFonts w:ascii="Times New Roman" w:eastAsia="Times New Roman" w:hAnsi="Times New Roman" w:cs="Times New Roman"/>
      <w:b/>
      <w:bCs/>
      <w:sz w:val="28"/>
      <w:szCs w:val="28"/>
      <w:lang w:val="en-US" w:eastAsia="zh-CN" w:bidi="ar-JO"/>
    </w:rPr>
  </w:style>
  <w:style w:type="character" w:customStyle="1" w:styleId="Titre5Car">
    <w:name w:val="Titre 5 Car"/>
    <w:basedOn w:val="Policepardfaut"/>
    <w:link w:val="Titre5"/>
    <w:rsid w:val="00AB0F20"/>
    <w:rPr>
      <w:rFonts w:ascii="Times New Roman" w:eastAsia="Times New Roman" w:hAnsi="Times New Roman" w:cs="Times New Roman"/>
      <w:b/>
      <w:bCs/>
      <w:i/>
      <w:iCs/>
      <w:sz w:val="26"/>
      <w:szCs w:val="26"/>
      <w:lang w:val="en-US" w:eastAsia="zh-CN"/>
    </w:rPr>
  </w:style>
  <w:style w:type="character" w:customStyle="1" w:styleId="Titre6Car">
    <w:name w:val="Titre 6 Car"/>
    <w:basedOn w:val="Policepardfaut"/>
    <w:link w:val="Titre6"/>
    <w:rsid w:val="00AB0F20"/>
    <w:rPr>
      <w:rFonts w:ascii="Times New Roman" w:eastAsia="Times New Roman" w:hAnsi="Times New Roman" w:cs="Times New Roman"/>
      <w:b/>
      <w:bCs/>
      <w:lang w:val="en-US" w:eastAsia="zh-CN"/>
    </w:rPr>
  </w:style>
  <w:style w:type="character" w:customStyle="1" w:styleId="Titre7Car">
    <w:name w:val="Titre 7 Car"/>
    <w:basedOn w:val="Policepardfaut"/>
    <w:link w:val="Titre7"/>
    <w:rsid w:val="00AB0F20"/>
    <w:rPr>
      <w:rFonts w:ascii="Times New Roman" w:eastAsia="Times New Roman" w:hAnsi="Times New Roman" w:cs="Times New Roman"/>
      <w:sz w:val="24"/>
      <w:szCs w:val="24"/>
      <w:lang w:val="en-US" w:eastAsia="zh-CN"/>
    </w:rPr>
  </w:style>
  <w:style w:type="character" w:customStyle="1" w:styleId="Titre8Car">
    <w:name w:val="Titre 8 Car"/>
    <w:basedOn w:val="Policepardfaut"/>
    <w:link w:val="Titre8"/>
    <w:rsid w:val="00AB0F20"/>
    <w:rPr>
      <w:rFonts w:ascii="Times New Roman" w:eastAsia="Times New Roman" w:hAnsi="Times New Roman" w:cs="Times New Roman"/>
      <w:i/>
      <w:iCs/>
      <w:sz w:val="24"/>
      <w:szCs w:val="24"/>
      <w:lang w:val="en-US" w:eastAsia="zh-CN" w:bidi="ar-JO"/>
    </w:rPr>
  </w:style>
  <w:style w:type="character" w:customStyle="1" w:styleId="Titre9Car">
    <w:name w:val="Titre 9 Car"/>
    <w:basedOn w:val="Policepardfaut"/>
    <w:link w:val="Titre9"/>
    <w:rsid w:val="00AB0F20"/>
    <w:rPr>
      <w:rFonts w:ascii="Times New Roman" w:eastAsia="Times New Roman" w:hAnsi="Times New Roman" w:cs="Simplified Arabic"/>
      <w:b/>
      <w:bCs/>
      <w:sz w:val="28"/>
      <w:szCs w:val="28"/>
      <w:lang w:val="en-GB" w:eastAsia="zh-CN"/>
    </w:rPr>
  </w:style>
  <w:style w:type="character" w:customStyle="1" w:styleId="WW8Num1z0">
    <w:name w:val="WW8Num1z0"/>
    <w:qFormat/>
    <w:rsid w:val="00AB0F20"/>
  </w:style>
  <w:style w:type="character" w:customStyle="1" w:styleId="WW8Num1z1">
    <w:name w:val="WW8Num1z1"/>
    <w:qFormat/>
    <w:rsid w:val="00AB0F20"/>
  </w:style>
  <w:style w:type="character" w:customStyle="1" w:styleId="WW8Num1z2">
    <w:name w:val="WW8Num1z2"/>
    <w:qFormat/>
    <w:rsid w:val="00AB0F20"/>
  </w:style>
  <w:style w:type="character" w:customStyle="1" w:styleId="WW8Num1z3">
    <w:name w:val="WW8Num1z3"/>
    <w:qFormat/>
    <w:rsid w:val="00AB0F20"/>
  </w:style>
  <w:style w:type="character" w:customStyle="1" w:styleId="WW8Num1z4">
    <w:name w:val="WW8Num1z4"/>
    <w:qFormat/>
    <w:rsid w:val="00AB0F20"/>
  </w:style>
  <w:style w:type="character" w:customStyle="1" w:styleId="WW8Num1z5">
    <w:name w:val="WW8Num1z5"/>
    <w:qFormat/>
    <w:rsid w:val="00AB0F20"/>
  </w:style>
  <w:style w:type="character" w:customStyle="1" w:styleId="WW8Num1z6">
    <w:name w:val="WW8Num1z6"/>
    <w:qFormat/>
    <w:rsid w:val="00AB0F20"/>
  </w:style>
  <w:style w:type="character" w:customStyle="1" w:styleId="WW8Num1z7">
    <w:name w:val="WW8Num1z7"/>
    <w:qFormat/>
    <w:rsid w:val="00AB0F20"/>
  </w:style>
  <w:style w:type="character" w:customStyle="1" w:styleId="WW8Num1z8">
    <w:name w:val="WW8Num1z8"/>
    <w:qFormat/>
    <w:rsid w:val="00AB0F20"/>
  </w:style>
  <w:style w:type="character" w:customStyle="1" w:styleId="WW8Num2z0">
    <w:name w:val="WW8Num2z0"/>
    <w:qFormat/>
    <w:rsid w:val="00AB0F20"/>
    <w:rPr>
      <w:b w:val="0"/>
      <w:i w:val="0"/>
    </w:rPr>
  </w:style>
  <w:style w:type="character" w:customStyle="1" w:styleId="a">
    <w:name w:val="رقم الصفحة"/>
    <w:basedOn w:val="Policepardfaut"/>
    <w:rsid w:val="00AB0F20"/>
  </w:style>
  <w:style w:type="character" w:customStyle="1" w:styleId="a0">
    <w:name w:val="رابط شابكة"/>
    <w:basedOn w:val="Policepardfaut"/>
    <w:rsid w:val="00AB0F20"/>
    <w:rPr>
      <w:color w:val="0000FF"/>
      <w:u w:val="single"/>
    </w:rPr>
  </w:style>
  <w:style w:type="character" w:customStyle="1" w:styleId="spaceCharChar">
    <w:name w:val="space Char Char"/>
    <w:basedOn w:val="Policepardfaut"/>
    <w:qFormat/>
    <w:rsid w:val="00AB0F20"/>
    <w:rPr>
      <w:sz w:val="24"/>
      <w:szCs w:val="24"/>
      <w:lang w:val="en-US" w:bidi="ar-JO"/>
    </w:rPr>
  </w:style>
  <w:style w:type="character" w:customStyle="1" w:styleId="StylespaceCharChar">
    <w:name w:val="Style space + Char Char"/>
    <w:basedOn w:val="spaceCharChar"/>
    <w:qFormat/>
    <w:rsid w:val="00AB0F20"/>
    <w:rPr>
      <w:sz w:val="24"/>
      <w:szCs w:val="24"/>
      <w:lang w:val="en-US" w:bidi="ar-JO"/>
    </w:rPr>
  </w:style>
  <w:style w:type="character" w:customStyle="1" w:styleId="StyleStylespaceCharChar">
    <w:name w:val="Style Style space + + Char Char"/>
    <w:basedOn w:val="StylespaceCharChar"/>
    <w:qFormat/>
    <w:rsid w:val="00AB0F20"/>
    <w:rPr>
      <w:sz w:val="24"/>
      <w:szCs w:val="22"/>
      <w:lang w:val="en-US" w:bidi="ar-JO"/>
    </w:rPr>
  </w:style>
  <w:style w:type="character" w:customStyle="1" w:styleId="StyleStyleStylespaceCharChar">
    <w:name w:val="Style Style Style space + + + Char Char"/>
    <w:basedOn w:val="StyleStylespaceCharChar"/>
    <w:qFormat/>
    <w:rsid w:val="00AB0F20"/>
    <w:rPr>
      <w:sz w:val="24"/>
      <w:szCs w:val="24"/>
      <w:lang w:val="en-US" w:bidi="ar-JO"/>
    </w:rPr>
  </w:style>
  <w:style w:type="character" w:customStyle="1" w:styleId="StyleStyleStyleStylespaceCharChar">
    <w:name w:val="Style Style Style Style space + + + + Char Char"/>
    <w:basedOn w:val="StyleStyleStylespaceCharChar"/>
    <w:qFormat/>
    <w:rsid w:val="00AB0F20"/>
    <w:rPr>
      <w:rFonts w:cs="Simplified Arabic"/>
      <w:sz w:val="24"/>
      <w:szCs w:val="24"/>
      <w:lang w:val="en-US" w:bidi="ar-JO"/>
    </w:rPr>
  </w:style>
  <w:style w:type="character" w:customStyle="1" w:styleId="StyleStyleStyleStyleStylespaceCharChar">
    <w:name w:val="Style Style Style Style Style space + + + + + Char Char"/>
    <w:basedOn w:val="StyleStyleStyleStylespaceCharChar"/>
    <w:qFormat/>
    <w:rsid w:val="00AB0F20"/>
    <w:rPr>
      <w:rFonts w:cs="Simplified Arabic"/>
      <w:sz w:val="24"/>
      <w:szCs w:val="18"/>
      <w:lang w:val="en-US" w:bidi="ar-JO"/>
    </w:rPr>
  </w:style>
  <w:style w:type="character" w:customStyle="1" w:styleId="StyleStyleStyleStyleStyleStylespaceCharChar">
    <w:name w:val="Style Style Style Style Style Style space + + + + + + Char Char"/>
    <w:basedOn w:val="StyleStyleStyleStyleStylespaceCharChar"/>
    <w:qFormat/>
    <w:rsid w:val="00AB0F20"/>
    <w:rPr>
      <w:rFonts w:cs="Simplified Arabic"/>
      <w:sz w:val="24"/>
      <w:szCs w:val="17"/>
      <w:lang w:val="en-US" w:bidi="ar-JO"/>
    </w:rPr>
  </w:style>
  <w:style w:type="character" w:customStyle="1" w:styleId="StyleStyleStyleStyleStyleStyleStylespaceCharChar">
    <w:name w:val="Style Style Style Style Style Style Style space + + + + + + + Char Char"/>
    <w:basedOn w:val="StyleStyleStyleStyleStyleStylespaceCharChar"/>
    <w:qFormat/>
    <w:rsid w:val="00AB0F20"/>
    <w:rPr>
      <w:rFonts w:cs="Simplified Arabic"/>
      <w:sz w:val="24"/>
      <w:szCs w:val="19"/>
      <w:lang w:val="en-US" w:bidi="ar-JO"/>
    </w:rPr>
  </w:style>
  <w:style w:type="character" w:customStyle="1" w:styleId="a1">
    <w:name w:val="محارف الحواشي"/>
    <w:basedOn w:val="Policepardfaut"/>
    <w:qFormat/>
    <w:rsid w:val="00AB0F20"/>
    <w:rPr>
      <w:vertAlign w:val="superscript"/>
    </w:rPr>
  </w:style>
  <w:style w:type="character" w:customStyle="1" w:styleId="21">
    <w:name w:val="توكيد21"/>
    <w:basedOn w:val="Policepardfaut"/>
    <w:qFormat/>
    <w:rsid w:val="00AB0F20"/>
    <w:rPr>
      <w:i w:val="0"/>
      <w:iCs w:val="0"/>
      <w:color w:val="8284CC"/>
    </w:rPr>
  </w:style>
  <w:style w:type="character" w:customStyle="1" w:styleId="space95CharChar">
    <w:name w:val="space9.5 Char Char"/>
    <w:basedOn w:val="StyleStyleStyleStyleStyleStyleStylespaceCharChar"/>
    <w:qFormat/>
    <w:rsid w:val="00AB0F20"/>
    <w:rPr>
      <w:rFonts w:cs="Simplified Arabic"/>
      <w:sz w:val="24"/>
      <w:szCs w:val="19"/>
      <w:lang w:val="en-US" w:bidi="ar-JO"/>
    </w:rPr>
  </w:style>
  <w:style w:type="paragraph" w:customStyle="1" w:styleId="a2">
    <w:name w:val="عنوان رئيسي"/>
    <w:basedOn w:val="Normal"/>
    <w:next w:val="Corpsdetexte"/>
    <w:qFormat/>
    <w:rsid w:val="00AB0F20"/>
    <w:pPr>
      <w:spacing w:after="0" w:line="240" w:lineRule="auto"/>
      <w:jc w:val="center"/>
    </w:pPr>
    <w:rPr>
      <w:rFonts w:ascii="Times New Roman" w:eastAsia="Times New Roman" w:hAnsi="Times New Roman" w:cs="Simplified Arabic"/>
      <w:b/>
      <w:bCs/>
      <w:sz w:val="26"/>
      <w:szCs w:val="26"/>
      <w:lang w:val="en-US" w:eastAsia="zh-CN" w:bidi="ar-JO"/>
    </w:rPr>
  </w:style>
  <w:style w:type="paragraph" w:styleId="Corpsdetexte">
    <w:name w:val="Body Text"/>
    <w:basedOn w:val="Normal"/>
    <w:link w:val="CorpsdetexteCar"/>
    <w:rsid w:val="00AB0F20"/>
    <w:pPr>
      <w:spacing w:after="120" w:line="240" w:lineRule="auto"/>
    </w:pPr>
    <w:rPr>
      <w:rFonts w:ascii="Times New Roman" w:eastAsia="Times New Roman" w:hAnsi="Times New Roman" w:cs="Times New Roman"/>
      <w:sz w:val="24"/>
      <w:szCs w:val="24"/>
      <w:lang w:val="en-US" w:eastAsia="zh-CN"/>
    </w:rPr>
  </w:style>
  <w:style w:type="character" w:customStyle="1" w:styleId="CorpsdetexteCar">
    <w:name w:val="Corps de texte Car"/>
    <w:basedOn w:val="Policepardfaut"/>
    <w:link w:val="Corpsdetexte"/>
    <w:rsid w:val="00AB0F20"/>
    <w:rPr>
      <w:rFonts w:ascii="Times New Roman" w:eastAsia="Times New Roman" w:hAnsi="Times New Roman" w:cs="Times New Roman"/>
      <w:sz w:val="24"/>
      <w:szCs w:val="24"/>
      <w:lang w:val="en-US" w:eastAsia="zh-CN"/>
    </w:rPr>
  </w:style>
  <w:style w:type="paragraph" w:styleId="Liste">
    <w:name w:val="List"/>
    <w:basedOn w:val="Corpsdetexte"/>
    <w:rsid w:val="00AB0F20"/>
    <w:rPr>
      <w:rFonts w:cs="Tahoma"/>
    </w:rPr>
  </w:style>
  <w:style w:type="paragraph" w:styleId="Lgende">
    <w:name w:val="caption"/>
    <w:basedOn w:val="Normal"/>
    <w:next w:val="Normal"/>
    <w:qFormat/>
    <w:rsid w:val="00AB0F20"/>
    <w:pPr>
      <w:spacing w:after="0" w:line="240" w:lineRule="auto"/>
    </w:pPr>
    <w:rPr>
      <w:rFonts w:ascii="Times New Roman" w:eastAsia="Times New Roman" w:hAnsi="Times New Roman" w:cs="Times New Roman"/>
      <w:b/>
      <w:bCs/>
      <w:sz w:val="20"/>
      <w:szCs w:val="20"/>
      <w:lang w:val="en-US" w:eastAsia="zh-CN" w:bidi="ar-JO"/>
    </w:rPr>
  </w:style>
  <w:style w:type="paragraph" w:customStyle="1" w:styleId="a3">
    <w:name w:val="فهرس"/>
    <w:basedOn w:val="Normal"/>
    <w:qFormat/>
    <w:rsid w:val="00AB0F20"/>
    <w:pPr>
      <w:suppressLineNumbers/>
      <w:spacing w:after="0" w:line="240" w:lineRule="auto"/>
    </w:pPr>
    <w:rPr>
      <w:rFonts w:ascii="Times New Roman" w:eastAsia="Times New Roman" w:hAnsi="Times New Roman" w:cs="Tahoma"/>
      <w:sz w:val="24"/>
      <w:szCs w:val="24"/>
      <w:lang w:val="en-US" w:eastAsia="zh-CN" w:bidi="ar-JO"/>
    </w:rPr>
  </w:style>
  <w:style w:type="paragraph" w:customStyle="1" w:styleId="Style1">
    <w:name w:val="Style1"/>
    <w:basedOn w:val="Titre1"/>
    <w:qFormat/>
    <w:rsid w:val="00AB0F20"/>
    <w:pPr>
      <w:tabs>
        <w:tab w:val="right" w:pos="9000"/>
      </w:tabs>
      <w:bidi/>
      <w:spacing w:before="0" w:after="0"/>
      <w:jc w:val="both"/>
    </w:pPr>
    <w:rPr>
      <w:rFonts w:ascii="Times New Roman" w:hAnsi="Times New Roman" w:cs="Simplified Arabic"/>
      <w:b w:val="0"/>
      <w:kern w:val="0"/>
      <w:sz w:val="28"/>
      <w:szCs w:val="30"/>
      <w:lang w:bidi="ar-IQ"/>
    </w:rPr>
  </w:style>
  <w:style w:type="paragraph" w:customStyle="1" w:styleId="Style2">
    <w:name w:val="Style2"/>
    <w:basedOn w:val="Titre1"/>
    <w:qFormat/>
    <w:rsid w:val="00AB0F20"/>
    <w:pPr>
      <w:tabs>
        <w:tab w:val="right" w:pos="9000"/>
      </w:tabs>
      <w:bidi/>
      <w:spacing w:before="0" w:after="0"/>
      <w:jc w:val="both"/>
    </w:pPr>
    <w:rPr>
      <w:rFonts w:ascii="Times New Roman" w:hAnsi="Times New Roman" w:cs="Simplified Arabic"/>
      <w:b w:val="0"/>
      <w:kern w:val="0"/>
      <w:sz w:val="28"/>
      <w:szCs w:val="28"/>
      <w:lang w:bidi="ar-IQ"/>
    </w:rPr>
  </w:style>
  <w:style w:type="paragraph" w:customStyle="1" w:styleId="Mntitle">
    <w:name w:val="Mntitle"/>
    <w:basedOn w:val="Normal"/>
    <w:qFormat/>
    <w:rsid w:val="00AB0F20"/>
    <w:pPr>
      <w:keepNext/>
      <w:tabs>
        <w:tab w:val="right" w:pos="9000"/>
      </w:tabs>
      <w:bidi/>
      <w:spacing w:after="0" w:line="240" w:lineRule="auto"/>
      <w:jc w:val="center"/>
      <w:outlineLvl w:val="0"/>
    </w:pPr>
    <w:rPr>
      <w:rFonts w:ascii="Times New Roman" w:eastAsia="Times New Roman" w:hAnsi="Times New Roman" w:cs="Simplified Arabic"/>
      <w:bCs/>
      <w:sz w:val="32"/>
      <w:szCs w:val="32"/>
      <w:lang w:val="en-US" w:eastAsia="zh-CN" w:bidi="ar-IQ"/>
    </w:rPr>
  </w:style>
  <w:style w:type="paragraph" w:customStyle="1" w:styleId="Title2">
    <w:name w:val="Title2"/>
    <w:basedOn w:val="Titre2"/>
    <w:next w:val="Normal"/>
    <w:qFormat/>
    <w:rsid w:val="00AB0F20"/>
    <w:pPr>
      <w:bidi/>
      <w:spacing w:before="0" w:after="0" w:line="360" w:lineRule="auto"/>
    </w:pPr>
    <w:rPr>
      <w:rFonts w:ascii="Times New Roman" w:hAnsi="Times New Roman" w:cs="Simplified Arabic"/>
      <w:b w:val="0"/>
      <w:i w:val="0"/>
      <w:iCs w:val="0"/>
    </w:rPr>
  </w:style>
  <w:style w:type="paragraph" w:customStyle="1" w:styleId="HeaderandFooter">
    <w:name w:val="Header and Footer"/>
    <w:basedOn w:val="Normal"/>
    <w:qFormat/>
    <w:rsid w:val="00AB0F20"/>
    <w:pPr>
      <w:suppressLineNumbers/>
      <w:tabs>
        <w:tab w:val="center" w:pos="4819"/>
        <w:tab w:val="right" w:pos="9638"/>
      </w:tabs>
      <w:spacing w:after="0" w:line="240" w:lineRule="auto"/>
    </w:pPr>
    <w:rPr>
      <w:rFonts w:ascii="Times New Roman" w:eastAsia="Times New Roman" w:hAnsi="Times New Roman" w:cs="Times New Roman"/>
      <w:sz w:val="24"/>
      <w:szCs w:val="24"/>
      <w:lang w:val="en-US" w:eastAsia="zh-CN" w:bidi="ar-JO"/>
    </w:rPr>
  </w:style>
  <w:style w:type="paragraph" w:styleId="Tabledesillustrations">
    <w:name w:val="table of figures"/>
    <w:basedOn w:val="Normal"/>
    <w:next w:val="Map"/>
    <w:qFormat/>
    <w:rsid w:val="00AB0F20"/>
    <w:pPr>
      <w:spacing w:after="0" w:line="240" w:lineRule="auto"/>
    </w:pPr>
    <w:rPr>
      <w:rFonts w:ascii="Times New Roman" w:eastAsia="Times New Roman" w:hAnsi="Times New Roman" w:cs="Times New Roman"/>
      <w:sz w:val="24"/>
      <w:szCs w:val="24"/>
      <w:lang w:val="en-US" w:eastAsia="zh-CN" w:bidi="ar-JO"/>
    </w:rPr>
  </w:style>
  <w:style w:type="paragraph" w:customStyle="1" w:styleId="Map">
    <w:name w:val="Map"/>
    <w:basedOn w:val="Tabledesillustrations"/>
    <w:next w:val="Normal"/>
    <w:qFormat/>
    <w:rsid w:val="00AB0F20"/>
    <w:pPr>
      <w:jc w:val="center"/>
    </w:pPr>
    <w:rPr>
      <w:rFonts w:cs="Simplified Arabic"/>
      <w:szCs w:val="28"/>
    </w:rPr>
  </w:style>
  <w:style w:type="paragraph" w:styleId="TM1">
    <w:name w:val="toc 1"/>
    <w:basedOn w:val="Normal"/>
    <w:next w:val="Normal"/>
    <w:rsid w:val="00AB0F20"/>
    <w:pPr>
      <w:tabs>
        <w:tab w:val="right" w:leader="dot" w:pos="7936"/>
      </w:tabs>
      <w:bidi/>
      <w:spacing w:after="0" w:line="240" w:lineRule="auto"/>
    </w:pPr>
    <w:rPr>
      <w:rFonts w:ascii="Times New Roman" w:eastAsia="Times New Roman" w:hAnsi="Times New Roman" w:cs="Simplified Arabic"/>
      <w:b/>
      <w:bCs/>
      <w:sz w:val="30"/>
      <w:szCs w:val="26"/>
      <w:lang w:val="en-US" w:eastAsia="zh-CN" w:bidi="ar-JO"/>
    </w:rPr>
  </w:style>
  <w:style w:type="paragraph" w:customStyle="1" w:styleId="Title1">
    <w:name w:val="Title 1"/>
    <w:basedOn w:val="Titre1"/>
    <w:qFormat/>
    <w:rsid w:val="00AB0F20"/>
    <w:pPr>
      <w:numPr>
        <w:numId w:val="38"/>
      </w:numPr>
      <w:tabs>
        <w:tab w:val="left" w:pos="19"/>
        <w:tab w:val="right" w:pos="9000"/>
      </w:tabs>
      <w:bidi/>
      <w:spacing w:before="0" w:after="0" w:line="360" w:lineRule="auto"/>
      <w:ind w:left="0" w:firstLine="0"/>
      <w:jc w:val="both"/>
    </w:pPr>
    <w:rPr>
      <w:rFonts w:ascii="Times New Roman" w:hAnsi="Times New Roman" w:cs="Simplified Arabic"/>
      <w:kern w:val="0"/>
      <w:sz w:val="30"/>
      <w:szCs w:val="30"/>
      <w:lang w:bidi="ar-IQ"/>
    </w:rPr>
  </w:style>
  <w:style w:type="paragraph" w:styleId="Retraitcorpsdetexte">
    <w:name w:val="Body Text Indent"/>
    <w:basedOn w:val="Normal"/>
    <w:link w:val="RetraitcorpsdetexteCar"/>
    <w:rsid w:val="00AB0F20"/>
    <w:pPr>
      <w:bidi/>
      <w:spacing w:after="0" w:line="240" w:lineRule="auto"/>
      <w:ind w:left="720" w:right="720"/>
      <w:jc w:val="both"/>
    </w:pPr>
    <w:rPr>
      <w:rFonts w:ascii="Times New Roman" w:eastAsia="Times New Roman" w:hAnsi="Times New Roman" w:cs="Simplified Arabic"/>
      <w:sz w:val="26"/>
      <w:szCs w:val="26"/>
      <w:lang w:val="en-US" w:eastAsia="zh-CN" w:bidi="ar-JO"/>
    </w:rPr>
  </w:style>
  <w:style w:type="character" w:customStyle="1" w:styleId="RetraitcorpsdetexteCar">
    <w:name w:val="Retrait corps de texte Car"/>
    <w:basedOn w:val="Policepardfaut"/>
    <w:link w:val="Retraitcorpsdetexte"/>
    <w:rsid w:val="00AB0F20"/>
    <w:rPr>
      <w:rFonts w:ascii="Times New Roman" w:eastAsia="Times New Roman" w:hAnsi="Times New Roman" w:cs="Simplified Arabic"/>
      <w:sz w:val="26"/>
      <w:szCs w:val="26"/>
      <w:lang w:val="en-US" w:eastAsia="zh-CN" w:bidi="ar-JO"/>
    </w:rPr>
  </w:style>
  <w:style w:type="paragraph" w:styleId="TM3">
    <w:name w:val="toc 3"/>
    <w:basedOn w:val="Normal"/>
    <w:next w:val="Normal"/>
    <w:rsid w:val="00AB0F20"/>
    <w:pPr>
      <w:tabs>
        <w:tab w:val="right" w:leader="dot" w:pos="7936"/>
      </w:tabs>
      <w:bidi/>
      <w:spacing w:after="0" w:line="240" w:lineRule="auto"/>
      <w:ind w:left="480" w:right="480"/>
    </w:pPr>
    <w:rPr>
      <w:rFonts w:ascii="Times New Roman" w:eastAsia="Times New Roman" w:hAnsi="Times New Roman" w:cs="Times New Roman"/>
      <w:sz w:val="24"/>
      <w:szCs w:val="24"/>
      <w:lang w:val="en-US" w:eastAsia="zh-CN" w:bidi="ar-JO"/>
    </w:rPr>
  </w:style>
  <w:style w:type="paragraph" w:styleId="TM2">
    <w:name w:val="toc 2"/>
    <w:basedOn w:val="Normal"/>
    <w:next w:val="Normal"/>
    <w:rsid w:val="00AB0F20"/>
    <w:pPr>
      <w:tabs>
        <w:tab w:val="right" w:leader="dot" w:pos="7936"/>
      </w:tabs>
      <w:bidi/>
      <w:spacing w:after="0" w:line="240" w:lineRule="auto"/>
      <w:ind w:left="240" w:right="240"/>
    </w:pPr>
    <w:rPr>
      <w:rFonts w:ascii="Times New Roman" w:eastAsia="Times New Roman" w:hAnsi="Times New Roman" w:cs="Times New Roman"/>
      <w:bCs/>
      <w:sz w:val="24"/>
      <w:szCs w:val="34"/>
      <w:lang w:val="ar-EG" w:eastAsia="ar-EG" w:bidi="ar-JO"/>
    </w:rPr>
  </w:style>
  <w:style w:type="paragraph" w:customStyle="1" w:styleId="Title3">
    <w:name w:val="Title3"/>
    <w:basedOn w:val="Titre3"/>
    <w:qFormat/>
    <w:rsid w:val="00AB0F20"/>
    <w:pPr>
      <w:bidi/>
      <w:spacing w:line="360" w:lineRule="auto"/>
    </w:pPr>
    <w:rPr>
      <w:rFonts w:cs="Simplified Arabic"/>
    </w:rPr>
  </w:style>
  <w:style w:type="paragraph" w:customStyle="1" w:styleId="Style10pt">
    <w:name w:val="Style 10 pt"/>
    <w:basedOn w:val="Normal"/>
    <w:next w:val="Normal"/>
    <w:qFormat/>
    <w:rsid w:val="00AB0F20"/>
    <w:pPr>
      <w:spacing w:after="0" w:line="240" w:lineRule="auto"/>
    </w:pPr>
    <w:rPr>
      <w:rFonts w:ascii="Times New Roman" w:eastAsia="Times New Roman" w:hAnsi="Times New Roman" w:cs="Times New Roman"/>
      <w:sz w:val="20"/>
      <w:szCs w:val="20"/>
      <w:lang w:val="en-US" w:eastAsia="zh-CN" w:bidi="ar-JO"/>
    </w:rPr>
  </w:style>
  <w:style w:type="paragraph" w:customStyle="1" w:styleId="StyleComplexSimplifiedArabic10ptJustified">
    <w:name w:val="Style (Complex) Simplified Arabic 10 pt Justified"/>
    <w:basedOn w:val="Normal"/>
    <w:next w:val="Normal"/>
    <w:qFormat/>
    <w:rsid w:val="00AB0F20"/>
    <w:pPr>
      <w:spacing w:after="0" w:line="240" w:lineRule="auto"/>
      <w:jc w:val="both"/>
    </w:pPr>
    <w:rPr>
      <w:rFonts w:ascii="Times New Roman" w:eastAsia="Times New Roman" w:hAnsi="Times New Roman" w:cs="Simplified Arabic"/>
      <w:sz w:val="20"/>
      <w:szCs w:val="20"/>
      <w:lang w:val="en-US" w:eastAsia="zh-CN" w:bidi="ar-JO"/>
    </w:rPr>
  </w:style>
  <w:style w:type="paragraph" w:customStyle="1" w:styleId="StyleComplexSimplifiedArabic10ptBoldJustified">
    <w:name w:val="Style (Complex) Simplified Arabic 10 pt Bold Justified"/>
    <w:basedOn w:val="Normal"/>
    <w:next w:val="Normal"/>
    <w:qFormat/>
    <w:rsid w:val="00AB0F20"/>
    <w:pPr>
      <w:spacing w:after="0" w:line="240" w:lineRule="auto"/>
      <w:jc w:val="both"/>
    </w:pPr>
    <w:rPr>
      <w:rFonts w:ascii="Times New Roman" w:eastAsia="Times New Roman" w:hAnsi="Times New Roman" w:cs="Simplified Arabic"/>
      <w:b/>
      <w:sz w:val="20"/>
      <w:szCs w:val="20"/>
      <w:lang w:val="en-US" w:eastAsia="zh-CN" w:bidi="ar-JO"/>
    </w:rPr>
  </w:style>
  <w:style w:type="paragraph" w:customStyle="1" w:styleId="spaceChar">
    <w:name w:val="space Char"/>
    <w:basedOn w:val="Normal"/>
    <w:qFormat/>
    <w:rsid w:val="00AB0F20"/>
    <w:pPr>
      <w:spacing w:after="0" w:line="240" w:lineRule="auto"/>
    </w:pPr>
    <w:rPr>
      <w:rFonts w:ascii="Times New Roman" w:eastAsia="Times New Roman" w:hAnsi="Times New Roman" w:cs="Times New Roman"/>
      <w:sz w:val="24"/>
      <w:szCs w:val="24"/>
      <w:lang w:val="en-US" w:eastAsia="zh-CN" w:bidi="ar-JO"/>
    </w:rPr>
  </w:style>
  <w:style w:type="paragraph" w:customStyle="1" w:styleId="StylespaceChar">
    <w:name w:val="Style space + Char"/>
    <w:basedOn w:val="spaceChar"/>
    <w:qFormat/>
    <w:rsid w:val="00AB0F20"/>
    <w:rPr>
      <w:szCs w:val="20"/>
    </w:rPr>
  </w:style>
  <w:style w:type="paragraph" w:customStyle="1" w:styleId="space2">
    <w:name w:val="space2"/>
    <w:basedOn w:val="Normal"/>
    <w:qFormat/>
    <w:rsid w:val="00AB0F20"/>
    <w:pPr>
      <w:bidi/>
      <w:spacing w:after="0" w:line="240" w:lineRule="auto"/>
      <w:jc w:val="both"/>
    </w:pPr>
    <w:rPr>
      <w:rFonts w:ascii="Times New Roman" w:eastAsia="Times New Roman" w:hAnsi="Times New Roman" w:cs="Simplified Arabic"/>
      <w:b/>
      <w:sz w:val="24"/>
      <w:szCs w:val="24"/>
      <w:lang w:val="en-US" w:eastAsia="zh-CN" w:bidi="ar-JO"/>
    </w:rPr>
  </w:style>
  <w:style w:type="paragraph" w:customStyle="1" w:styleId="StyleStylespaceChar">
    <w:name w:val="Style Style space + + Char"/>
    <w:basedOn w:val="StylespaceChar"/>
    <w:qFormat/>
    <w:rsid w:val="00AB0F20"/>
    <w:rPr>
      <w:szCs w:val="22"/>
    </w:rPr>
  </w:style>
  <w:style w:type="paragraph" w:customStyle="1" w:styleId="StyleStyleStylespaceChar">
    <w:name w:val="Style Style Style space + + + Char"/>
    <w:basedOn w:val="StyleStylespaceChar"/>
    <w:qFormat/>
    <w:rsid w:val="00AB0F20"/>
    <w:rPr>
      <w:szCs w:val="24"/>
    </w:rPr>
  </w:style>
  <w:style w:type="paragraph" w:customStyle="1" w:styleId="StyleStyleStyleStylespaceChar">
    <w:name w:val="Style Style Style Style space + + + + Char"/>
    <w:basedOn w:val="StyleStyleStylespaceChar"/>
    <w:qFormat/>
    <w:rsid w:val="00AB0F20"/>
    <w:rPr>
      <w:rFonts w:cs="Simplified Arabic"/>
      <w:szCs w:val="20"/>
    </w:rPr>
  </w:style>
  <w:style w:type="paragraph" w:customStyle="1" w:styleId="StyleStyleStyleStyleStylespaceChar">
    <w:name w:val="Style Style Style Style Style space + + + + + Char"/>
    <w:basedOn w:val="StyleStyleStyleStylespaceChar"/>
    <w:qFormat/>
    <w:rsid w:val="00AB0F20"/>
    <w:rPr>
      <w:szCs w:val="18"/>
    </w:rPr>
  </w:style>
  <w:style w:type="paragraph" w:customStyle="1" w:styleId="StyleStyleStyleStyleStyleStylespaceChar">
    <w:name w:val="Style Style Style Style Style Style space + + + + + + Char"/>
    <w:basedOn w:val="StyleStyleStyleStyleStylespaceChar"/>
    <w:qFormat/>
    <w:rsid w:val="00AB0F20"/>
    <w:rPr>
      <w:szCs w:val="17"/>
    </w:rPr>
  </w:style>
  <w:style w:type="paragraph" w:customStyle="1" w:styleId="StyleStyleStyleStyleStyleStyleStylespaceChar">
    <w:name w:val="Style Style Style Style Style Style Style space + + + + + + + Char"/>
    <w:basedOn w:val="StyleStyleStyleStyleStyleStylespaceChar"/>
    <w:qFormat/>
    <w:rsid w:val="00AB0F20"/>
    <w:rPr>
      <w:szCs w:val="19"/>
    </w:rPr>
  </w:style>
  <w:style w:type="paragraph" w:styleId="Corpsdetexte3">
    <w:name w:val="Body Text 3"/>
    <w:basedOn w:val="Normal"/>
    <w:link w:val="Corpsdetexte3Car"/>
    <w:qFormat/>
    <w:rsid w:val="00AB0F20"/>
    <w:pPr>
      <w:spacing w:after="120" w:line="240" w:lineRule="auto"/>
    </w:pPr>
    <w:rPr>
      <w:rFonts w:ascii="Times New Roman" w:eastAsia="Times New Roman" w:hAnsi="Times New Roman" w:cs="Times New Roman"/>
      <w:sz w:val="16"/>
      <w:szCs w:val="16"/>
      <w:lang w:val="en-US" w:eastAsia="zh-CN" w:bidi="ar-JO"/>
    </w:rPr>
  </w:style>
  <w:style w:type="character" w:customStyle="1" w:styleId="Corpsdetexte3Car">
    <w:name w:val="Corps de texte 3 Car"/>
    <w:basedOn w:val="Policepardfaut"/>
    <w:link w:val="Corpsdetexte3"/>
    <w:rsid w:val="00AB0F20"/>
    <w:rPr>
      <w:rFonts w:ascii="Times New Roman" w:eastAsia="Times New Roman" w:hAnsi="Times New Roman" w:cs="Times New Roman"/>
      <w:sz w:val="16"/>
      <w:szCs w:val="16"/>
      <w:lang w:val="en-US" w:eastAsia="zh-CN" w:bidi="ar-JO"/>
    </w:rPr>
  </w:style>
  <w:style w:type="paragraph" w:customStyle="1" w:styleId="xl38">
    <w:name w:val="xl38"/>
    <w:basedOn w:val="Normal"/>
    <w:qFormat/>
    <w:rsid w:val="00AB0F20"/>
    <w:pPr>
      <w:pBdr>
        <w:left w:val="single" w:sz="4" w:space="0" w:color="000000"/>
        <w:bottom w:val="single" w:sz="4" w:space="0" w:color="000000"/>
        <w:right w:val="single" w:sz="4" w:space="0" w:color="000000"/>
      </w:pBdr>
      <w:spacing w:before="280" w:after="280" w:line="240" w:lineRule="auto"/>
      <w:jc w:val="center"/>
      <w:textAlignment w:val="center"/>
    </w:pPr>
    <w:rPr>
      <w:rFonts w:ascii="Times New Roman" w:eastAsia="Times New Roman" w:hAnsi="Times New Roman" w:cs="Times New Roman"/>
      <w:sz w:val="24"/>
      <w:szCs w:val="24"/>
      <w:lang w:val="en-US" w:eastAsia="zh-CN"/>
    </w:rPr>
  </w:style>
  <w:style w:type="paragraph" w:customStyle="1" w:styleId="xl24">
    <w:name w:val="xl24"/>
    <w:basedOn w:val="Normal"/>
    <w:qFormat/>
    <w:rsid w:val="00AB0F20"/>
    <w:pPr>
      <w:pBdr>
        <w:top w:val="single" w:sz="4" w:space="0" w:color="000000"/>
        <w:left w:val="single" w:sz="4" w:space="0" w:color="000000"/>
        <w:bottom w:val="single" w:sz="4" w:space="0" w:color="000000"/>
        <w:right w:val="single" w:sz="4" w:space="0" w:color="000000"/>
      </w:pBdr>
      <w:spacing w:before="280" w:after="280" w:line="240" w:lineRule="auto"/>
      <w:jc w:val="center"/>
      <w:textAlignment w:val="center"/>
    </w:pPr>
    <w:rPr>
      <w:rFonts w:ascii="Times New Roman" w:eastAsia="Arial Unicode MS" w:hAnsi="Times New Roman" w:cs="Times New Roman"/>
      <w:b/>
      <w:bCs/>
      <w:sz w:val="24"/>
      <w:szCs w:val="24"/>
      <w:lang w:val="en-US" w:eastAsia="zh-CN"/>
    </w:rPr>
  </w:style>
  <w:style w:type="paragraph" w:customStyle="1" w:styleId="font5">
    <w:name w:val="font5"/>
    <w:basedOn w:val="Normal"/>
    <w:qFormat/>
    <w:rsid w:val="00AB0F20"/>
    <w:pPr>
      <w:spacing w:before="280" w:after="280" w:line="240" w:lineRule="auto"/>
    </w:pPr>
    <w:rPr>
      <w:rFonts w:ascii="Arial" w:eastAsia="Arial Unicode MS" w:hAnsi="Arial" w:cs="Arial"/>
      <w:b/>
      <w:bCs/>
      <w:sz w:val="20"/>
      <w:szCs w:val="20"/>
      <w:lang w:val="en-US" w:eastAsia="zh-CN"/>
    </w:rPr>
  </w:style>
  <w:style w:type="paragraph" w:styleId="Sous-titre">
    <w:name w:val="Subtitle"/>
    <w:basedOn w:val="Normal"/>
    <w:next w:val="Corpsdetexte"/>
    <w:link w:val="Sous-titreCar"/>
    <w:qFormat/>
    <w:rsid w:val="00AB0F20"/>
    <w:pPr>
      <w:bidi/>
      <w:spacing w:after="0" w:line="240" w:lineRule="auto"/>
      <w:jc w:val="center"/>
    </w:pPr>
    <w:rPr>
      <w:rFonts w:ascii="Times New Roman" w:eastAsia="Times New Roman" w:hAnsi="Times New Roman" w:cs="Simplified Arabic"/>
      <w:sz w:val="32"/>
      <w:szCs w:val="32"/>
      <w:lang w:val="en-US" w:eastAsia="zh-CN"/>
    </w:rPr>
  </w:style>
  <w:style w:type="character" w:customStyle="1" w:styleId="Sous-titreCar">
    <w:name w:val="Sous-titre Car"/>
    <w:basedOn w:val="Policepardfaut"/>
    <w:link w:val="Sous-titre"/>
    <w:rsid w:val="00AB0F20"/>
    <w:rPr>
      <w:rFonts w:ascii="Times New Roman" w:eastAsia="Times New Roman" w:hAnsi="Times New Roman" w:cs="Simplified Arabic"/>
      <w:sz w:val="32"/>
      <w:szCs w:val="32"/>
      <w:lang w:val="en-US" w:eastAsia="zh-CN"/>
    </w:rPr>
  </w:style>
  <w:style w:type="paragraph" w:customStyle="1" w:styleId="space95Char">
    <w:name w:val="space9.5 Char"/>
    <w:basedOn w:val="StyleStyleStyleStyleStyleStyleStylespaceChar"/>
    <w:qFormat/>
    <w:rsid w:val="00AB0F20"/>
    <w:pPr>
      <w:bidi/>
    </w:pPr>
  </w:style>
  <w:style w:type="paragraph" w:customStyle="1" w:styleId="Stylespace95">
    <w:name w:val="Style space9.5 +"/>
    <w:basedOn w:val="space95Char"/>
    <w:qFormat/>
    <w:rsid w:val="00AB0F20"/>
  </w:style>
  <w:style w:type="paragraph" w:styleId="TM9">
    <w:name w:val="toc 9"/>
    <w:basedOn w:val="Normal"/>
    <w:next w:val="Normal"/>
    <w:rsid w:val="00AB0F20"/>
    <w:pPr>
      <w:spacing w:after="0" w:line="240" w:lineRule="auto"/>
      <w:ind w:left="1920"/>
    </w:pPr>
    <w:rPr>
      <w:rFonts w:ascii="Times New Roman" w:eastAsia="Times New Roman" w:hAnsi="Times New Roman" w:cs="Times New Roman"/>
      <w:sz w:val="24"/>
      <w:szCs w:val="24"/>
      <w:lang w:val="en-US" w:eastAsia="zh-CN" w:bidi="ar-JO"/>
    </w:rPr>
  </w:style>
  <w:style w:type="paragraph" w:customStyle="1" w:styleId="figures">
    <w:name w:val="figures"/>
    <w:basedOn w:val="TM9"/>
    <w:qFormat/>
    <w:rsid w:val="00AB0F20"/>
    <w:pPr>
      <w:bidi/>
      <w:ind w:left="-360" w:right="-540"/>
      <w:jc w:val="center"/>
    </w:pPr>
    <w:rPr>
      <w:rFonts w:cs="Simplified Arabic"/>
      <w:sz w:val="28"/>
      <w:szCs w:val="28"/>
    </w:rPr>
  </w:style>
  <w:style w:type="paragraph" w:customStyle="1" w:styleId="Images">
    <w:name w:val="Images"/>
    <w:basedOn w:val="figures"/>
    <w:qFormat/>
    <w:rsid w:val="00AB0F20"/>
    <w:pPr>
      <w:ind w:left="0" w:right="0"/>
    </w:pPr>
  </w:style>
  <w:style w:type="paragraph" w:styleId="Corpsdetexte2">
    <w:name w:val="Body Text 2"/>
    <w:basedOn w:val="Normal"/>
    <w:link w:val="Corpsdetexte2Car"/>
    <w:qFormat/>
    <w:rsid w:val="00AB0F20"/>
    <w:pPr>
      <w:spacing w:after="120" w:line="480" w:lineRule="auto"/>
    </w:pPr>
    <w:rPr>
      <w:rFonts w:ascii="Times New Roman" w:eastAsia="Times New Roman" w:hAnsi="Times New Roman" w:cs="Times New Roman"/>
      <w:sz w:val="24"/>
      <w:szCs w:val="24"/>
      <w:lang w:val="en-US" w:eastAsia="zh-CN"/>
    </w:rPr>
  </w:style>
  <w:style w:type="character" w:customStyle="1" w:styleId="Corpsdetexte2Car">
    <w:name w:val="Corps de texte 2 Car"/>
    <w:basedOn w:val="Policepardfaut"/>
    <w:link w:val="Corpsdetexte2"/>
    <w:rsid w:val="00AB0F20"/>
    <w:rPr>
      <w:rFonts w:ascii="Times New Roman" w:eastAsia="Times New Roman" w:hAnsi="Times New Roman" w:cs="Times New Roman"/>
      <w:sz w:val="24"/>
      <w:szCs w:val="24"/>
      <w:lang w:val="en-US" w:eastAsia="zh-CN"/>
    </w:rPr>
  </w:style>
  <w:style w:type="paragraph" w:styleId="Index1">
    <w:name w:val="index 1"/>
    <w:basedOn w:val="Normal"/>
    <w:next w:val="Normal"/>
    <w:rsid w:val="00AB0F20"/>
    <w:pPr>
      <w:spacing w:after="0" w:line="240" w:lineRule="auto"/>
      <w:ind w:left="240" w:hanging="240"/>
    </w:pPr>
    <w:rPr>
      <w:rFonts w:ascii="Times New Roman" w:eastAsia="Times New Roman" w:hAnsi="Times New Roman" w:cs="Times New Roman"/>
      <w:sz w:val="24"/>
      <w:szCs w:val="24"/>
      <w:lang w:val="en-US" w:eastAsia="zh-CN" w:bidi="ar-JO"/>
    </w:rPr>
  </w:style>
  <w:style w:type="paragraph" w:styleId="Date">
    <w:name w:val="Date"/>
    <w:basedOn w:val="Normal"/>
    <w:next w:val="Normal"/>
    <w:link w:val="DateCar"/>
    <w:qFormat/>
    <w:rsid w:val="00AB0F20"/>
    <w:pPr>
      <w:spacing w:after="0" w:line="240" w:lineRule="auto"/>
    </w:pPr>
    <w:rPr>
      <w:rFonts w:ascii="Times New Roman" w:eastAsia="Times New Roman" w:hAnsi="Times New Roman" w:cs="Times New Roman"/>
      <w:sz w:val="24"/>
      <w:szCs w:val="24"/>
      <w:lang w:val="en-US" w:eastAsia="zh-CN"/>
    </w:rPr>
  </w:style>
  <w:style w:type="character" w:customStyle="1" w:styleId="DateCar">
    <w:name w:val="Date Car"/>
    <w:basedOn w:val="Policepardfaut"/>
    <w:link w:val="Date"/>
    <w:rsid w:val="00AB0F20"/>
    <w:rPr>
      <w:rFonts w:ascii="Times New Roman" w:eastAsia="Times New Roman" w:hAnsi="Times New Roman" w:cs="Times New Roman"/>
      <w:sz w:val="24"/>
      <w:szCs w:val="24"/>
      <w:lang w:val="en-US" w:eastAsia="zh-CN"/>
    </w:rPr>
  </w:style>
  <w:style w:type="paragraph" w:customStyle="1" w:styleId="figuress">
    <w:name w:val="figuress"/>
    <w:basedOn w:val="Tabledesillustrations"/>
    <w:qFormat/>
    <w:rsid w:val="00AB0F20"/>
    <w:pPr>
      <w:jc w:val="center"/>
    </w:pPr>
    <w:rPr>
      <w:rFonts w:cs="Simplified Arabic"/>
      <w:szCs w:val="28"/>
    </w:rPr>
  </w:style>
  <w:style w:type="paragraph" w:styleId="NormalWeb">
    <w:name w:val="Normal (Web)"/>
    <w:basedOn w:val="Normal"/>
    <w:qFormat/>
    <w:rsid w:val="00AB0F20"/>
    <w:pPr>
      <w:spacing w:before="280" w:after="280" w:line="240" w:lineRule="auto"/>
    </w:pPr>
    <w:rPr>
      <w:rFonts w:ascii="Times New Roman" w:eastAsia="Times New Roman" w:hAnsi="Times New Roman" w:cs="Times New Roman"/>
      <w:sz w:val="24"/>
      <w:szCs w:val="24"/>
      <w:lang w:val="en-US" w:eastAsia="zh-CN"/>
    </w:rPr>
  </w:style>
  <w:style w:type="paragraph" w:styleId="TM4">
    <w:name w:val="toc 4"/>
    <w:basedOn w:val="Normal"/>
    <w:next w:val="Normal"/>
    <w:rsid w:val="00AB0F20"/>
    <w:pPr>
      <w:bidi/>
      <w:spacing w:after="0" w:line="240" w:lineRule="auto"/>
      <w:ind w:left="720" w:right="720"/>
    </w:pPr>
    <w:rPr>
      <w:rFonts w:ascii="Times New Roman" w:eastAsia="Times New Roman" w:hAnsi="Times New Roman" w:cs="Times New Roman"/>
      <w:sz w:val="24"/>
      <w:szCs w:val="24"/>
      <w:lang w:val="en-US" w:eastAsia="zh-CN"/>
    </w:rPr>
  </w:style>
  <w:style w:type="paragraph" w:styleId="TM5">
    <w:name w:val="toc 5"/>
    <w:basedOn w:val="Normal"/>
    <w:next w:val="Normal"/>
    <w:rsid w:val="00AB0F20"/>
    <w:pPr>
      <w:bidi/>
      <w:spacing w:after="0" w:line="240" w:lineRule="auto"/>
      <w:ind w:left="960" w:right="960"/>
    </w:pPr>
    <w:rPr>
      <w:rFonts w:ascii="Times New Roman" w:eastAsia="Times New Roman" w:hAnsi="Times New Roman" w:cs="Times New Roman"/>
      <w:sz w:val="24"/>
      <w:szCs w:val="24"/>
      <w:lang w:val="en-US" w:eastAsia="zh-CN"/>
    </w:rPr>
  </w:style>
  <w:style w:type="paragraph" w:styleId="TM6">
    <w:name w:val="toc 6"/>
    <w:basedOn w:val="Normal"/>
    <w:next w:val="Normal"/>
    <w:rsid w:val="00AB0F20"/>
    <w:pPr>
      <w:bidi/>
      <w:spacing w:after="0" w:line="240" w:lineRule="auto"/>
      <w:ind w:left="1200" w:right="1200"/>
    </w:pPr>
    <w:rPr>
      <w:rFonts w:ascii="Times New Roman" w:eastAsia="Times New Roman" w:hAnsi="Times New Roman" w:cs="Times New Roman"/>
      <w:sz w:val="24"/>
      <w:szCs w:val="24"/>
      <w:lang w:val="en-US" w:eastAsia="zh-CN"/>
    </w:rPr>
  </w:style>
  <w:style w:type="paragraph" w:styleId="TM7">
    <w:name w:val="toc 7"/>
    <w:basedOn w:val="Normal"/>
    <w:next w:val="Normal"/>
    <w:rsid w:val="00AB0F20"/>
    <w:pPr>
      <w:bidi/>
      <w:spacing w:after="0" w:line="240" w:lineRule="auto"/>
      <w:ind w:left="1440" w:right="1440"/>
    </w:pPr>
    <w:rPr>
      <w:rFonts w:ascii="Times New Roman" w:eastAsia="Times New Roman" w:hAnsi="Times New Roman" w:cs="Times New Roman"/>
      <w:sz w:val="24"/>
      <w:szCs w:val="24"/>
      <w:lang w:val="en-US" w:eastAsia="zh-CN"/>
    </w:rPr>
  </w:style>
  <w:style w:type="paragraph" w:styleId="TM8">
    <w:name w:val="toc 8"/>
    <w:basedOn w:val="Normal"/>
    <w:next w:val="Normal"/>
    <w:rsid w:val="00AB0F20"/>
    <w:pPr>
      <w:bidi/>
      <w:spacing w:after="0" w:line="240" w:lineRule="auto"/>
      <w:ind w:left="1680" w:right="1680"/>
    </w:pPr>
    <w:rPr>
      <w:rFonts w:ascii="Times New Roman" w:eastAsia="Times New Roman" w:hAnsi="Times New Roman" w:cs="Times New Roman"/>
      <w:sz w:val="24"/>
      <w:szCs w:val="24"/>
      <w:lang w:val="en-US" w:eastAsia="zh-CN"/>
    </w:rPr>
  </w:style>
  <w:style w:type="paragraph" w:customStyle="1" w:styleId="StyleTitle2Complex14ptBoldLinespacing15lines">
    <w:name w:val="Style Title2 + (Complex) 14 pt Bold Line spacing:  1.5 lines"/>
    <w:basedOn w:val="Title2"/>
    <w:qFormat/>
    <w:rsid w:val="00AB0F20"/>
    <w:pPr>
      <w:bidi w:val="0"/>
    </w:pPr>
    <w:rPr>
      <w:b/>
      <w:bCs w:val="0"/>
    </w:rPr>
  </w:style>
  <w:style w:type="paragraph" w:customStyle="1" w:styleId="StyleTitle313ptLinespacing15lines">
    <w:name w:val="Style Title3 + 13 pt Line spacing:  1.5 lines"/>
    <w:basedOn w:val="Title3"/>
    <w:qFormat/>
    <w:rsid w:val="00AB0F20"/>
    <w:pPr>
      <w:bidi w:val="0"/>
    </w:pPr>
  </w:style>
  <w:style w:type="paragraph" w:customStyle="1" w:styleId="Title313ptLinespacing15lines1">
    <w:name w:val="Title3 + 13 pt Line spacing:  1.5 lines1"/>
    <w:basedOn w:val="Title3"/>
    <w:qFormat/>
    <w:rsid w:val="00AB0F20"/>
    <w:pPr>
      <w:bidi w:val="0"/>
    </w:pPr>
  </w:style>
  <w:style w:type="paragraph" w:customStyle="1" w:styleId="smtitle">
    <w:name w:val="smtitle"/>
    <w:basedOn w:val="Mntitle"/>
    <w:qFormat/>
    <w:rsid w:val="00AB0F20"/>
  </w:style>
  <w:style w:type="paragraph" w:customStyle="1" w:styleId="Nomal">
    <w:name w:val="Nomal"/>
    <w:basedOn w:val="Mntitle"/>
    <w:qFormat/>
    <w:rsid w:val="00AB0F20"/>
    <w:rPr>
      <w:lang w:val="en-GB"/>
    </w:rPr>
  </w:style>
  <w:style w:type="paragraph" w:customStyle="1" w:styleId="a4">
    <w:name w:val="محتويات الإطار"/>
    <w:basedOn w:val="Normal"/>
    <w:qFormat/>
    <w:rsid w:val="00AB0F20"/>
    <w:pPr>
      <w:spacing w:after="0" w:line="240" w:lineRule="auto"/>
    </w:pPr>
    <w:rPr>
      <w:rFonts w:ascii="Times New Roman" w:eastAsia="Times New Roman" w:hAnsi="Times New Roman" w:cs="Times New Roman"/>
      <w:sz w:val="24"/>
      <w:szCs w:val="24"/>
      <w:lang w:val="en-US" w:eastAsia="zh-CN" w:bidi="ar-JO"/>
    </w:rPr>
  </w:style>
  <w:style w:type="numbering" w:customStyle="1" w:styleId="WW8Num1">
    <w:name w:val="WW8Num1"/>
    <w:qFormat/>
    <w:rsid w:val="00AB0F20"/>
  </w:style>
  <w:style w:type="numbering" w:customStyle="1" w:styleId="WW8Num2">
    <w:name w:val="WW8Num2"/>
    <w:qFormat/>
    <w:rsid w:val="00AB0F2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4.xml"/><Relationship Id="rId18" Type="http://schemas.openxmlformats.org/officeDocument/2006/relationships/header" Target="header4.xml"/><Relationship Id="rId26" Type="http://schemas.openxmlformats.org/officeDocument/2006/relationships/header" Target="header8.xm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6.xml"/><Relationship Id="rId25" Type="http://schemas.openxmlformats.org/officeDocument/2006/relationships/footer" Target="footer10.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eader" Target="header7.xml"/><Relationship Id="rId5" Type="http://schemas.openxmlformats.org/officeDocument/2006/relationships/webSettings" Target="webSettings.xml"/><Relationship Id="rId15" Type="http://schemas.openxmlformats.org/officeDocument/2006/relationships/footer" Target="footer5.xml"/><Relationship Id="rId23" Type="http://schemas.openxmlformats.org/officeDocument/2006/relationships/footer" Target="footer9.xml"/><Relationship Id="rId28"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footer" Target="footer7.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2.xml"/><Relationship Id="rId22" Type="http://schemas.openxmlformats.org/officeDocument/2006/relationships/footer" Target="footer8.xml"/><Relationship Id="rId27" Type="http://schemas.openxmlformats.org/officeDocument/2006/relationships/footer" Target="footer1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100694-84CD-41B7-BDF5-5775E62E9D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1020</TotalTime>
  <Pages>1</Pages>
  <Words>28534</Words>
  <Characters>156943</Characters>
  <Application>Microsoft Office Word</Application>
  <DocSecurity>0</DocSecurity>
  <Lines>1307</Lines>
  <Paragraphs>370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185107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gana</dc:creator>
  <cp:lastModifiedBy>توميةمنى</cp:lastModifiedBy>
  <cp:revision>32</cp:revision>
  <dcterms:created xsi:type="dcterms:W3CDTF">2022-05-28T18:57:00Z</dcterms:created>
  <dcterms:modified xsi:type="dcterms:W3CDTF">2022-07-26T23:40:00Z</dcterms:modified>
</cp:coreProperties>
</file>